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18070112"/>
      <w:bookmarkStart w:id="2" w:name="_Toc415818939"/>
      <w:bookmarkStart w:id="3" w:name="_Toc481801204"/>
      <w:bookmarkStart w:id="4" w:name="OLE_LINK40"/>
      <w:bookmarkStart w:id="5" w:name="OLE_LINK13"/>
      <w:bookmarkStart w:id="6" w:name="_Toc415142861"/>
      <w:bookmarkStart w:id="7" w:name="_Toc453597319"/>
      <w:bookmarkStart w:id="8" w:name="OLE_LINK15"/>
      <w:bookmarkStart w:id="9" w:name="OLE_LINK39"/>
      <w:bookmarkStart w:id="10" w:name="_Toc438987549"/>
      <w:bookmarkStart w:id="11" w:name="_Toc517262917"/>
      <w:bookmarkStart w:id="12" w:name="_Toc415143481"/>
      <w:bookmarkStart w:id="13" w:name="OLE_LINK24"/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-79375</wp:posOffset>
            </wp:positionH>
            <wp:positionV relativeFrom="page">
              <wp:posOffset>6350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  <w:t>LED引线框架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  <w:t>LED引线框架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LED引线框架全球市场总体规模</w:t>
      </w:r>
    </w:p>
    <w:p>
      <w:pPr>
        <w:pStyle w:val="145"/>
      </w:pPr>
      <w:r>
        <w:drawing>
          <wp:inline distT="0" distB="0" distL="0" distR="0">
            <wp:extent cx="1965325" cy="1323975"/>
            <wp:effectExtent l="0" t="0" r="15875" b="9525"/>
            <wp:docPr id="40" name="图片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8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据QYResearch调研团队最新报告“全球LED引线框架市场报告2023-2029”显示，预计2029年全球LED引线框架市场规模将达到3.8亿美元，未来几年年复合增长率CAGR为5.0%。</w:t>
      </w:r>
    </w:p>
    <w:p>
      <w:pPr>
        <w:pStyle w:val="148"/>
      </w:pPr>
      <w:r>
        <w:rPr>
          <w:rFonts w:hint="eastAsia"/>
          <w:lang w:eastAsia="zh-CN"/>
        </w:rPr>
        <w:t>LED引线框架全球市场总体规模，预计2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3.8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LED引线框架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全球LED引线框架市场前</w:t>
      </w:r>
      <w:r>
        <w:rPr>
          <w:rFonts w:hint="eastAsia"/>
          <w:lang w:val="en-US" w:eastAsia="zh-CN"/>
        </w:rPr>
        <w:t>10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114300" distR="114300">
            <wp:extent cx="4572000" cy="4399915"/>
            <wp:effectExtent l="0" t="0" r="0" b="63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LED引线框架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全球范围内LED引线框架生产商主要包括SDI、HAESUNG、Advanced Assembly Materials International Ltd.、Fusheng Electronics、Enomoto、Ningbo Kangqiang Electronics、CWTC、POSSEHL、JENTECH、WUXI HUAJING LEADFRAME等。2022年，全球前五大厂商占有大约64.0%的市场份额。</w:t>
      </w: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2023-2029全球与中国LED引线框架市场现状及未来发展趋势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QYR（恒州博智）的统计及预测，2022年全球LED引线框架市场销售额达到了3.4亿美元，预计2029年将达到4.6亿美元，年复合增长率（CAGR）为4.5%（2023-2029）。地区层面来看，中国市场在过去几年变化较快，2022年市场规模为 百万美元，约占全球的 %，预计2029年将达到 百万美元，届时全球占比将达到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LED 照明行业增长：LED 引线框架的主要驱动力是 LED 照明行业的增长。 LED 因其高能效、长寿命和多功能性而被广泛用于各种照明应用。 LED 引线框架的需求与 LED 照明产品的扩展直接相关。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技术要求：LED引线框架必须满足严格的技术要求，以确保适当的散热、导电性以及与LED芯片的兼容性。 实现这些技术规格可能具有挑战性，尤其是随着 LED 技术的进步。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全球与中国市场LED引线框架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主要厂商包括：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SDI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HAESUNG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Advanced Assembly Materials International Ltd.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Fusheng Electronics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Enomoto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CWTC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Ningbo Kangqiang Electronics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POSSEHL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JENTECH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WUXI HUAJING LEADFRAME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I-CHIUN PRECISION INDUSTRY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EMC LED引线框架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SMC LED引线框架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汽车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消费电子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显示器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户外照明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室内使用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本文正文共10章，各章节主要内容如下：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第2章：全球总体规模（产能、产量、销量、需求量、销售收入等数据，2018-2029年）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第3章：全球范围内LED引线框架主要厂商竞争分析，主要包括LED引线框架产能、产量、销量、收入、市场份额、价格、产地及行业集中度分析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第4章：全球LED引线框架主要地区分析，包括销量、销售收入等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第5章：全球LED引线框架主要厂商基本情况介绍，包括公司简介、LED引线框架产品型号、销量、收入、价格及最新动态等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第6章：全球不同产品类型LED引线框架销量、收入、价格及份额等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第7章：全球不同应用LED引线框架销量、收入、价格及份额等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p>
      <w:pPr>
        <w:pStyle w:val="145"/>
        <w:rPr>
          <w:rFonts w:hint="eastAsia"/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A1C20EF"/>
    <w:rsid w:val="315E18A7"/>
    <w:rsid w:val="37B90E7A"/>
    <w:rsid w:val="4F117D49"/>
    <w:rsid w:val="57F5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全球市场份额（百万美元）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04912310243099"/>
          <c:y val="0.106575171471952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247.8</c:v>
                </c:pt>
                <c:pt idx="1">
                  <c:v>271.13</c:v>
                </c:pt>
                <c:pt idx="2">
                  <c:v>381.61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实习同学(1).xlsx]企业排序'!$F$2:$F$11</c:f>
              <c:strCache>
                <c:ptCount val="10"/>
                <c:pt idx="0" c:formatCode="#,##0.00_ ">
                  <c:v>WUXI HUAJING LEADFRAME</c:v>
                </c:pt>
                <c:pt idx="1" c:formatCode="#,##0.00_ ">
                  <c:v>JENTECH</c:v>
                </c:pt>
                <c:pt idx="2" c:formatCode="#,##0.00_ ">
                  <c:v>POSSEHL</c:v>
                </c:pt>
                <c:pt idx="3" c:formatCode="#,##0.00_ ">
                  <c:v>CWTC</c:v>
                </c:pt>
                <c:pt idx="4" c:formatCode="#,##0.00_ ">
                  <c:v>Ningbo Kangqiang Electronics</c:v>
                </c:pt>
                <c:pt idx="5" c:formatCode="#,##0.00_ ">
                  <c:v>Enomoto</c:v>
                </c:pt>
                <c:pt idx="6" c:formatCode="#,##0.00_ ">
                  <c:v>Fusheng Electronics</c:v>
                </c:pt>
                <c:pt idx="7" c:formatCode="#,##0.00_ ">
                  <c:v>Advanced Assembly Materials International Ltd.</c:v>
                </c:pt>
                <c:pt idx="8" c:formatCode="#,##0.00_ ">
                  <c:v>HAESUNG</c:v>
                </c:pt>
                <c:pt idx="9" c:formatCode="#,##0.00_ ">
                  <c:v>SDI</c:v>
                </c:pt>
              </c:strCache>
            </c:strRef>
          </c:cat>
          <c:val>
            <c:numRef>
              <c:f>'[观点数据图表模板-全球20230927 实习同学(1).xlsx]企业排序'!$G$2:$G$11</c:f>
              <c:numCache>
                <c:formatCode>#,##0.00_ </c:formatCode>
                <c:ptCount val="10"/>
                <c:pt idx="0">
                  <c:v>4.24</c:v>
                </c:pt>
                <c:pt idx="1">
                  <c:v>9.6</c:v>
                </c:pt>
                <c:pt idx="2">
                  <c:v>12.2</c:v>
                </c:pt>
                <c:pt idx="3">
                  <c:v>19.42</c:v>
                </c:pt>
                <c:pt idx="4">
                  <c:v>20.5</c:v>
                </c:pt>
                <c:pt idx="5">
                  <c:v>25.99</c:v>
                </c:pt>
                <c:pt idx="6">
                  <c:v>29.31</c:v>
                </c:pt>
                <c:pt idx="7">
                  <c:v>30.88</c:v>
                </c:pt>
                <c:pt idx="8">
                  <c:v>32.71</c:v>
                </c:pt>
                <c:pt idx="9">
                  <c:v>46.66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0.538612308898471</cdr:x>
      <cdr:y>0.111895370562591</cdr:y>
    </cdr:from>
    <cdr:to>
      <cdr:x>0.758820070560564</cdr:x>
      <cdr:y>0.350633174174798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33315" y="328552"/>
          <a:ext cx="1362802" cy="700991"/>
          <a:chOff x="2889614" y="1442119"/>
          <a:chExt cx="817857" cy="353405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89614" y="1442119"/>
            <a:ext cx="817857" cy="353405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257599">
            <a:off x="3031826" y="1544137"/>
            <a:ext cx="408747" cy="194834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3.9%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0.24921599372795</cdr:x>
      <cdr:y>0.222129956404401</cdr:y>
    </cdr:from>
    <cdr:to>
      <cdr:x>0.426499411995296</cdr:x>
      <cdr:y>0.509030516919244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542326" y="652227"/>
          <a:ext cx="1097156" cy="842409"/>
          <a:chOff x="3539816" y="2350577"/>
          <a:chExt cx="938191" cy="984793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539816" y="2350577"/>
            <a:ext cx="938191" cy="984793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838946">
            <a:off x="3615965" y="2738194"/>
            <a:ext cx="717822" cy="286596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4.1%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2023-10-11T06:04:22Z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1FCC08F8176446AF93D4868536B65C4B_13</vt:lpwstr>
  </property>
</Properties>
</file>