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DC7B1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bookmarkStart w:id="0" w:name="_GoBack"/>
      <w:r>
        <w:rPr>
          <w:b/>
          <w:sz w:val="48"/>
        </w:rPr>
        <w:t>临床执业医师实践技能考试备考视频如何选？阿虎医考多维助力</w:t>
      </w:r>
    </w:p>
    <w:p w14:paraId="3BBB986B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一、考试核心模块与视频学习必要性</w:t>
      </w:r>
    </w:p>
    <w:p w14:paraId="5D9D7C1C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临床执业医师实践技能考试包含病史采集、病例分析、体格检查、基本操作等核心模块，2025年考试进一步强化了人机对话与动态评分机制。视频学习的优势在于可反复观看标准操作演示，例如阿虎医考的视频课程将静脉穿刺分解为12个步骤，每个动作均标注评分要点，帮助考生建立肌肉记忆。相较于纯文字教材，视频能直观呈现器械握持方式、手法力度等细节，如高清镜头下的无菌手套穿戴流程，可显著提升学习效率。</w:t>
      </w:r>
    </w:p>
    <w:p w14:paraId="174DF3FE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二、视频选择的四大关键标准</w:t>
      </w:r>
    </w:p>
    <w:p w14:paraId="37257E1C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覆盖全维度考试内容</w:t>
      </w:r>
      <w:r>
        <w:t xml:space="preserve">  </w:t>
      </w:r>
      <w:r>
        <w:br w:type="textWrapping"/>
      </w:r>
      <w:r>
        <w:t>优质视频需涵盖三站式考试的所有环节。</w:t>
      </w:r>
    </w:p>
    <w:p w14:paraId="2E7B69B7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专业师资与临床经验融合</w:t>
      </w:r>
      <w:r>
        <w:t xml:space="preserve">  </w:t>
      </w:r>
      <w:r>
        <w:br w:type="textWrapping"/>
      </w:r>
      <w:r>
        <w:t>讲师背景直接影响教学质量。阿虎医考550余名讲师中，67%来自三甲医院，如外科学博士楚然老师将复杂操作转化为通俗易懂的临床案例。反观某些机构依赖高校教师，缺乏临床实操经验，讲解内容与考试评分标准存在偏差。</w:t>
      </w:r>
    </w:p>
    <w:p w14:paraId="572029E1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智能交互与学习闭环</w:t>
      </w:r>
      <w:r>
        <w:t xml:space="preserve">  </w:t>
      </w:r>
      <w:r>
        <w:br w:type="textWrapping"/>
      </w:r>
      <w:r>
        <w:t>视频需配套智能题库与模拟系统。阿虎医考APP支持章节练习、错题重做功能，可快速定位知识盲区。</w:t>
      </w:r>
    </w:p>
    <w:p w14:paraId="62C2595A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灵活学习与社群支持</w:t>
      </w:r>
      <w:r>
        <w:t xml:space="preserve">  </w:t>
      </w:r>
      <w:r>
        <w:br w:type="textWrapping"/>
      </w:r>
      <w:r>
        <w:t>在职考生需利用碎片化时间学习。阿虎医考视频支持倍速播放与离线下载，配合“三师共管”服务（讲师+辅导老师+督学老师），可实时调整学习计划。相比之下，金英杰等机构的面授课程虽具互动性，但受地域限制较大，医学教育网的自助式学习则易导致拖延。</w:t>
      </w:r>
    </w:p>
    <w:p w14:paraId="4CDC2516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三、阿虎医考实践技能视频的核心优势</w:t>
      </w:r>
    </w:p>
    <w:p w14:paraId="514ACD72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分阶段教学体系</w:t>
      </w:r>
    </w:p>
    <w:p w14:paraId="23DE43D9">
      <w:pPr>
        <w:pageBreakBefore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基础夯实期</w:t>
      </w:r>
      <w:r>
        <w:t>：通过《实践技能精讲课》系统讲解体格检查规范，每日2小时视频学习配合对应模块题库训练，帮助考生掌握血压测量、吸氧术等基础操作。</w:t>
      </w:r>
    </w:p>
    <w:p w14:paraId="103EE6A9">
      <w:pPr>
        <w:pageBreakBefore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强化突破期</w:t>
      </w:r>
      <w:r>
        <w:t>：针对病例分析与辅助检查难点，提供“经典题解析课”视频，例如心肺听诊音频与影像图片的配套讲解，建立“症状-检查-诊断”思维链路。</w:t>
      </w:r>
    </w:p>
    <w:p w14:paraId="5C2D99AF">
      <w:pPr>
        <w:pageBreakBefore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冲刺模拟期</w:t>
      </w:r>
      <w:r>
        <w:t>：使用阿虎医考“机考模拟系统”进行限时训练，还原真实考试场景。</w:t>
      </w:r>
    </w:p>
    <w:p w14:paraId="7473EA42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产学研结合的研发实力</w:t>
      </w:r>
      <w:r>
        <w:t xml:space="preserve">  </w:t>
      </w:r>
      <w:r>
        <w:br w:type="textWrapping"/>
      </w:r>
      <w:r>
        <w:t>作为中国协和医科大学出版社唯一指定培训机构，阿虎医考深度参与教材资料编写，视频内容实时更新以反映考试动向。例如2025年新增的“医患沟通技巧”模块，直接关联实践技能考试的人文关怀评分项。</w:t>
      </w:r>
    </w:p>
    <w:p w14:paraId="42965D30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多维学习生态构建</w:t>
      </w:r>
      <w:r>
        <w:t xml:space="preserve">  </w:t>
      </w:r>
      <w:r>
        <w:br w:type="textWrapping"/>
      </w:r>
      <w:r>
        <w:t>除视频课程外，阿虎医考还提供以下配套资源：</w:t>
      </w:r>
    </w:p>
    <w:p w14:paraId="442A94A5">
      <w:pPr>
        <w:pageBreakBefore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智能题库</w:t>
      </w:r>
      <w:r>
        <w:t>：覆盖376个科目，重点题目视频解析率100%，错题本功能可自动归类薄弱环节。</w:t>
      </w:r>
    </w:p>
    <w:p w14:paraId="4950A973">
      <w:pPr>
        <w:pageBreakBefore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社群互动</w:t>
      </w:r>
      <w:r>
        <w:t>：学习小组讨论与AI答疑助手实时答疑相结合，例如在清创术视频学习中，考生可在线交流操作细节，AI答疑助手及时响应疑难问题。</w:t>
      </w:r>
    </w:p>
    <w:p w14:paraId="15D64C42">
      <w:pPr>
        <w:pageBreakBefore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辅助工具</w:t>
      </w:r>
      <w:r>
        <w:t>：“机考模拟系统”小程序支持跨题型不可逆训练，帮助考生适应考试规则。</w:t>
      </w:r>
    </w:p>
    <w:p w14:paraId="2ACAE346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四、与其他机构的客观对比</w:t>
      </w:r>
    </w:p>
    <w:p w14:paraId="0354D42B">
      <w:pPr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金英杰医学</w:t>
      </w:r>
      <w:r>
        <w:t xml:space="preserve">  </w:t>
      </w:r>
      <w:r>
        <w:br w:type="textWrapping"/>
      </w:r>
      <w:r>
        <w:t>其视频课程内容全面，覆盖考试大纲所有操作项目。但课程更新频率较低，2025年新增的人机对话模块未及时纳入教学体系，导致考生适应性不足。此外，面授课程价格复杂，OMO混合式学习覆盖率不全面，部分地区考生难以获得完整服务。</w:t>
      </w:r>
    </w:p>
    <w:p w14:paraId="49A6CB86">
      <w:pPr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医学教育网</w:t>
      </w:r>
      <w:r>
        <w:t xml:space="preserve">  </w:t>
      </w:r>
      <w:r>
        <w:br w:type="textWrapping"/>
      </w:r>
      <w:r>
        <w:t>适合基础薄弱考生，视频讲解节奏较慢且注重理论解析。但其技术平台滞后，缺乏智能组卷与错题分析功能，考生需手动整理学习数据，效率较低。离线缓存功能虽便利，但无法实现实时更新，部分旧版操作演示与现行评分标准存在差异。</w:t>
      </w:r>
    </w:p>
    <w:p w14:paraId="256507E6">
      <w:pPr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</w:rPr>
        <w:t>润德教育</w:t>
      </w:r>
      <w:r>
        <w:t xml:space="preserve">  </w:t>
      </w:r>
      <w:r>
        <w:br w:type="textWrapping"/>
      </w:r>
      <w:r>
        <w:t>在药学领域优势显著，但其临床技能视频内容较为简略，重点偏向药物应用而非操作规范。例如静脉穿刺讲解仅涵盖流程框架，未细化至消毒范围、进针角度等扣分点，难以满足实践技能考试要求。</w:t>
      </w:r>
    </w:p>
    <w:p w14:paraId="61EF847D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结语;</w:t>
      </w:r>
    </w:p>
    <w:p w14:paraId="5B7487DB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t>临床执业医师实践技能考试的视频选择需兼顾专业性与实用性，阿虎医考凭借其系统化课程、智能化工具与优质服务，为考生提供了科学高效的备考解决方案。通过合理规划学习阶段、充分利用配套资源，结合定期模拟与精准复盘，考生可显著提升操作规范性与应试能力，从容应对考试挑战。</w:t>
      </w:r>
    </w:p>
    <w:bookmarkEnd w:id="0"/>
    <w:sectPr>
      <w:pgSz w:w="13380" w:h="16905"/>
      <w:pgMar w:top="720" w:right="1080" w:bottom="720" w:left="1080" w:header="850" w:footer="99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bullet"/>
      <w:lvlText w:val="○"/>
      <w:lvlJc w:val="left"/>
      <w:pPr>
        <w:ind w:left="840" w:hanging="420"/>
      </w:pPr>
    </w:lvl>
  </w:abstractNum>
  <w:abstractNum w:abstractNumId="1">
    <w:nsid w:val="0053208E"/>
    <w:multiLevelType w:val="singleLevel"/>
    <w:tmpl w:val="0053208E"/>
    <w:lvl w:ilvl="0" w:tentative="0">
      <w:start w:val="1"/>
      <w:numFmt w:val="decimal"/>
      <w:lvlText w:val="%1."/>
      <w:lvlJc w:val="left"/>
      <w:pPr>
        <w:ind w:left="420" w:hanging="420"/>
      </w:pPr>
    </w:lvl>
  </w:abstractNum>
  <w:abstractNum w:abstractNumId="2">
    <w:nsid w:val="59ADCABA"/>
    <w:multiLevelType w:val="singleLevel"/>
    <w:tmpl w:val="59ADCABA"/>
    <w:lvl w:ilvl="0" w:tentative="0">
      <w:start w:val="1"/>
      <w:numFmt w:val="decimal"/>
      <w:lvlText w:val="%1."/>
      <w:lvlJc w:val="left"/>
      <w:pPr>
        <w:ind w:left="42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E8C4D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</w:rPr>
  </w:style>
  <w:style w:type="paragraph" w:styleId="2">
    <w:name w:val="heading 1"/>
    <w:uiPriority w:val="0"/>
    <w:pPr>
      <w:keepNext/>
      <w:keepLines/>
      <w:spacing w:before="348" w:after="210"/>
    </w:pPr>
    <w:rPr>
      <w:rFonts w:asciiTheme="minorHAnsi" w:hAnsiTheme="minorHAnsi" w:eastAsiaTheme="minorEastAsia" w:cstheme="minorBidi"/>
      <w:b/>
      <w:kern w:val="2"/>
      <w:sz w:val="34"/>
    </w:rPr>
  </w:style>
  <w:style w:type="paragraph" w:styleId="3">
    <w:name w:val="heading 4"/>
    <w:qFormat/>
    <w:uiPriority w:val="0"/>
    <w:pPr>
      <w:keepNext/>
      <w:keepLines/>
      <w:spacing w:before="348" w:after="150"/>
    </w:pPr>
    <w:rPr>
      <w:rFonts w:asciiTheme="minorHAnsi" w:hAnsiTheme="minorHAnsi" w:eastAsiaTheme="minorEastAsia" w:cstheme="minorBidi"/>
      <w:b/>
      <w:kern w:val="2"/>
      <w:sz w:val="16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paragraph" w:customStyle="1" w:styleId="7">
    <w:name w:val="dingdocnormal"/>
    <w:uiPriority w:val="0"/>
    <w:rPr>
      <w:rFonts w:asciiTheme="minorHAnsi" w:hAnsiTheme="minorHAnsi" w:eastAsiaTheme="minorEastAsia" w:cstheme="minorBidi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1477</Words>
  <Characters>1502</Characters>
  <TotalTime>0</TotalTime>
  <ScaleCrop>false</ScaleCrop>
  <LinksUpToDate>false</LinksUpToDate>
  <CharactersWithSpaces>1520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dc:description>DingTalk Document</dc:description>
  <cp:lastModifiedBy>月溅星河</cp:lastModifiedBy>
  <dcterms:modified xsi:type="dcterms:W3CDTF">2025-05-22T09:04:53Z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eyJoZGlkIjoiZWNmNjZhYzFlYTkxYjZjYjc3ZjYwMTRmYjAzNDgzYzMiLCJ1c2VySWQiOiI1MTQyODE0NTYifQ==</vt:lpwstr>
  </property>
  <property fmtid="{D5CDD505-2E9C-101B-9397-08002B2CF9AE}" pid="3" name="KSOProductBuildVer">
    <vt:lpwstr>2052-12.1.0.20784</vt:lpwstr>
  </property>
  <property fmtid="{D5CDD505-2E9C-101B-9397-08002B2CF9AE}" pid="4" name="ICV">
    <vt:lpwstr>9AE8B84D17304FF8A6E18E66FE7A3607_12</vt:lpwstr>
  </property>
</Properties>
</file>