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如何借助AI+数智应用提高技术转移服务效率？</w:t>
      </w:r>
    </w:p>
    <w:p>
      <w:pPr>
        <w:ind w:left="0" w:right="0" w:firstLine="0"/>
        <w:jc w:val="center"/>
      </w:pPr>
      <w:r>
        <w:t xml:space="preserve">观点作者：科易网AI+技术转移研究院  </w:t>
      </w:r>
    </w:p>
    <w:p>
      <w:pPr>
        <w:ind w:firstLine="480"/>
      </w:pPr>
      <w:r>
        <w:t xml:space="preserve">在当前科技创新与产业发展的深度融合背景下，科技成果转化成为推动新质生产力生成的关键环节。马秀贞在《以科技成果转化赋能新质生产力生成》一文中指出，畅通科技成果转化流程，实现原创性和颠覆性成果的市场化应用，是培育新质生产力的必由之路。然而，科研界与产业界在专长、需求上存在差异，如何打通科技成果从“书架”到“货架”的通道，将其转化为实际生产力，成为经济高质量发展的核心议题。在此背景下，借助AI与数智化应用提升技术转移服务效率，成为解决诸问题的关键路径。  </w:t>
      </w:r>
    </w:p>
    <w:p>
      <w:pPr>
        <w:ind w:firstLine="480"/>
      </w:pPr>
      <w:r>
        <w:t xml:space="preserve"> 一、现状分析：传统技术转移服务的痛点  </w:t>
      </w:r>
    </w:p>
    <w:p>
      <w:pPr>
        <w:ind w:firstLine="480"/>
      </w:pPr>
      <w:r>
        <w:t xml:space="preserve">传统技术转移服务主要由人工完成需求挖掘、专利评估、企业匹配等环节，存在效率低、精准度不足、周期长等问题。以高校和科研院所为例，其成果转化往往依赖专家人工筛选企业需求，或通过线下路演、推介会等形式进行，供需匹配效率较低。此外，专利价值评估涉及法律稳定性、技术创新性及市场潜力等多维度指标，人工评估主观性强、耗时较长，难以满足企业快速决策的需求。而对于企业而言，技术需求的发现与确认往往缺乏系统性方法，导致转化的随机性和不确定性。 risultato，科技成果转化链条上存在大量信息不对称和流程冗余问题，制约了技术转移的效率和质量。  </w:t>
      </w:r>
    </w:p>
    <w:p>
      <w:pPr>
        <w:ind w:firstLine="480"/>
      </w:pPr>
      <w:r>
        <w:t xml:space="preserve">传统模式下，技术转移服务主要分为三大环节：需求挖掘、专利评估与企业匹配。每个环节均依赖人工操作，耗费大量时间与资源。例如，高校科研院所的专利转化往往需要先进行人工整理，再通过专家团队进行初步筛选，后续通过线下对接会等低成本方式进行供需匹配。这一过程中，供需双方信息不对称严重，转化效率较低。同时，企业技术需求的挖掘也缺乏系统化方法，导致成果转化与市场需求脱节。此外，专利价值评估依赖专家判断，主观性较强，难以满足企业快速决策的需求。针对这些问题，AI+数智化应用提供了新的解决思路。  </w:t>
      </w:r>
    </w:p>
    <w:p>
      <w:pPr>
        <w:ind w:firstLine="480"/>
      </w:pPr>
      <w:r>
        <w:t xml:space="preserve"> 二、数智化赋能：AI技术转移的核心逻辑  </w:t>
      </w:r>
    </w:p>
    <w:p>
      <w:pPr>
        <w:ind w:firstLine="480"/>
      </w:pPr>
      <w:r>
        <w:t xml:space="preserve">AI+数智化应用通过数据驱动和智能分析，可以显著提升技术转移服务的效率与精准度。具体而言，数智化解决方案主要从三个维度切入：专利价值评估自动化、企业需求挖掘系统化、以及供需智能匹配化。  </w:t>
      </w:r>
    </w:p>
    <w:p>
      <w:pPr>
        <w:ind w:firstLine="480"/>
      </w:pPr>
      <w:r>
        <w:t xml:space="preserve"> 1. 专利价值评估的数智化升级  </w:t>
      </w:r>
    </w:p>
    <w:p>
      <w:pPr>
        <w:ind w:firstLine="480"/>
      </w:pPr>
      <w:r>
        <w:t xml:space="preserve">传统的专利价值评估依赖专家人工判断，存在主观性强、效率低等问题。数智化应用通过构建基于国家标准的专利价值评估数智模型，从法律稳定性、技术创新性、市场应用潜力等多个维度进行客观评分，即可生成评估报告。例如，系统可基于海量专利数据进行机器学习，对专利的技术影响力、商业前景进行量化分析，再结合行业数据构建动态评估体系，提供更精准的转染价值参考。在此过程中，数智化工具可自动完成数据预处理、指标权重分析等任务，极大提升评估效率。同时，企业可通过数智平台快速获取专利价值排序清单，为技术选型提供依据。  </w:t>
      </w:r>
    </w:p>
    <w:p>
      <w:pPr>
        <w:ind w:firstLine="480"/>
      </w:pPr>
      <w:r>
        <w:t xml:space="preserve"> 2. 企业需求挖掘的系统化方法  </w:t>
      </w:r>
    </w:p>
    <w:p>
      <w:pPr>
        <w:ind w:firstLine="480"/>
      </w:pPr>
      <w:r>
        <w:t xml:space="preserve">传统技术转移服务中，企业需求的挖掘往往依赖人工调研或问卷统计，效率低且精准度不足。数智化解决方案通过“企业需求分析系统”技术，构建系统化的需求挖掘链条。首先，系统能基于企业现有数据（如专利布局、市场表现等）进行智能分析，识别其技术优势与短板，并预测潜在需求；其次，结合行业趋势数据库，提供定制化的技术需求建议清单；最后，企业可基于系统分析结果与人工顾问进行需求确认，并获取自主研发或对外合作的方案建议。这一过程中，系统可通过自然语言处理技术解析企业隐性需求，并通过数据挖掘技术预测未来技术趋势，显著提升需求挖掘的精准度与效率。  </w:t>
      </w:r>
    </w:p>
    <w:p>
      <w:pPr>
        <w:ind w:firstLine="480"/>
      </w:pPr>
      <w:r>
        <w:t xml:space="preserve"> 3. 供需智能匹配的效率提升  </w:t>
      </w:r>
    </w:p>
    <w:p>
      <w:pPr>
        <w:ind w:firstLine="480"/>
      </w:pPr>
      <w:r>
        <w:t xml:space="preserve">传统技术转移服务中，供需匹配主要依赖人工对接会、撮合平台等线下方式，存在信息不对称、撮合成功率低等问题。数智化解决方案通过构建自动化供需匹配系统，极大提升匹配效率。系统可基于企业技术需求和技术成果数据库，进行智能匹配并自动生成匹配建议清单；同时，通过AI智能体实时监控供需双方的动态需求，动态优化配置方案。例如，当某企业发布对新材料技术的需求时，系统可自动筛选符合条件的技术专利，并提供应用场景分析、合作模式建议等增值服务。在此过程中，系统可通过多维度数据加权算法，确保匹配的精准度，同时减少人工干预，提升匹配效率。  </w:t>
      </w:r>
    </w:p>
    <w:p>
      <w:pPr>
        <w:ind w:firstLine="480"/>
      </w:pPr>
      <w:r>
        <w:t xml:space="preserve"> 三、平台化应用：数智化在区域科技成果转化中的实践  </w:t>
      </w:r>
    </w:p>
    <w:p>
      <w:pPr>
        <w:ind w:firstLine="480"/>
      </w:pPr>
      <w:r>
        <w:t xml:space="preserve">数智化技术转移服务可通过平台化应用，构建区域性科技成果转化数智服务场景。具体而言，平台可整合专利价值评估、企业需求挖掘、企业分析、知识产权服务等功能模块，形成一体化解决方案。例如，某园区可与科技管理部门合作，构建“科创服务数智平台”，集成情报快讯、技术研发、技术合作等模块，为企业提供多层次、全方位的数智服务支持。在此过程中，平台可通过智能体技术，实现专利情报、价值评估、需求分析等功能自动化，同时支持人工复核与定制化服务，兼顾效率与精准度。  </w:t>
      </w:r>
    </w:p>
    <w:p>
      <w:pPr>
        <w:ind w:firstLine="480"/>
      </w:pPr>
      <w:r>
        <w:t xml:space="preserve">以乌江实验室与科易网的合作为例，科创服务数智平台通过整合技术资源与产业需求，有效提升了平台在技术创新各节点的服务支撑能力。平台依托大数据分析与AI算法，实现了技术成果与企业需求的智能匹配，大幅缩短了成果转化周期。此外，平台还通过可视化技术图谱，直观呈现技术发展趋势，为企业提供决策参考。类似案例在医疗健康、文旅产业等领域均有实践，均表明数智化技术转移服务可有效推动科技成果的市场化应用。  </w:t>
      </w:r>
    </w:p>
    <w:p>
      <w:pPr>
        <w:ind w:firstLine="480"/>
      </w:pPr>
      <w:r>
        <w:t xml:space="preserve"> 四、主体价值实现：数智化驱动的生态共赢  </w:t>
      </w:r>
    </w:p>
    <w:p>
      <w:pPr>
        <w:ind w:firstLine="480"/>
      </w:pPr>
      <w:r>
        <w:t xml:space="preserve">数智化技术转移服务的核心价值在于构建协同生态系统，实现政府、高校、企业三方的共赢。对于政府而言，数智化平台可提升科技管理效率，优化资源配置；对于高校和科研院所而言，平台可拓展成果转化渠道，提升市场竞争力；对于企业而言，平台可降低技术获取成本，加速创新迭代。此外，数智化平台还可通过数据共享机制，推动产业链协同创新，形成更完善的创新生态。  </w:t>
      </w:r>
    </w:p>
    <w:p>
      <w:pPr>
        <w:ind w:firstLine="480"/>
      </w:pPr>
      <w:r>
        <w:t xml:space="preserve">以某高校院所为例，通过搭建成果转化数智平台，其专利转化周期缩短了30%以上，转化效率显著提升。同时，平台通过与企业需求实时对接，使其成果转化更符合市场预期。对于企业而言，平台通过智能匹配技术，不仅找到了合适的技术解决方案，还降低了转化的不确定性，实现了降本增效。这一过程中，数智化技术在提升服务效率的同时，也促进了学术与产业的深度融合，推动了新质生产力的生成。  </w:t>
      </w:r>
    </w:p>
    <w:p>
      <w:pPr>
        <w:ind w:firstLine="480"/>
      </w:pPr>
      <w:r>
        <w:t xml:space="preserve"> 五、结论：数智化是技术转移提质增效的关键路径  </w:t>
      </w:r>
    </w:p>
    <w:p>
      <w:pPr>
        <w:ind w:firstLine="480"/>
      </w:pPr>
      <w:r>
        <w:t>借助AI和数智化应用提升技术转移服务效率，是推动科技成果市场化的核心举措。数智化解决方案通过自动化评估、系统化需求挖掘、智能匹配等技术手段，显著提升了技术转移服务的效率与精准度，同时构建了协同创新生态。未来，随着大数据、AI等技术的进一步发展，数智化技术转移服务将更加成熟，为科技成果转化赋能新质生产力生成提供更强支撑。监管部门和企业可积极探索数智化技术转移的应用场景，推动技术转移服务的高质量发展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宋体" w:hAnsi="宋体" w:eastAsia="宋体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黑体" w:hAnsi="黑体" w:eastAsia="黑体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黑体" w:hAnsi="黑体" w:eastAsia="黑体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 w:ascii="黑体" w:hAnsi="黑体" w:eastAsia="黑体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 w:ascii="黑体" w:hAnsi="黑体" w:eastAsia="黑体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 w:ascii="黑体" w:hAnsi="黑体" w:eastAsia="黑体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 w:ascii="黑体" w:hAnsi="黑体" w:eastAsia="黑体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 w:ascii="黑体" w:hAnsi="黑体" w:eastAsia="黑体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