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asciiTheme="minorHAnsi" w:hAnsiTheme="minorHAnsi" w:eastAsiaTheme="minorEastAsia" w:cstheme="minorBidi"/>
          <w:szCs w:val="24"/>
          <w:lang w:val="en-US" w:eastAsia="zh-CN" w:bidi="ar-SA"/>
        </w:rPr>
      </w:pPr>
      <w:r>
        <w:rPr>
          <w:rFonts w:hint="eastAsia" w:asciiTheme="minorHAnsi" w:hAnsiTheme="minorHAnsi" w:eastAsiaTheme="minorEastAsia" w:cstheme="minorBidi"/>
          <w:szCs w:val="24"/>
          <w:lang w:val="en-US" w:eastAsia="zh-CN" w:bidi="ar-SA"/>
        </w:rPr>
        <w:t>二维码消防设施设备管理系统</w:t>
      </w:r>
    </w:p>
    <w:p>
      <w:pPr>
        <w:ind w:firstLine="420"/>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二维码消防设施设备管理系统是利用二维码技术对消防设施设备进行管理的信息化系统。</w:t>
      </w:r>
      <w:r>
        <w:rPr>
          <w:rFonts w:hint="eastAsia" w:asciiTheme="minorHAnsi" w:hAnsiTheme="minorHAnsi" w:eastAsiaTheme="minorEastAsia" w:cstheme="minorBidi"/>
          <w:b/>
          <w:bCs/>
          <w:kern w:val="2"/>
          <w:sz w:val="24"/>
          <w:szCs w:val="24"/>
          <w:lang w:val="en-US" w:eastAsia="zh-CN" w:bidi="ar-SA"/>
        </w:rPr>
        <w:t>凡尔码系统</w:t>
      </w:r>
      <w:r>
        <w:rPr>
          <w:rFonts w:hint="eastAsia" w:asciiTheme="minorHAnsi" w:hAnsiTheme="minorHAnsi" w:eastAsiaTheme="minorEastAsia" w:cstheme="minorBidi"/>
          <w:kern w:val="2"/>
          <w:sz w:val="24"/>
          <w:szCs w:val="24"/>
          <w:lang w:val="en-US" w:eastAsia="zh-CN" w:bidi="ar-SA"/>
        </w:rPr>
        <w:t>通过给每一个消防设施设备分配唯一的二维码标识，将设施设备的基本信息、巡检记录、维保记录，等相关数据存储在二维码中，通过微信扫码二维码，实现对消防设施设备的信息化管理。</w:t>
      </w:r>
    </w:p>
    <w:p>
      <w:pPr>
        <w:numPr>
          <w:ilvl w:val="0"/>
          <w:numId w:val="0"/>
        </w:numPr>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drawing>
          <wp:inline distT="0" distB="0" distL="114300" distR="114300">
            <wp:extent cx="5266055" cy="3762375"/>
            <wp:effectExtent l="0" t="0" r="6985" b="1905"/>
            <wp:docPr id="13" name="图片 13"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33"/>
                    <pic:cNvPicPr>
                      <a:picLocks noChangeAspect="1"/>
                    </pic:cNvPicPr>
                  </pic:nvPicPr>
                  <pic:blipFill>
                    <a:blip r:embed="rId4"/>
                    <a:stretch>
                      <a:fillRect/>
                    </a:stretch>
                  </pic:blipFill>
                  <pic:spPr>
                    <a:xfrm>
                      <a:off x="0" y="0"/>
                      <a:ext cx="5266055" cy="3762375"/>
                    </a:xfrm>
                    <a:prstGeom prst="rect">
                      <a:avLst/>
                    </a:prstGeom>
                  </pic:spPr>
                </pic:pic>
              </a:graphicData>
            </a:graphic>
          </wp:inline>
        </w:drawing>
      </w:r>
      <w:r>
        <w:rPr>
          <w:rFonts w:hint="eastAsia" w:asciiTheme="minorHAnsi" w:hAnsiTheme="minorHAnsi" w:eastAsiaTheme="minorEastAsia" w:cstheme="minorBidi"/>
          <w:kern w:val="2"/>
          <w:sz w:val="24"/>
          <w:szCs w:val="24"/>
          <w:lang w:val="en-US" w:eastAsia="zh-CN" w:bidi="ar-SA"/>
        </w:rPr>
        <w:cr/>
      </w:r>
    </w:p>
    <w:p>
      <w:pPr>
        <w:numPr>
          <w:ilvl w:val="0"/>
          <w:numId w:val="0"/>
        </w:numPr>
        <w:rPr>
          <w:rFonts w:hint="eastAsia" w:asciiTheme="minorHAnsi" w:hAnsiTheme="minorHAnsi" w:eastAsiaTheme="minorEastAsia" w:cstheme="minorBidi"/>
          <w:kern w:val="2"/>
          <w:sz w:val="24"/>
          <w:szCs w:val="24"/>
          <w:lang w:val="en-US" w:eastAsia="zh-CN" w:bidi="ar-SA"/>
        </w:rPr>
      </w:pPr>
    </w:p>
    <w:p>
      <w:pPr>
        <w:ind w:firstLine="420"/>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b/>
          <w:bCs/>
          <w:kern w:val="2"/>
          <w:sz w:val="24"/>
          <w:szCs w:val="24"/>
          <w:lang w:val="en-US" w:eastAsia="zh-CN" w:bidi="ar-SA"/>
        </w:rPr>
        <w:t>如何注册后台：</w:t>
      </w:r>
      <w:r>
        <w:rPr>
          <w:rFonts w:hint="eastAsia" w:asciiTheme="minorHAnsi" w:hAnsiTheme="minorHAnsi" w:eastAsiaTheme="minorEastAsia" w:cstheme="minorBidi"/>
          <w:kern w:val="2"/>
          <w:sz w:val="24"/>
          <w:szCs w:val="24"/>
          <w:lang w:val="en-US" w:eastAsia="zh-CN" w:bidi="ar-SA"/>
        </w:rPr>
        <w:t>首先搜索</w:t>
      </w:r>
      <w:r>
        <w:rPr>
          <w:rFonts w:hint="eastAsia" w:asciiTheme="minorHAnsi" w:hAnsiTheme="minorHAnsi" w:eastAsiaTheme="minorEastAsia" w:cstheme="minorBidi"/>
          <w:b/>
          <w:bCs/>
          <w:kern w:val="2"/>
          <w:sz w:val="24"/>
          <w:szCs w:val="24"/>
          <w:lang w:val="en-US" w:eastAsia="zh-CN" w:bidi="ar-SA"/>
        </w:rPr>
        <w:t>“凡尔码”</w:t>
      </w:r>
      <w:r>
        <w:rPr>
          <w:rFonts w:hint="eastAsia" w:asciiTheme="minorHAnsi" w:hAnsiTheme="minorHAnsi" w:eastAsiaTheme="minorEastAsia" w:cstheme="minorBidi"/>
          <w:kern w:val="2"/>
          <w:sz w:val="24"/>
          <w:szCs w:val="24"/>
          <w:lang w:val="en-US" w:eastAsia="zh-CN" w:bidi="ar-SA"/>
        </w:rPr>
        <w:t>找到注册地址进行注册，选择对应</w:t>
      </w:r>
      <w:bookmarkStart w:id="0" w:name="_GoBack"/>
      <w:bookmarkEnd w:id="0"/>
      <w:r>
        <w:rPr>
          <w:rFonts w:hint="eastAsia" w:asciiTheme="minorHAnsi" w:hAnsiTheme="minorHAnsi" w:eastAsiaTheme="minorEastAsia" w:cstheme="minorBidi"/>
          <w:kern w:val="2"/>
          <w:sz w:val="24"/>
          <w:szCs w:val="24"/>
          <w:lang w:val="en-US" w:eastAsia="zh-CN" w:bidi="ar-SA"/>
        </w:rPr>
        <w:t>行业，第一次不会使用可联系凡尔码客服</w:t>
      </w:r>
      <w:r>
        <w:rPr>
          <w:rFonts w:hint="eastAsia" w:asciiTheme="minorHAnsi" w:hAnsiTheme="minorHAnsi" w:eastAsiaTheme="minorEastAsia" w:cstheme="minorBidi"/>
          <w:b/>
          <w:bCs/>
          <w:kern w:val="2"/>
          <w:sz w:val="24"/>
          <w:szCs w:val="24"/>
          <w:lang w:val="en-US" w:eastAsia="zh-CN" w:bidi="ar-SA"/>
        </w:rPr>
        <w:t>免费搭建</w:t>
      </w:r>
      <w:r>
        <w:rPr>
          <w:rFonts w:hint="eastAsia" w:asciiTheme="minorHAnsi" w:hAnsiTheme="minorHAnsi" w:eastAsiaTheme="minorEastAsia" w:cstheme="minorBidi"/>
          <w:kern w:val="2"/>
          <w:sz w:val="24"/>
          <w:szCs w:val="24"/>
          <w:lang w:val="en-US" w:eastAsia="zh-CN" w:bidi="ar-SA"/>
        </w:rPr>
        <w:t>；</w:t>
      </w:r>
    </w:p>
    <w:p>
      <w:pPr>
        <w:ind w:firstLine="420"/>
        <w:rPr>
          <w:rFonts w:hint="eastAsia" w:asciiTheme="minorHAnsi" w:hAnsiTheme="minorHAnsi" w:eastAsiaTheme="minorEastAsia" w:cstheme="minorBidi"/>
          <w:kern w:val="2"/>
          <w:sz w:val="24"/>
          <w:szCs w:val="24"/>
          <w:lang w:val="en-US" w:eastAsia="zh-CN" w:bidi="ar-SA"/>
        </w:rPr>
      </w:pPr>
      <w:r>
        <w:rPr>
          <w:rFonts w:hint="default" w:ascii="微软雅黑" w:hAnsi="微软雅黑" w:eastAsia="微软雅黑" w:cs="微软雅黑"/>
          <w:i w:val="0"/>
          <w:caps w:val="0"/>
          <w:color w:val="333333"/>
          <w:spacing w:val="0"/>
          <w:sz w:val="24"/>
          <w:szCs w:val="24"/>
          <w:shd w:val="clear" w:fill="FFFFFF"/>
          <w:lang w:val="en-US" w:eastAsia="zh-CN"/>
        </w:rPr>
        <w:drawing>
          <wp:inline distT="0" distB="0" distL="114300" distR="114300">
            <wp:extent cx="5273040" cy="1696720"/>
            <wp:effectExtent l="0" t="0" r="0" b="10160"/>
            <wp:docPr id="12" name="图片 12" descr="图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11"/>
                    <pic:cNvPicPr>
                      <a:picLocks noChangeAspect="1"/>
                    </pic:cNvPicPr>
                  </pic:nvPicPr>
                  <pic:blipFill>
                    <a:blip r:embed="rId5"/>
                    <a:stretch>
                      <a:fillRect/>
                    </a:stretch>
                  </pic:blipFill>
                  <pic:spPr>
                    <a:xfrm>
                      <a:off x="0" y="0"/>
                      <a:ext cx="5273040" cy="1696720"/>
                    </a:xfrm>
                    <a:prstGeom prst="rect">
                      <a:avLst/>
                    </a:prstGeom>
                  </pic:spPr>
                </pic:pic>
              </a:graphicData>
            </a:graphic>
          </wp:inline>
        </w:drawing>
      </w:r>
    </w:p>
    <w:p>
      <w:pPr>
        <w:ind w:firstLine="420"/>
        <w:rPr>
          <w:rFonts w:hint="default" w:asciiTheme="minorHAnsi" w:hAnsiTheme="minorHAnsi" w:eastAsiaTheme="minorEastAsia" w:cstheme="minorBidi"/>
          <w:kern w:val="2"/>
          <w:sz w:val="24"/>
          <w:szCs w:val="24"/>
          <w:lang w:val="en-US" w:eastAsia="zh-CN" w:bidi="ar-SA"/>
        </w:rPr>
      </w:pPr>
    </w:p>
    <w:p>
      <w:pPr>
        <w:ind w:firstLine="420"/>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cr/>
      </w:r>
      <w:r>
        <w:rPr>
          <w:rFonts w:hint="eastAsia" w:asciiTheme="minorHAnsi" w:hAnsiTheme="minorHAnsi" w:eastAsiaTheme="minorEastAsia" w:cstheme="minorBidi"/>
          <w:kern w:val="2"/>
          <w:sz w:val="24"/>
          <w:szCs w:val="24"/>
          <w:lang w:val="en-US" w:eastAsia="zh-CN" w:bidi="ar-SA"/>
        </w:rPr>
        <w:t xml:space="preserve">  二维码消防设施设备管理系统的</w:t>
      </w:r>
      <w:r>
        <w:rPr>
          <w:rFonts w:hint="eastAsia" w:asciiTheme="minorHAnsi" w:hAnsiTheme="minorHAnsi" w:eastAsiaTheme="minorEastAsia" w:cstheme="minorBidi"/>
          <w:b/>
          <w:bCs/>
          <w:kern w:val="2"/>
          <w:sz w:val="24"/>
          <w:szCs w:val="24"/>
          <w:lang w:val="en-US" w:eastAsia="zh-CN" w:bidi="ar-SA"/>
        </w:rPr>
        <w:t>主要功能</w:t>
      </w:r>
      <w:r>
        <w:rPr>
          <w:rFonts w:hint="eastAsia" w:asciiTheme="minorHAnsi" w:hAnsiTheme="minorHAnsi" w:eastAsiaTheme="minorEastAsia" w:cstheme="minorBidi"/>
          <w:kern w:val="2"/>
          <w:sz w:val="24"/>
          <w:szCs w:val="24"/>
          <w:lang w:val="en-US" w:eastAsia="zh-CN" w:bidi="ar-SA"/>
        </w:rPr>
        <w:cr/>
      </w:r>
      <w:r>
        <w:rPr>
          <w:rFonts w:hint="eastAsia" w:asciiTheme="minorHAnsi" w:hAnsiTheme="minorHAnsi" w:eastAsiaTheme="minorEastAsia" w:cstheme="minorBidi"/>
          <w:kern w:val="2"/>
          <w:sz w:val="24"/>
          <w:szCs w:val="24"/>
          <w:lang w:val="en-US" w:eastAsia="zh-CN" w:bidi="ar-SA"/>
        </w:rPr>
        <w:cr/>
      </w:r>
      <w:r>
        <w:rPr>
          <w:rFonts w:hint="eastAsia" w:asciiTheme="minorHAnsi" w:hAnsiTheme="minorHAnsi" w:eastAsiaTheme="minorEastAsia" w:cstheme="minorBidi"/>
          <w:kern w:val="2"/>
          <w:sz w:val="24"/>
          <w:szCs w:val="24"/>
          <w:lang w:val="en-US" w:eastAsia="zh-CN" w:bidi="ar-SA"/>
        </w:rPr>
        <w:t xml:space="preserve">   1. 消防器材设施设备基本信息管理：</w:t>
      </w:r>
    </w:p>
    <w:p>
      <w:pPr>
        <w:ind w:firstLine="420"/>
        <w:rPr>
          <w:rFonts w:hint="default"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b/>
          <w:bCs/>
          <w:kern w:val="2"/>
          <w:sz w:val="24"/>
          <w:szCs w:val="24"/>
          <w:lang w:val="en-US" w:eastAsia="zh-CN" w:bidi="ar-SA"/>
        </w:rPr>
        <w:t>凡尔码系统</w:t>
      </w:r>
      <w:r>
        <w:rPr>
          <w:rFonts w:hint="eastAsia" w:asciiTheme="minorHAnsi" w:hAnsiTheme="minorHAnsi" w:eastAsiaTheme="minorEastAsia" w:cstheme="minorBidi"/>
          <w:kern w:val="2"/>
          <w:sz w:val="24"/>
          <w:szCs w:val="24"/>
          <w:lang w:val="en-US" w:eastAsia="zh-CN" w:bidi="ar-SA"/>
        </w:rPr>
        <w:t>能够实现消防设施设备信息管理，如设备编号、位置、类型、生产日期等信息，将消防设施设备建立“一物一码”电子化台账。一个二维码对应一个设施，微信扫码即可查看基础信息和历史维护记录。</w:t>
      </w:r>
    </w:p>
    <w:p>
      <w:pPr>
        <w:jc w:val="left"/>
        <w:rPr>
          <w:rFonts w:hint="eastAsia" w:asciiTheme="minorHAnsi" w:hAnsiTheme="minorHAnsi" w:eastAsiaTheme="minorEastAsia" w:cstheme="minorBidi"/>
          <w:kern w:val="2"/>
          <w:sz w:val="24"/>
          <w:szCs w:val="24"/>
          <w:lang w:val="en-US" w:eastAsia="zh-CN" w:bidi="ar-SA"/>
        </w:rPr>
      </w:pPr>
    </w:p>
    <w:p>
      <w:pPr>
        <w:numPr>
          <w:ilvl w:val="0"/>
          <w:numId w:val="1"/>
        </w:numPr>
        <w:ind w:firstLine="480" w:firstLineChars="200"/>
        <w:jc w:val="left"/>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 xml:space="preserve">巡检管理：    </w:t>
      </w:r>
    </w:p>
    <w:p>
      <w:pPr>
        <w:numPr>
          <w:numId w:val="0"/>
        </w:numPr>
        <w:jc w:val="left"/>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 xml:space="preserve">      日常巡检微信扫码即可填写巡检记录，支持定位、拍照、视频、语音等多种功能字段。相比于传统的纸质登记“打勾勾画圈圈”记录方式更丰富，巡检完毕，记录实时汇总到系统后台，管理人员通过电脑端或手机端随时了解到巡检记录情况。</w:t>
      </w:r>
    </w:p>
    <w:p>
      <w:pPr>
        <w:numPr>
          <w:numId w:val="0"/>
        </w:numPr>
        <w:jc w:val="left"/>
        <w:rPr>
          <w:rFonts w:hint="default" w:asciiTheme="minorHAnsi" w:hAnsiTheme="minorHAnsi" w:eastAsiaTheme="minorEastAsia" w:cstheme="minorBidi"/>
          <w:kern w:val="2"/>
          <w:sz w:val="24"/>
          <w:szCs w:val="24"/>
          <w:lang w:val="en-US" w:eastAsia="zh-CN" w:bidi="ar-SA"/>
        </w:rPr>
      </w:pPr>
      <w:r>
        <w:rPr>
          <w:rFonts w:hint="default" w:asciiTheme="minorHAnsi" w:hAnsiTheme="minorHAnsi" w:eastAsiaTheme="minorEastAsia" w:cstheme="minorBidi"/>
          <w:kern w:val="2"/>
          <w:sz w:val="24"/>
          <w:szCs w:val="24"/>
          <w:lang w:val="en-US" w:eastAsia="zh-CN" w:bidi="ar-SA"/>
        </w:rPr>
        <w:drawing>
          <wp:inline distT="0" distB="0" distL="114300" distR="114300">
            <wp:extent cx="5144135" cy="4372610"/>
            <wp:effectExtent l="0" t="0" r="6985" b="1270"/>
            <wp:docPr id="3" name="图片 3" descr="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 8"/>
                    <pic:cNvPicPr>
                      <a:picLocks noChangeAspect="1"/>
                    </pic:cNvPicPr>
                  </pic:nvPicPr>
                  <pic:blipFill>
                    <a:blip r:embed="rId6"/>
                    <a:stretch>
                      <a:fillRect/>
                    </a:stretch>
                  </pic:blipFill>
                  <pic:spPr>
                    <a:xfrm>
                      <a:off x="0" y="0"/>
                      <a:ext cx="5144135" cy="4372610"/>
                    </a:xfrm>
                    <a:prstGeom prst="rect">
                      <a:avLst/>
                    </a:prstGeom>
                  </pic:spPr>
                </pic:pic>
              </a:graphicData>
            </a:graphic>
          </wp:inline>
        </w:drawing>
      </w:r>
    </w:p>
    <w:p>
      <w:pPr>
        <w:rPr>
          <w:rFonts w:hint="eastAsia" w:asciiTheme="minorHAnsi" w:hAnsiTheme="minorHAnsi" w:eastAsiaTheme="minorEastAsia" w:cstheme="minorBidi"/>
          <w:kern w:val="2"/>
          <w:sz w:val="24"/>
          <w:szCs w:val="24"/>
          <w:lang w:val="en-US" w:eastAsia="zh-CN" w:bidi="ar-SA"/>
        </w:rPr>
      </w:pPr>
    </w:p>
    <w:p>
      <w:pPr>
        <w:numPr>
          <w:ilvl w:val="0"/>
          <w:numId w:val="1"/>
        </w:numPr>
        <w:ind w:left="0" w:leftChars="0" w:firstLine="480" w:firstLineChars="200"/>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报修管理：</w:t>
      </w:r>
    </w:p>
    <w:p>
      <w:pPr>
        <w:numPr>
          <w:numId w:val="0"/>
        </w:numPr>
        <w:ind w:firstLine="480" w:firstLineChars="200"/>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当消防设施设备出现故障需要维修时，微信扫码即可报修</w:t>
      </w:r>
      <w:r>
        <w:rPr>
          <w:rFonts w:hint="eastAsia" w:asciiTheme="minorHAnsi" w:hAnsiTheme="minorHAnsi" w:eastAsiaTheme="minorEastAsia" w:cstheme="minorBidi"/>
          <w:b/>
          <w:bCs/>
          <w:kern w:val="2"/>
          <w:sz w:val="24"/>
          <w:szCs w:val="24"/>
          <w:lang w:val="en-US" w:eastAsia="zh-CN" w:bidi="ar-SA"/>
        </w:rPr>
        <w:t>凡尔码系统</w:t>
      </w:r>
      <w:r>
        <w:rPr>
          <w:rFonts w:hint="eastAsia" w:asciiTheme="minorHAnsi" w:hAnsiTheme="minorHAnsi" w:eastAsiaTheme="minorEastAsia" w:cstheme="minorBidi"/>
          <w:kern w:val="2"/>
          <w:sz w:val="24"/>
          <w:szCs w:val="24"/>
          <w:lang w:val="en-US" w:eastAsia="zh-CN" w:bidi="ar-SA"/>
        </w:rPr>
        <w:t>会形成维修工单，通过系统即可收到维修任务及时进行处理。维修完成即可登记维修完成情况、维修时间、维修内容、维修人员等信息，管理人员通过系统可随时查看维修完成情况，保障维修工作的质量和效率。完成后系统后台可在数据中心形成维修完成率、维修完成时间、维修合格率等人员考核有依据。</w:t>
      </w:r>
    </w:p>
    <w:p>
      <w:pPr>
        <w:numPr>
          <w:numId w:val="0"/>
        </w:numPr>
        <w:ind w:firstLine="482" w:firstLineChars="200"/>
        <w:rPr>
          <w:rFonts w:hint="eastAsia" w:asciiTheme="minorHAnsi" w:hAnsiTheme="minorHAnsi" w:eastAsiaTheme="minorEastAsia" w:cstheme="minorBidi"/>
          <w:b/>
          <w:bCs/>
          <w:kern w:val="2"/>
          <w:sz w:val="24"/>
          <w:szCs w:val="24"/>
          <w:lang w:val="en-US" w:eastAsia="zh-CN" w:bidi="ar-SA"/>
        </w:rPr>
      </w:pPr>
      <w:r>
        <w:rPr>
          <w:rFonts w:hint="eastAsia" w:asciiTheme="minorHAnsi" w:hAnsiTheme="minorHAnsi" w:eastAsiaTheme="minorEastAsia" w:cstheme="minorBidi"/>
          <w:b/>
          <w:bCs/>
          <w:kern w:val="2"/>
          <w:sz w:val="24"/>
          <w:szCs w:val="24"/>
          <w:lang w:val="en-US" w:eastAsia="zh-CN" w:bidi="ar-SA"/>
        </w:rPr>
        <w:drawing>
          <wp:inline distT="0" distB="0" distL="114300" distR="114300">
            <wp:extent cx="5272405" cy="2418080"/>
            <wp:effectExtent l="0" t="0" r="635" b="5080"/>
            <wp:docPr id="10" name="图片 10" descr="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片 8"/>
                    <pic:cNvPicPr>
                      <a:picLocks noChangeAspect="1"/>
                    </pic:cNvPicPr>
                  </pic:nvPicPr>
                  <pic:blipFill>
                    <a:blip r:embed="rId7"/>
                    <a:stretch>
                      <a:fillRect/>
                    </a:stretch>
                  </pic:blipFill>
                  <pic:spPr>
                    <a:xfrm>
                      <a:off x="0" y="0"/>
                      <a:ext cx="5272405" cy="2418080"/>
                    </a:xfrm>
                    <a:prstGeom prst="rect">
                      <a:avLst/>
                    </a:prstGeom>
                  </pic:spPr>
                </pic:pic>
              </a:graphicData>
            </a:graphic>
          </wp:inline>
        </w:drawing>
      </w:r>
    </w:p>
    <w:p>
      <w:pPr>
        <w:numPr>
          <w:numId w:val="0"/>
        </w:numPr>
        <w:ind w:firstLine="480" w:firstLineChars="200"/>
        <w:rPr>
          <w:rFonts w:hint="eastAsia" w:asciiTheme="minorHAnsi" w:hAnsiTheme="minorHAnsi" w:eastAsiaTheme="minorEastAsia" w:cstheme="minorBidi"/>
          <w:kern w:val="2"/>
          <w:sz w:val="24"/>
          <w:szCs w:val="24"/>
          <w:lang w:val="en-US" w:eastAsia="zh-CN" w:bidi="ar-SA"/>
        </w:rPr>
      </w:pPr>
    </w:p>
    <w:p>
      <w:pPr>
        <w:numPr>
          <w:numId w:val="0"/>
        </w:numPr>
        <w:rPr>
          <w:rFonts w:hint="eastAsia" w:asciiTheme="minorHAnsi" w:hAnsiTheme="minorHAnsi" w:eastAsiaTheme="minorEastAsia" w:cstheme="minorBidi"/>
          <w:kern w:val="2"/>
          <w:sz w:val="24"/>
          <w:szCs w:val="24"/>
          <w:lang w:val="en-US" w:eastAsia="zh-CN" w:bidi="ar-SA"/>
        </w:rPr>
      </w:pPr>
    </w:p>
    <w:p>
      <w:pPr>
        <w:numPr>
          <w:ilvl w:val="0"/>
          <w:numId w:val="1"/>
        </w:numPr>
        <w:ind w:left="0" w:leftChars="0" w:firstLine="480" w:firstLineChars="200"/>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预警提醒：</w:t>
      </w:r>
    </w:p>
    <w:p>
      <w:pPr>
        <w:numPr>
          <w:numId w:val="0"/>
        </w:numPr>
        <w:ind w:firstLine="482" w:firstLineChars="200"/>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b/>
          <w:bCs/>
          <w:kern w:val="2"/>
          <w:sz w:val="24"/>
          <w:szCs w:val="24"/>
          <w:lang w:val="en-US" w:eastAsia="zh-CN" w:bidi="ar-SA"/>
        </w:rPr>
        <w:t>凡尔码系统</w:t>
      </w:r>
      <w:r>
        <w:rPr>
          <w:rFonts w:hint="eastAsia" w:asciiTheme="minorHAnsi" w:hAnsiTheme="minorHAnsi" w:eastAsiaTheme="minorEastAsia" w:cstheme="minorBidi"/>
          <w:kern w:val="2"/>
          <w:sz w:val="24"/>
          <w:szCs w:val="24"/>
          <w:lang w:val="en-US" w:eastAsia="zh-CN" w:bidi="ar-SA"/>
        </w:rPr>
        <w:t>后台支持对每个消防设施灭火器有效期、出厂日期进行登记，设定有效年限，系统自动对每个设施进行云计算；到期自动提前形成预警，防止设施到期失效情况。</w:t>
      </w:r>
    </w:p>
    <w:p>
      <w:pPr>
        <w:numPr>
          <w:numId w:val="0"/>
        </w:numPr>
        <w:ind w:firstLine="480" w:firstLineChars="200"/>
        <w:rPr>
          <w:rFonts w:hint="eastAsia" w:asciiTheme="minorHAnsi" w:hAnsiTheme="minorHAnsi" w:eastAsiaTheme="minorEastAsia" w:cstheme="minorBidi"/>
          <w:kern w:val="2"/>
          <w:sz w:val="24"/>
          <w:szCs w:val="24"/>
          <w:lang w:val="en-US" w:eastAsia="zh-CN" w:bidi="ar-SA"/>
        </w:rPr>
      </w:pPr>
    </w:p>
    <w:p>
      <w:pPr>
        <w:numPr>
          <w:numId w:val="0"/>
        </w:numPr>
        <w:ind w:firstLine="480" w:firstLineChars="200"/>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drawing>
          <wp:inline distT="0" distB="0" distL="114300" distR="114300">
            <wp:extent cx="5270500" cy="1610995"/>
            <wp:effectExtent l="0" t="0" r="2540" b="4445"/>
            <wp:docPr id="8" name="图片 8" descr="e2223808cd37a86fc62def95b8b02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e2223808cd37a86fc62def95b8b02be"/>
                    <pic:cNvPicPr>
                      <a:picLocks noChangeAspect="1"/>
                    </pic:cNvPicPr>
                  </pic:nvPicPr>
                  <pic:blipFill>
                    <a:blip r:embed="rId8"/>
                    <a:srcRect t="5512"/>
                    <a:stretch>
                      <a:fillRect/>
                    </a:stretch>
                  </pic:blipFill>
                  <pic:spPr>
                    <a:xfrm>
                      <a:off x="0" y="0"/>
                      <a:ext cx="5270500" cy="1610995"/>
                    </a:xfrm>
                    <a:prstGeom prst="rect">
                      <a:avLst/>
                    </a:prstGeom>
                  </pic:spPr>
                </pic:pic>
              </a:graphicData>
            </a:graphic>
          </wp:inline>
        </w:drawing>
      </w:r>
    </w:p>
    <w:p>
      <w:pPr>
        <w:numPr>
          <w:numId w:val="0"/>
        </w:numPr>
        <w:ind w:firstLine="480" w:firstLineChars="200"/>
        <w:rPr>
          <w:rFonts w:hint="eastAsia" w:asciiTheme="minorHAnsi" w:hAnsiTheme="minorHAnsi" w:eastAsiaTheme="minorEastAsia" w:cstheme="minorBidi"/>
          <w:kern w:val="2"/>
          <w:sz w:val="24"/>
          <w:szCs w:val="24"/>
          <w:lang w:val="en-US" w:eastAsia="zh-CN" w:bidi="ar-SA"/>
        </w:rPr>
      </w:pPr>
    </w:p>
    <w:p>
      <w:pPr>
        <w:numPr>
          <w:ilvl w:val="0"/>
          <w:numId w:val="0"/>
        </w:numPr>
        <w:ind w:firstLine="480" w:firstLineChars="200"/>
        <w:rPr>
          <w:rFonts w:hint="default"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5.计划管理</w:t>
      </w:r>
    </w:p>
    <w:p>
      <w:pPr>
        <w:numPr>
          <w:ilvl w:val="0"/>
          <w:numId w:val="0"/>
        </w:numPr>
        <w:ind w:firstLine="482" w:firstLineChars="200"/>
        <w:jc w:val="left"/>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b/>
          <w:bCs/>
          <w:kern w:val="2"/>
          <w:sz w:val="24"/>
          <w:szCs w:val="24"/>
          <w:lang w:val="en-US" w:eastAsia="zh-CN" w:bidi="ar-SA"/>
        </w:rPr>
        <w:t>凡尔码后台</w:t>
      </w:r>
      <w:r>
        <w:rPr>
          <w:rFonts w:hint="eastAsia" w:asciiTheme="minorHAnsi" w:hAnsiTheme="minorHAnsi" w:eastAsiaTheme="minorEastAsia" w:cstheme="minorBidi"/>
          <w:b w:val="0"/>
          <w:bCs w:val="0"/>
          <w:kern w:val="2"/>
          <w:sz w:val="24"/>
          <w:szCs w:val="24"/>
          <w:lang w:val="en-US" w:eastAsia="zh-CN" w:bidi="ar-SA"/>
        </w:rPr>
        <w:t>通过计划可配置巡检计划</w:t>
      </w:r>
      <w:r>
        <w:rPr>
          <w:rFonts w:hint="eastAsia" w:asciiTheme="minorHAnsi" w:hAnsiTheme="minorHAnsi" w:eastAsiaTheme="minorEastAsia" w:cstheme="minorBidi"/>
          <w:kern w:val="2"/>
          <w:sz w:val="24"/>
          <w:szCs w:val="24"/>
          <w:lang w:val="en-US" w:eastAsia="zh-CN" w:bidi="ar-SA"/>
        </w:rPr>
        <w:t>，</w:t>
      </w:r>
      <w:r>
        <w:rPr>
          <w:rFonts w:hint="eastAsia" w:asciiTheme="minorHAnsi" w:hAnsiTheme="minorHAnsi" w:eastAsiaTheme="minorEastAsia" w:cstheme="minorBidi"/>
          <w:b/>
          <w:bCs/>
          <w:kern w:val="2"/>
          <w:sz w:val="24"/>
          <w:szCs w:val="24"/>
          <w:lang w:val="en-US" w:eastAsia="zh-CN" w:bidi="ar-SA"/>
        </w:rPr>
        <w:t>凡尔码系统</w:t>
      </w:r>
      <w:r>
        <w:rPr>
          <w:rFonts w:hint="eastAsia" w:asciiTheme="minorHAnsi" w:hAnsiTheme="minorHAnsi" w:eastAsiaTheme="minorEastAsia" w:cstheme="minorBidi"/>
          <w:kern w:val="2"/>
          <w:sz w:val="24"/>
          <w:szCs w:val="24"/>
          <w:lang w:val="en-US" w:eastAsia="zh-CN" w:bidi="ar-SA"/>
        </w:rPr>
        <w:t>可以生成任务，通知给一线人员或管理人员及时巡检，通过任务报表即可了解到已完成、未完成避免漏检。</w:t>
      </w:r>
    </w:p>
    <w:p>
      <w:pPr>
        <w:numPr>
          <w:ilvl w:val="0"/>
          <w:numId w:val="0"/>
        </w:numPr>
        <w:ind w:firstLine="480" w:firstLineChars="200"/>
        <w:jc w:val="left"/>
        <w:rPr>
          <w:rFonts w:hint="eastAsia" w:asciiTheme="minorHAnsi" w:hAnsiTheme="minorHAnsi" w:eastAsiaTheme="minorEastAsia" w:cstheme="minorBidi"/>
          <w:kern w:val="2"/>
          <w:sz w:val="24"/>
          <w:szCs w:val="24"/>
          <w:lang w:val="en-US" w:eastAsia="zh-CN" w:bidi="ar-SA"/>
        </w:rPr>
      </w:pPr>
    </w:p>
    <w:p>
      <w:pPr>
        <w:numPr>
          <w:ilvl w:val="0"/>
          <w:numId w:val="0"/>
        </w:numPr>
        <w:ind w:firstLine="480" w:firstLineChars="200"/>
        <w:jc w:val="left"/>
        <w:rPr>
          <w:rFonts w:hint="eastAsia" w:asciiTheme="minorHAnsi" w:hAnsiTheme="minorHAnsi" w:eastAsiaTheme="minorEastAsia" w:cstheme="minorBidi"/>
          <w:kern w:val="2"/>
          <w:sz w:val="24"/>
          <w:szCs w:val="24"/>
          <w:lang w:val="en-US" w:eastAsia="zh-CN" w:bidi="ar-SA"/>
        </w:rPr>
      </w:pPr>
    </w:p>
    <w:p>
      <w:pPr>
        <w:numPr>
          <w:ilvl w:val="0"/>
          <w:numId w:val="0"/>
        </w:numPr>
        <w:ind w:firstLine="480" w:firstLineChars="200"/>
        <w:jc w:val="left"/>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drawing>
          <wp:inline distT="0" distB="0" distL="114300" distR="114300">
            <wp:extent cx="5064125" cy="4305300"/>
            <wp:effectExtent l="0" t="0" r="10795" b="7620"/>
            <wp:docPr id="7" name="图片 7" descr="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 5"/>
                    <pic:cNvPicPr>
                      <a:picLocks noChangeAspect="1"/>
                    </pic:cNvPicPr>
                  </pic:nvPicPr>
                  <pic:blipFill>
                    <a:blip r:embed="rId9"/>
                    <a:stretch>
                      <a:fillRect/>
                    </a:stretch>
                  </pic:blipFill>
                  <pic:spPr>
                    <a:xfrm>
                      <a:off x="0" y="0"/>
                      <a:ext cx="5064125" cy="4305300"/>
                    </a:xfrm>
                    <a:prstGeom prst="rect">
                      <a:avLst/>
                    </a:prstGeom>
                  </pic:spPr>
                </pic:pic>
              </a:graphicData>
            </a:graphic>
          </wp:inline>
        </w:drawing>
      </w:r>
    </w:p>
    <w:p>
      <w:pPr>
        <w:numPr>
          <w:ilvl w:val="0"/>
          <w:numId w:val="0"/>
        </w:numPr>
        <w:ind w:firstLine="480" w:firstLineChars="200"/>
        <w:jc w:val="left"/>
        <w:rPr>
          <w:rFonts w:hint="default" w:asciiTheme="minorHAnsi" w:hAnsiTheme="minorHAnsi" w:eastAsiaTheme="minorEastAsia" w:cstheme="minorBidi"/>
          <w:kern w:val="2"/>
          <w:sz w:val="24"/>
          <w:szCs w:val="24"/>
          <w:lang w:val="en-US" w:eastAsia="zh-CN" w:bidi="ar-SA"/>
        </w:rPr>
      </w:pPr>
    </w:p>
    <w:p>
      <w:pPr>
        <w:numPr>
          <w:ilvl w:val="0"/>
          <w:numId w:val="0"/>
        </w:numPr>
        <w:ind w:firstLine="480" w:firstLineChars="200"/>
        <w:jc w:val="left"/>
        <w:rPr>
          <w:rFonts w:hint="eastAsia" w:asciiTheme="minorHAnsi" w:hAnsiTheme="minorHAnsi" w:eastAsiaTheme="minorEastAsia" w:cstheme="minorBidi"/>
          <w:kern w:val="2"/>
          <w:sz w:val="24"/>
          <w:szCs w:val="24"/>
          <w:lang w:val="en-US" w:eastAsia="zh-CN" w:bidi="ar-SA"/>
        </w:rPr>
      </w:pPr>
    </w:p>
    <w:p>
      <w:pPr>
        <w:numPr>
          <w:numId w:val="0"/>
        </w:numPr>
        <w:ind w:leftChars="200"/>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6.数据统计与报表生成：</w:t>
      </w:r>
    </w:p>
    <w:p>
      <w:pPr>
        <w:numPr>
          <w:ilvl w:val="0"/>
          <w:numId w:val="0"/>
        </w:numPr>
        <w:ind w:firstLine="482" w:firstLineChars="200"/>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b/>
          <w:bCs/>
          <w:kern w:val="2"/>
          <w:sz w:val="24"/>
          <w:szCs w:val="24"/>
          <w:lang w:val="en-US" w:eastAsia="zh-CN" w:bidi="ar-SA"/>
        </w:rPr>
        <w:t>凡尔码系统</w:t>
      </w:r>
      <w:r>
        <w:rPr>
          <w:rFonts w:hint="eastAsia" w:asciiTheme="minorHAnsi" w:hAnsiTheme="minorHAnsi" w:eastAsiaTheme="minorEastAsia" w:cstheme="minorBidi"/>
          <w:kern w:val="2"/>
          <w:sz w:val="24"/>
          <w:szCs w:val="24"/>
          <w:lang w:val="en-US" w:eastAsia="zh-CN" w:bidi="ar-SA"/>
        </w:rPr>
        <w:t>能够对汇总到系统后台的数据进行分析和统计，生成各种报表，如巡检记录报表、维保记录报表等，帮助管理人员了解消防设施设备的运行状况，及时发现问题并采取相应的措施。</w:t>
      </w:r>
    </w:p>
    <w:p>
      <w:pPr>
        <w:numPr>
          <w:ilvl w:val="0"/>
          <w:numId w:val="0"/>
        </w:numPr>
        <w:ind w:firstLine="480" w:firstLineChars="200"/>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drawing>
          <wp:inline distT="0" distB="0" distL="114300" distR="114300">
            <wp:extent cx="5269230" cy="2030095"/>
            <wp:effectExtent l="0" t="0" r="3810" b="12065"/>
            <wp:docPr id="11" name="图片 11" descr="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 9"/>
                    <pic:cNvPicPr>
                      <a:picLocks noChangeAspect="1"/>
                    </pic:cNvPicPr>
                  </pic:nvPicPr>
                  <pic:blipFill>
                    <a:blip r:embed="rId10"/>
                    <a:stretch>
                      <a:fillRect/>
                    </a:stretch>
                  </pic:blipFill>
                  <pic:spPr>
                    <a:xfrm>
                      <a:off x="0" y="0"/>
                      <a:ext cx="5269230" cy="2030095"/>
                    </a:xfrm>
                    <a:prstGeom prst="rect">
                      <a:avLst/>
                    </a:prstGeom>
                  </pic:spPr>
                </pic:pic>
              </a:graphicData>
            </a:graphic>
          </wp:inline>
        </w:drawing>
      </w:r>
    </w:p>
    <w:p>
      <w:pPr>
        <w:numPr>
          <w:ilvl w:val="0"/>
          <w:numId w:val="0"/>
        </w:numPr>
        <w:ind w:firstLine="480" w:firstLineChars="200"/>
        <w:rPr>
          <w:rFonts w:hint="eastAsia" w:asciiTheme="minorHAnsi" w:hAnsiTheme="minorHAnsi" w:eastAsiaTheme="minorEastAsia" w:cstheme="minorBidi"/>
          <w:kern w:val="2"/>
          <w:sz w:val="24"/>
          <w:szCs w:val="24"/>
          <w:lang w:val="en-US" w:eastAsia="zh-CN" w:bidi="ar-SA"/>
        </w:rPr>
      </w:pPr>
    </w:p>
    <w:p>
      <w:pPr>
        <w:rPr>
          <w:rFonts w:hint="eastAsia" w:asciiTheme="minorHAnsi" w:hAnsiTheme="minorHAnsi" w:eastAsiaTheme="minorEastAsia" w:cstheme="minorBidi"/>
          <w:kern w:val="2"/>
          <w:sz w:val="24"/>
          <w:szCs w:val="24"/>
          <w:lang w:val="en-US" w:eastAsia="zh-CN" w:bidi="ar-SA"/>
        </w:rPr>
      </w:pPr>
    </w:p>
    <w:p>
      <w:pPr>
        <w:numPr>
          <w:numId w:val="0"/>
        </w:numPr>
        <w:ind w:firstLine="480" w:firstLineChars="200"/>
        <w:rPr>
          <w:rFonts w:hint="eastAsia"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 xml:space="preserve">   </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015FFE"/>
    <w:multiLevelType w:val="singleLevel"/>
    <w:tmpl w:val="C7015FFE"/>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compat>
    <w:useFELayout/>
    <w:splitPgBreakAndParaMark/>
    <w:compatSetting w:name="compatibilityMode" w:uri="http://schemas.microsoft.com/office/word" w:val="12"/>
  </w:compat>
  <w:rsids>
    <w:rsidRoot w:val="00000000"/>
    <w:rsid w:val="00B655B7"/>
    <w:rsid w:val="04073203"/>
    <w:rsid w:val="08290CBA"/>
    <w:rsid w:val="1B496E6A"/>
    <w:rsid w:val="22F76A72"/>
    <w:rsid w:val="25D52D1D"/>
    <w:rsid w:val="262732F1"/>
    <w:rsid w:val="2BE072B5"/>
    <w:rsid w:val="2FBE6AE0"/>
    <w:rsid w:val="307B66F8"/>
    <w:rsid w:val="383C7E48"/>
    <w:rsid w:val="3F4B59E3"/>
    <w:rsid w:val="46AA0818"/>
    <w:rsid w:val="48422E23"/>
    <w:rsid w:val="4A03113E"/>
    <w:rsid w:val="4ADB717D"/>
    <w:rsid w:val="4F36029F"/>
    <w:rsid w:val="55FF2AFF"/>
    <w:rsid w:val="56444C20"/>
    <w:rsid w:val="573A51BB"/>
    <w:rsid w:val="58A77AFF"/>
    <w:rsid w:val="58E86CA3"/>
    <w:rsid w:val="5CCC49CC"/>
    <w:rsid w:val="6FE86738"/>
    <w:rsid w:val="727B566C"/>
    <w:rsid w:val="78F13B18"/>
    <w:rsid w:val="7A610DAD"/>
    <w:rsid w:val="7CFB4A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27</TotalTime>
  <ScaleCrop>false</ScaleCrop>
  <LinksUpToDate>false</LinksUpToDate>
  <Application>WPS Office_11.8.2.11978_F1E327BC-269C-435d-A152-05C5408002CA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2024-06-29T00:37:00Z</dcterms:created>
  <dc:creator>Apache POI</dc:creator>
  <cp:lastModifiedBy>小王子</cp:lastModifiedBy>
  <dcterms:modified xsi:type="dcterms:W3CDTF">2024-06-29T07:34:39Z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1CB329C4944E4A3997A7F24FDF9A2694</vt:lpwstr>
  </property>
</Properties>
</file>