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229907" w14:textId="77777777" w:rsidR="0022116F" w:rsidRPr="0022116F" w:rsidRDefault="0022116F" w:rsidP="0022116F">
      <w:pPr>
        <w:widowControl/>
        <w:spacing w:before="380" w:after="140" w:line="288" w:lineRule="auto"/>
        <w:outlineLvl w:val="0"/>
        <w:rPr>
          <w:rFonts w:ascii="Arial" w:eastAsia="等线" w:hAnsi="Arial" w:cs="Arial"/>
          <w:b/>
          <w:bCs/>
          <w:sz w:val="36"/>
          <w:szCs w:val="36"/>
        </w:rPr>
      </w:pPr>
      <w:r w:rsidRPr="0022116F">
        <w:rPr>
          <w:rFonts w:ascii="Arial" w:eastAsia="等线" w:hAnsi="Arial" w:cs="Arial" w:hint="eastAsia"/>
          <w:b/>
          <w:bCs/>
          <w:sz w:val="36"/>
          <w:szCs w:val="36"/>
        </w:rPr>
        <w:t>压裂地质工程一体化平台市场调研报告</w:t>
      </w:r>
    </w:p>
    <w:p w14:paraId="735571A3" w14:textId="77777777" w:rsidR="0022116F" w:rsidRPr="0022116F" w:rsidRDefault="0022116F" w:rsidP="0022116F">
      <w:pPr>
        <w:widowControl/>
        <w:spacing w:before="320" w:after="120" w:line="288" w:lineRule="auto"/>
        <w:outlineLvl w:val="1"/>
        <w:rPr>
          <w:rFonts w:ascii="Arial" w:eastAsia="等线" w:hAnsi="Arial" w:cs="Arial"/>
          <w:b/>
          <w:bCs/>
          <w:sz w:val="32"/>
          <w:szCs w:val="32"/>
        </w:rPr>
      </w:pPr>
      <w:r w:rsidRPr="0022116F">
        <w:rPr>
          <w:rFonts w:ascii="Arial" w:eastAsia="等线" w:hAnsi="Arial" w:cs="Arial" w:hint="eastAsia"/>
          <w:b/>
          <w:bCs/>
          <w:sz w:val="32"/>
          <w:szCs w:val="32"/>
        </w:rPr>
        <w:t>一、总述</w:t>
      </w:r>
    </w:p>
    <w:p w14:paraId="2FF58116"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t>压裂地质工程一体化平台作为油气开采领域数字化转型的核心载体，正深刻改变传统油气开发模式。本报告通过系统调研，全面剖析该平台的市场现状、竞争格局与发展趋势，旨在为行业参与者提供战略决策依据。报告显示，在全球能源需求波动与数字化浪潮的双重驱动下，</w:t>
      </w:r>
      <w:r w:rsidRPr="0022116F">
        <w:rPr>
          <w:rFonts w:ascii="Arial" w:eastAsia="等线" w:hAnsi="Arial" w:cs="Arial"/>
          <w:sz w:val="22"/>
          <w:szCs w:val="22"/>
        </w:rPr>
        <w:t xml:space="preserve">2024 </w:t>
      </w:r>
      <w:r w:rsidRPr="0022116F">
        <w:rPr>
          <w:rFonts w:ascii="Arial" w:eastAsia="等线" w:hAnsi="Arial" w:cs="Arial" w:hint="eastAsia"/>
          <w:sz w:val="22"/>
          <w:szCs w:val="22"/>
        </w:rPr>
        <w:t>年中国油气工程市场规模已突破</w:t>
      </w:r>
      <w:r w:rsidRPr="0022116F">
        <w:rPr>
          <w:rFonts w:ascii="Arial" w:eastAsia="等线" w:hAnsi="Arial" w:cs="Arial"/>
          <w:sz w:val="22"/>
          <w:szCs w:val="22"/>
        </w:rPr>
        <w:t xml:space="preserve"> 2000 </w:t>
      </w:r>
      <w:r w:rsidRPr="0022116F">
        <w:rPr>
          <w:rFonts w:ascii="Arial" w:eastAsia="等线" w:hAnsi="Arial" w:cs="Arial" w:hint="eastAsia"/>
          <w:sz w:val="22"/>
          <w:szCs w:val="22"/>
        </w:rPr>
        <w:t>亿元，压裂地质工程一体化平台作为提高开采效率的关键工具，市场年复合增长率达</w:t>
      </w:r>
      <w:r w:rsidRPr="0022116F">
        <w:rPr>
          <w:rFonts w:ascii="Arial" w:eastAsia="等线" w:hAnsi="Arial" w:cs="Arial"/>
          <w:sz w:val="22"/>
          <w:szCs w:val="22"/>
        </w:rPr>
        <w:t xml:space="preserve"> 12%</w:t>
      </w:r>
      <w:r w:rsidRPr="0022116F">
        <w:rPr>
          <w:rFonts w:ascii="Arial" w:eastAsia="等线" w:hAnsi="Arial" w:cs="Arial" w:hint="eastAsia"/>
          <w:sz w:val="22"/>
          <w:szCs w:val="22"/>
        </w:rPr>
        <w:t>，展现出强劲的发展潜力。</w:t>
      </w:r>
    </w:p>
    <w:p w14:paraId="78660108" w14:textId="77777777" w:rsidR="0022116F" w:rsidRPr="0022116F" w:rsidRDefault="0022116F" w:rsidP="0022116F">
      <w:pPr>
        <w:widowControl/>
        <w:spacing w:before="320" w:after="120" w:line="288" w:lineRule="auto"/>
        <w:outlineLvl w:val="1"/>
        <w:rPr>
          <w:rFonts w:ascii="Arial" w:eastAsia="等线" w:hAnsi="Arial" w:cs="Arial"/>
          <w:b/>
          <w:bCs/>
          <w:sz w:val="32"/>
          <w:szCs w:val="32"/>
        </w:rPr>
      </w:pPr>
      <w:r w:rsidRPr="0022116F">
        <w:rPr>
          <w:rFonts w:ascii="Arial" w:eastAsia="等线" w:hAnsi="Arial" w:cs="Arial" w:hint="eastAsia"/>
          <w:b/>
          <w:bCs/>
          <w:sz w:val="32"/>
          <w:szCs w:val="32"/>
        </w:rPr>
        <w:t>二、调研背景</w:t>
      </w:r>
    </w:p>
    <w:p w14:paraId="7C427A27"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t>全球能源格局深度调整与数字化技术的飞速发展，共同推动了压裂地质工程一体化平台的崛起。在能源需求层面，全球能源消费结构正经历深刻变革，化石能源的主导地位虽有所动摇，但在未来数十年内仍将占据重要份额。特别是在油气领域，我国为保障国家能源安全、实现油气增储上产，重磅推出</w:t>
      </w:r>
      <w:r w:rsidRPr="0022116F">
        <w:rPr>
          <w:rFonts w:ascii="Arial" w:eastAsia="等线" w:hAnsi="Arial" w:cs="Arial"/>
          <w:sz w:val="22"/>
          <w:szCs w:val="22"/>
        </w:rPr>
        <w:t xml:space="preserve"> “</w:t>
      </w:r>
      <w:r w:rsidRPr="0022116F">
        <w:rPr>
          <w:rFonts w:ascii="Arial" w:eastAsia="等线" w:hAnsi="Arial" w:cs="Arial" w:hint="eastAsia"/>
          <w:sz w:val="22"/>
          <w:szCs w:val="22"/>
        </w:rPr>
        <w:t>大力提升油气勘探开发力度七年行动计划</w:t>
      </w:r>
      <w:r w:rsidRPr="0022116F">
        <w:rPr>
          <w:rFonts w:ascii="Arial" w:eastAsia="等线" w:hAnsi="Arial" w:cs="Arial"/>
          <w:sz w:val="22"/>
          <w:szCs w:val="22"/>
        </w:rPr>
        <w:t>”</w:t>
      </w:r>
      <w:r w:rsidRPr="0022116F">
        <w:rPr>
          <w:rFonts w:ascii="Arial" w:eastAsia="等线" w:hAnsi="Arial" w:cs="Arial" w:hint="eastAsia"/>
          <w:sz w:val="22"/>
          <w:szCs w:val="22"/>
        </w:rPr>
        <w:t>。数据显示，自该计划实施以来，我国油气上游年平均投资超过</w:t>
      </w:r>
      <w:r w:rsidRPr="0022116F">
        <w:rPr>
          <w:rFonts w:ascii="Arial" w:eastAsia="等线" w:hAnsi="Arial" w:cs="Arial"/>
          <w:sz w:val="22"/>
          <w:szCs w:val="22"/>
        </w:rPr>
        <w:t xml:space="preserve"> 3500 </w:t>
      </w:r>
      <w:r w:rsidRPr="0022116F">
        <w:rPr>
          <w:rFonts w:ascii="Arial" w:eastAsia="等线" w:hAnsi="Arial" w:cs="Arial" w:hint="eastAsia"/>
          <w:sz w:val="22"/>
          <w:szCs w:val="22"/>
        </w:rPr>
        <w:t>亿元，这一持续且高强度的资金投入，犹如一剂</w:t>
      </w:r>
      <w:r w:rsidRPr="0022116F">
        <w:rPr>
          <w:rFonts w:ascii="Arial" w:eastAsia="等线" w:hAnsi="Arial" w:cs="Arial"/>
          <w:sz w:val="22"/>
          <w:szCs w:val="22"/>
        </w:rPr>
        <w:t xml:space="preserve"> “</w:t>
      </w:r>
      <w:r w:rsidRPr="0022116F">
        <w:rPr>
          <w:rFonts w:ascii="Arial" w:eastAsia="等线" w:hAnsi="Arial" w:cs="Arial" w:hint="eastAsia"/>
          <w:sz w:val="22"/>
          <w:szCs w:val="22"/>
        </w:rPr>
        <w:t>强心针</w:t>
      </w:r>
      <w:r w:rsidRPr="0022116F">
        <w:rPr>
          <w:rFonts w:ascii="Arial" w:eastAsia="等线" w:hAnsi="Arial" w:cs="Arial"/>
          <w:sz w:val="22"/>
          <w:szCs w:val="22"/>
        </w:rPr>
        <w:t>”</w:t>
      </w:r>
      <w:r w:rsidRPr="0022116F">
        <w:rPr>
          <w:rFonts w:ascii="Arial" w:eastAsia="等线" w:hAnsi="Arial" w:cs="Arial" w:hint="eastAsia"/>
          <w:sz w:val="22"/>
          <w:szCs w:val="22"/>
        </w:rPr>
        <w:t>，直接带动了油气工程市场的蓬勃扩张。市场规模从</w:t>
      </w:r>
      <w:r w:rsidRPr="0022116F">
        <w:rPr>
          <w:rFonts w:ascii="Arial" w:eastAsia="等线" w:hAnsi="Arial" w:cs="Arial"/>
          <w:sz w:val="22"/>
          <w:szCs w:val="22"/>
        </w:rPr>
        <w:t xml:space="preserve"> 2018 </w:t>
      </w:r>
      <w:r w:rsidRPr="0022116F">
        <w:rPr>
          <w:rFonts w:ascii="Arial" w:eastAsia="等线" w:hAnsi="Arial" w:cs="Arial" w:hint="eastAsia"/>
          <w:sz w:val="22"/>
          <w:szCs w:val="22"/>
        </w:rPr>
        <w:t>年的</w:t>
      </w:r>
      <w:r w:rsidRPr="0022116F">
        <w:rPr>
          <w:rFonts w:ascii="Arial" w:eastAsia="等线" w:hAnsi="Arial" w:cs="Arial"/>
          <w:sz w:val="22"/>
          <w:szCs w:val="22"/>
        </w:rPr>
        <w:t xml:space="preserve"> 1581 </w:t>
      </w:r>
      <w:r w:rsidRPr="0022116F">
        <w:rPr>
          <w:rFonts w:ascii="Arial" w:eastAsia="等线" w:hAnsi="Arial" w:cs="Arial" w:hint="eastAsia"/>
          <w:sz w:val="22"/>
          <w:szCs w:val="22"/>
        </w:rPr>
        <w:t>亿元一路攀升，到</w:t>
      </w:r>
      <w:r w:rsidRPr="0022116F">
        <w:rPr>
          <w:rFonts w:ascii="Arial" w:eastAsia="等线" w:hAnsi="Arial" w:cs="Arial"/>
          <w:sz w:val="22"/>
          <w:szCs w:val="22"/>
        </w:rPr>
        <w:t xml:space="preserve"> 2024 </w:t>
      </w:r>
      <w:r w:rsidRPr="0022116F">
        <w:rPr>
          <w:rFonts w:ascii="Arial" w:eastAsia="等线" w:hAnsi="Arial" w:cs="Arial" w:hint="eastAsia"/>
          <w:sz w:val="22"/>
          <w:szCs w:val="22"/>
        </w:rPr>
        <w:t>年已突破</w:t>
      </w:r>
      <w:r w:rsidRPr="0022116F">
        <w:rPr>
          <w:rFonts w:ascii="Arial" w:eastAsia="等线" w:hAnsi="Arial" w:cs="Arial"/>
          <w:sz w:val="22"/>
          <w:szCs w:val="22"/>
        </w:rPr>
        <w:t xml:space="preserve"> 2000 </w:t>
      </w:r>
      <w:r w:rsidRPr="0022116F">
        <w:rPr>
          <w:rFonts w:ascii="Arial" w:eastAsia="等线" w:hAnsi="Arial" w:cs="Arial" w:hint="eastAsia"/>
          <w:sz w:val="22"/>
          <w:szCs w:val="22"/>
        </w:rPr>
        <w:t>亿元大关，展现出强大的市场活力与增长潜力。</w:t>
      </w:r>
    </w:p>
    <w:p w14:paraId="1D5519E3"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t>从技术演进视角分析，传统压裂作业模式已难以适应新时代的发展需求，效率低下、决策滞后等问题日益凸显。以长庆油田为例，其主力作业区鄂尔多斯盆地属于典型的</w:t>
      </w:r>
      <w:r w:rsidRPr="0022116F">
        <w:rPr>
          <w:rFonts w:ascii="Arial" w:eastAsia="等线" w:hAnsi="Arial" w:cs="Arial"/>
          <w:sz w:val="22"/>
          <w:szCs w:val="22"/>
        </w:rPr>
        <w:t xml:space="preserve"> “</w:t>
      </w:r>
      <w:r w:rsidRPr="0022116F">
        <w:rPr>
          <w:rFonts w:ascii="Arial" w:eastAsia="等线" w:hAnsi="Arial" w:cs="Arial" w:hint="eastAsia"/>
          <w:sz w:val="22"/>
          <w:szCs w:val="22"/>
        </w:rPr>
        <w:t>三低</w:t>
      </w:r>
      <w:r w:rsidRPr="0022116F">
        <w:rPr>
          <w:rFonts w:ascii="Arial" w:eastAsia="等线" w:hAnsi="Arial" w:cs="Arial"/>
          <w:sz w:val="22"/>
          <w:szCs w:val="22"/>
        </w:rPr>
        <w:t>”</w:t>
      </w:r>
      <w:r w:rsidRPr="0022116F">
        <w:rPr>
          <w:rFonts w:ascii="Arial" w:eastAsia="等线" w:hAnsi="Arial" w:cs="Arial" w:hint="eastAsia"/>
          <w:sz w:val="22"/>
          <w:szCs w:val="22"/>
        </w:rPr>
        <w:t>（低渗透、低丰度、低产）油田，要实现高效能源开采，压裂作业无疑是关键突破口。然而，在传统作业模式下，必须等待作业完全结束后，才能对采集到的数据进行分析处理，这一过程往往会产生较长的时间延迟，严重制约了决策效率，进而影响整体开采进度与效益。随着压裂技术与数字化技术的深度融合，一体化集成监测及控制逐渐成为压裂过程精细化发展的核心驱动力。通过构建</w:t>
      </w:r>
      <w:r w:rsidRPr="0022116F">
        <w:rPr>
          <w:rFonts w:ascii="Arial" w:eastAsia="等线" w:hAnsi="Arial" w:cs="Arial"/>
          <w:sz w:val="22"/>
          <w:szCs w:val="22"/>
        </w:rPr>
        <w:t xml:space="preserve"> “</w:t>
      </w:r>
      <w:r w:rsidRPr="0022116F">
        <w:rPr>
          <w:rFonts w:ascii="Arial" w:eastAsia="等线" w:hAnsi="Arial" w:cs="Arial" w:hint="eastAsia"/>
          <w:sz w:val="22"/>
          <w:szCs w:val="22"/>
        </w:rPr>
        <w:t>平台</w:t>
      </w:r>
      <w:r w:rsidRPr="0022116F">
        <w:rPr>
          <w:rFonts w:ascii="Arial" w:eastAsia="等线" w:hAnsi="Arial" w:cs="Arial"/>
          <w:sz w:val="22"/>
          <w:szCs w:val="22"/>
        </w:rPr>
        <w:t xml:space="preserve"> + AI + </w:t>
      </w:r>
      <w:r w:rsidRPr="0022116F">
        <w:rPr>
          <w:rFonts w:ascii="Arial" w:eastAsia="等线" w:hAnsi="Arial" w:cs="Arial" w:hint="eastAsia"/>
          <w:sz w:val="22"/>
          <w:szCs w:val="22"/>
        </w:rPr>
        <w:t>软件</w:t>
      </w:r>
      <w:r w:rsidRPr="0022116F">
        <w:rPr>
          <w:rFonts w:ascii="Arial" w:eastAsia="等线" w:hAnsi="Arial" w:cs="Arial"/>
          <w:sz w:val="22"/>
          <w:szCs w:val="22"/>
        </w:rPr>
        <w:t xml:space="preserve"> + </w:t>
      </w:r>
      <w:r w:rsidRPr="0022116F">
        <w:rPr>
          <w:rFonts w:ascii="Arial" w:eastAsia="等线" w:hAnsi="Arial" w:cs="Arial" w:hint="eastAsia"/>
          <w:sz w:val="22"/>
          <w:szCs w:val="22"/>
        </w:rPr>
        <w:t>工具装备</w:t>
      </w:r>
      <w:r w:rsidRPr="0022116F">
        <w:rPr>
          <w:rFonts w:ascii="Arial" w:eastAsia="等线" w:hAnsi="Arial" w:cs="Arial"/>
          <w:sz w:val="22"/>
          <w:szCs w:val="22"/>
        </w:rPr>
        <w:t xml:space="preserve">” </w:t>
      </w:r>
      <w:r w:rsidRPr="0022116F">
        <w:rPr>
          <w:rFonts w:ascii="Arial" w:eastAsia="等线" w:hAnsi="Arial" w:cs="Arial" w:hint="eastAsia"/>
          <w:sz w:val="22"/>
          <w:szCs w:val="22"/>
        </w:rPr>
        <w:t>的一体化成果输出模式，实现了从地质数据采集、实时监测分析到精准决策控制的全流程数字化、智能化，显著提升了开采效率与资源利用率。</w:t>
      </w:r>
    </w:p>
    <w:p w14:paraId="64CEECB5"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t>在政策导向方面，国家</w:t>
      </w:r>
      <w:r w:rsidRPr="0022116F">
        <w:rPr>
          <w:rFonts w:ascii="Arial" w:eastAsia="等线" w:hAnsi="Arial" w:cs="Arial"/>
          <w:sz w:val="22"/>
          <w:szCs w:val="22"/>
        </w:rPr>
        <w:t xml:space="preserve"> “</w:t>
      </w:r>
      <w:r w:rsidRPr="0022116F">
        <w:rPr>
          <w:rFonts w:ascii="Arial" w:eastAsia="等线" w:hAnsi="Arial" w:cs="Arial" w:hint="eastAsia"/>
          <w:sz w:val="22"/>
          <w:szCs w:val="22"/>
        </w:rPr>
        <w:t>双碳</w:t>
      </w:r>
      <w:r w:rsidRPr="0022116F">
        <w:rPr>
          <w:rFonts w:ascii="Arial" w:eastAsia="等线" w:hAnsi="Arial" w:cs="Arial"/>
          <w:sz w:val="22"/>
          <w:szCs w:val="22"/>
        </w:rPr>
        <w:t xml:space="preserve">” </w:t>
      </w:r>
      <w:r w:rsidRPr="0022116F">
        <w:rPr>
          <w:rFonts w:ascii="Arial" w:eastAsia="等线" w:hAnsi="Arial" w:cs="Arial" w:hint="eastAsia"/>
          <w:sz w:val="22"/>
          <w:szCs w:val="22"/>
        </w:rPr>
        <w:t>目标的提出，为油气行业指明了绿色转型发展方向，推动行业向高效、环保的可持续发展模式迈进。在此背景下，数字化工具凭借其在节能减排、优化资源配置等方面的显著优势，成为实现这一转型目标的重要手段。与此同时，国际上北美页岩气革命的成功实践，为全球油气行业提供了宝贵经验。其中，电动压裂平台的广泛应用成为一大亮点，其使用比例从最初的不足</w:t>
      </w:r>
      <w:r w:rsidRPr="0022116F">
        <w:rPr>
          <w:rFonts w:ascii="Arial" w:eastAsia="等线" w:hAnsi="Arial" w:cs="Arial"/>
          <w:sz w:val="22"/>
          <w:szCs w:val="22"/>
        </w:rPr>
        <w:t xml:space="preserve"> 10% </w:t>
      </w:r>
      <w:r w:rsidRPr="0022116F">
        <w:rPr>
          <w:rFonts w:ascii="Arial" w:eastAsia="等线" w:hAnsi="Arial" w:cs="Arial" w:hint="eastAsia"/>
          <w:sz w:val="22"/>
          <w:szCs w:val="22"/>
        </w:rPr>
        <w:t>快速攀升，到</w:t>
      </w:r>
      <w:r w:rsidRPr="0022116F">
        <w:rPr>
          <w:rFonts w:ascii="Arial" w:eastAsia="等线" w:hAnsi="Arial" w:cs="Arial"/>
          <w:sz w:val="22"/>
          <w:szCs w:val="22"/>
        </w:rPr>
        <w:t xml:space="preserve"> 2019 </w:t>
      </w:r>
      <w:r w:rsidRPr="0022116F">
        <w:rPr>
          <w:rFonts w:ascii="Arial" w:eastAsia="等线" w:hAnsi="Arial" w:cs="Arial" w:hint="eastAsia"/>
          <w:sz w:val="22"/>
          <w:szCs w:val="22"/>
        </w:rPr>
        <w:t>年已接近</w:t>
      </w:r>
      <w:r w:rsidRPr="0022116F">
        <w:rPr>
          <w:rFonts w:ascii="Arial" w:eastAsia="等线" w:hAnsi="Arial" w:cs="Arial"/>
          <w:sz w:val="22"/>
          <w:szCs w:val="22"/>
        </w:rPr>
        <w:t xml:space="preserve"> 60%</w:t>
      </w:r>
      <w:r w:rsidRPr="0022116F">
        <w:rPr>
          <w:rFonts w:ascii="Arial" w:eastAsia="等线" w:hAnsi="Arial" w:cs="Arial" w:hint="eastAsia"/>
          <w:sz w:val="22"/>
          <w:szCs w:val="22"/>
        </w:rPr>
        <w:t>。这一技术升级趋势正以不可阻挡之势在全球范围内扩散，也为我国压裂地质工程一体化平台市场的发展提供了极具价值的借鉴与参考。</w:t>
      </w:r>
    </w:p>
    <w:p w14:paraId="715BD463" w14:textId="77777777" w:rsidR="0022116F" w:rsidRPr="0022116F" w:rsidRDefault="0022116F" w:rsidP="0022116F">
      <w:pPr>
        <w:widowControl/>
        <w:spacing w:before="320" w:after="120" w:line="288" w:lineRule="auto"/>
        <w:outlineLvl w:val="1"/>
        <w:rPr>
          <w:rFonts w:ascii="Arial" w:eastAsia="等线" w:hAnsi="Arial" w:cs="Arial"/>
          <w:b/>
          <w:bCs/>
          <w:sz w:val="32"/>
          <w:szCs w:val="32"/>
        </w:rPr>
      </w:pPr>
      <w:r w:rsidRPr="0022116F">
        <w:rPr>
          <w:rFonts w:ascii="Arial" w:eastAsia="等线" w:hAnsi="Arial" w:cs="Arial" w:hint="eastAsia"/>
          <w:b/>
          <w:bCs/>
          <w:sz w:val="32"/>
          <w:szCs w:val="32"/>
        </w:rPr>
        <w:t>三、调研目标</w:t>
      </w:r>
    </w:p>
    <w:p w14:paraId="6AEFC4BC"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lastRenderedPageBreak/>
        <w:t>本次调研旨在达成以下核心目标：</w:t>
      </w:r>
    </w:p>
    <w:p w14:paraId="0B5B5A5C" w14:textId="77777777" w:rsidR="0022116F" w:rsidRPr="0022116F" w:rsidRDefault="0022116F" w:rsidP="0022116F">
      <w:pPr>
        <w:widowControl/>
        <w:numPr>
          <w:ilvl w:val="0"/>
          <w:numId w:val="84"/>
        </w:numPr>
        <w:spacing w:before="120" w:after="120" w:line="288" w:lineRule="auto"/>
        <w:rPr>
          <w:rFonts w:ascii="Arial" w:eastAsia="等线" w:hAnsi="Arial" w:cs="Arial"/>
          <w:sz w:val="22"/>
          <w:szCs w:val="22"/>
        </w:rPr>
      </w:pPr>
      <w:r w:rsidRPr="0022116F">
        <w:rPr>
          <w:rFonts w:ascii="Arial" w:eastAsia="等线" w:hAnsi="Arial" w:cs="Arial" w:hint="eastAsia"/>
          <w:sz w:val="22"/>
          <w:szCs w:val="22"/>
        </w:rPr>
        <w:t>量化分析全球及中国压裂地质工程一体化平台的市场规模、增长速率及未来发展潜力，明确市场容量与扩张空间。</w:t>
      </w:r>
    </w:p>
    <w:p w14:paraId="4AA62ADA" w14:textId="77777777" w:rsidR="0022116F" w:rsidRPr="0022116F" w:rsidRDefault="0022116F" w:rsidP="0022116F">
      <w:pPr>
        <w:widowControl/>
        <w:numPr>
          <w:ilvl w:val="0"/>
          <w:numId w:val="84"/>
        </w:numPr>
        <w:spacing w:before="120" w:after="120" w:line="288" w:lineRule="auto"/>
        <w:rPr>
          <w:rFonts w:ascii="Arial" w:eastAsia="等线" w:hAnsi="Arial" w:cs="Arial"/>
          <w:sz w:val="22"/>
          <w:szCs w:val="22"/>
        </w:rPr>
      </w:pPr>
      <w:r w:rsidRPr="0022116F">
        <w:rPr>
          <w:rFonts w:ascii="Arial" w:eastAsia="等线" w:hAnsi="Arial" w:cs="Arial" w:hint="eastAsia"/>
          <w:sz w:val="22"/>
          <w:szCs w:val="22"/>
        </w:rPr>
        <w:t>解构市场竞争格局，识别主要参与者的市场份额、技术特点及竞争策略，包括国际巨头与本土企业的差异化优势。</w:t>
      </w:r>
    </w:p>
    <w:p w14:paraId="63C6C635" w14:textId="77777777" w:rsidR="0022116F" w:rsidRPr="0022116F" w:rsidRDefault="0022116F" w:rsidP="0022116F">
      <w:pPr>
        <w:widowControl/>
        <w:numPr>
          <w:ilvl w:val="0"/>
          <w:numId w:val="84"/>
        </w:numPr>
        <w:spacing w:before="120" w:after="120" w:line="288" w:lineRule="auto"/>
        <w:rPr>
          <w:rFonts w:ascii="Arial" w:eastAsia="等线" w:hAnsi="Arial" w:cs="Arial"/>
          <w:sz w:val="22"/>
          <w:szCs w:val="22"/>
        </w:rPr>
      </w:pPr>
      <w:r w:rsidRPr="0022116F">
        <w:rPr>
          <w:rFonts w:ascii="Arial" w:eastAsia="等线" w:hAnsi="Arial" w:cs="Arial" w:hint="eastAsia"/>
          <w:sz w:val="22"/>
          <w:szCs w:val="22"/>
        </w:rPr>
        <w:t>深入挖掘目标客户群体的核心需求与痛点，如油气勘探公司、油田服务企业在数据整合、实时决策等方面的具体诉求。</w:t>
      </w:r>
    </w:p>
    <w:p w14:paraId="5BAED75D" w14:textId="77777777" w:rsidR="0022116F" w:rsidRPr="0022116F" w:rsidRDefault="0022116F" w:rsidP="0022116F">
      <w:pPr>
        <w:widowControl/>
        <w:numPr>
          <w:ilvl w:val="0"/>
          <w:numId w:val="84"/>
        </w:numPr>
        <w:spacing w:before="120" w:after="120" w:line="288" w:lineRule="auto"/>
        <w:rPr>
          <w:rFonts w:ascii="Arial" w:eastAsia="等线" w:hAnsi="Arial" w:cs="Arial"/>
          <w:sz w:val="22"/>
          <w:szCs w:val="22"/>
        </w:rPr>
      </w:pPr>
      <w:r w:rsidRPr="0022116F">
        <w:rPr>
          <w:rFonts w:ascii="Arial" w:eastAsia="等线" w:hAnsi="Arial" w:cs="Arial" w:hint="eastAsia"/>
          <w:sz w:val="22"/>
          <w:szCs w:val="22"/>
        </w:rPr>
        <w:t>梳理行业技术发展趋势，包括人工智能、物联网等技术在平台中的应用现状及未来演进方向。</w:t>
      </w:r>
    </w:p>
    <w:p w14:paraId="5D88EB24" w14:textId="77777777" w:rsidR="0022116F" w:rsidRPr="0022116F" w:rsidRDefault="0022116F" w:rsidP="0022116F">
      <w:pPr>
        <w:widowControl/>
        <w:numPr>
          <w:ilvl w:val="0"/>
          <w:numId w:val="84"/>
        </w:numPr>
        <w:spacing w:before="120" w:after="120" w:line="288" w:lineRule="auto"/>
        <w:rPr>
          <w:rFonts w:ascii="Arial" w:eastAsia="等线" w:hAnsi="Arial" w:cs="Arial"/>
          <w:sz w:val="22"/>
          <w:szCs w:val="22"/>
        </w:rPr>
      </w:pPr>
      <w:r w:rsidRPr="0022116F">
        <w:rPr>
          <w:rFonts w:ascii="Arial" w:eastAsia="等线" w:hAnsi="Arial" w:cs="Arial" w:hint="eastAsia"/>
          <w:sz w:val="22"/>
          <w:szCs w:val="22"/>
        </w:rPr>
        <w:t>基于市场分析结果，为平台提供商提出针对性的营销战略、产品优化及市场拓展建议。</w:t>
      </w:r>
    </w:p>
    <w:p w14:paraId="68B1B48B" w14:textId="77777777" w:rsidR="0022116F" w:rsidRPr="0022116F" w:rsidRDefault="0022116F" w:rsidP="0022116F">
      <w:pPr>
        <w:widowControl/>
        <w:spacing w:before="320" w:after="120" w:line="288" w:lineRule="auto"/>
        <w:outlineLvl w:val="1"/>
        <w:rPr>
          <w:rFonts w:ascii="Arial" w:eastAsia="等线" w:hAnsi="Arial" w:cs="Arial"/>
          <w:b/>
          <w:bCs/>
          <w:sz w:val="32"/>
          <w:szCs w:val="32"/>
        </w:rPr>
      </w:pPr>
      <w:r w:rsidRPr="0022116F">
        <w:rPr>
          <w:rFonts w:ascii="Arial" w:eastAsia="等线" w:hAnsi="Arial" w:cs="Arial" w:hint="eastAsia"/>
          <w:b/>
          <w:bCs/>
          <w:sz w:val="32"/>
          <w:szCs w:val="32"/>
        </w:rPr>
        <w:t>四、调研方法</w:t>
      </w:r>
    </w:p>
    <w:p w14:paraId="04682AFE"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t>本次调研采用</w:t>
      </w:r>
      <w:r w:rsidRPr="0022116F">
        <w:rPr>
          <w:rFonts w:ascii="Arial" w:eastAsia="等线" w:hAnsi="Arial" w:cs="Arial"/>
          <w:sz w:val="22"/>
          <w:szCs w:val="22"/>
        </w:rPr>
        <w:t xml:space="preserve"> “</w:t>
      </w:r>
      <w:r w:rsidRPr="0022116F">
        <w:rPr>
          <w:rFonts w:ascii="Arial" w:eastAsia="等线" w:hAnsi="Arial" w:cs="Arial" w:hint="eastAsia"/>
          <w:sz w:val="22"/>
          <w:szCs w:val="22"/>
        </w:rPr>
        <w:t>双轨验证</w:t>
      </w:r>
      <w:r w:rsidRPr="0022116F">
        <w:rPr>
          <w:rFonts w:ascii="Arial" w:eastAsia="等线" w:hAnsi="Arial" w:cs="Arial"/>
          <w:sz w:val="22"/>
          <w:szCs w:val="22"/>
        </w:rPr>
        <w:t xml:space="preserve">” </w:t>
      </w:r>
      <w:r w:rsidRPr="0022116F">
        <w:rPr>
          <w:rFonts w:ascii="Arial" w:eastAsia="等线" w:hAnsi="Arial" w:cs="Arial" w:hint="eastAsia"/>
          <w:sz w:val="22"/>
          <w:szCs w:val="22"/>
        </w:rPr>
        <w:t>方法，确保数据的客观性与结论的可靠性：</w:t>
      </w:r>
    </w:p>
    <w:p w14:paraId="2B45F45E" w14:textId="77777777" w:rsidR="0022116F" w:rsidRPr="0022116F" w:rsidRDefault="0022116F" w:rsidP="0022116F">
      <w:pPr>
        <w:widowControl/>
        <w:numPr>
          <w:ilvl w:val="0"/>
          <w:numId w:val="85"/>
        </w:numPr>
        <w:spacing w:before="120" w:after="120" w:line="288" w:lineRule="auto"/>
        <w:rPr>
          <w:rFonts w:ascii="Arial" w:eastAsia="等线" w:hAnsi="Arial" w:cs="Arial"/>
          <w:sz w:val="22"/>
          <w:szCs w:val="22"/>
        </w:rPr>
      </w:pPr>
      <w:r w:rsidRPr="0022116F">
        <w:rPr>
          <w:rFonts w:ascii="Arial" w:eastAsia="等线" w:hAnsi="Arial" w:cs="Arial" w:hint="eastAsia"/>
          <w:sz w:val="22"/>
          <w:szCs w:val="22"/>
        </w:rPr>
        <w:t>二手资料分析：系统梳理行业权威报告，包括</w:t>
      </w:r>
      <w:r w:rsidRPr="0022116F">
        <w:rPr>
          <w:rFonts w:ascii="Arial" w:eastAsia="等线" w:hAnsi="Arial" w:cs="Arial"/>
          <w:sz w:val="22"/>
          <w:szCs w:val="22"/>
        </w:rPr>
        <w:t xml:space="preserve"> </w:t>
      </w:r>
      <w:proofErr w:type="spellStart"/>
      <w:r w:rsidRPr="0022116F">
        <w:rPr>
          <w:rFonts w:ascii="Arial" w:eastAsia="等线" w:hAnsi="Arial" w:cs="Arial"/>
          <w:sz w:val="22"/>
          <w:szCs w:val="22"/>
        </w:rPr>
        <w:t>QYResearch</w:t>
      </w:r>
      <w:proofErr w:type="spellEnd"/>
      <w:r w:rsidRPr="0022116F">
        <w:rPr>
          <w:rFonts w:ascii="Arial" w:eastAsia="等线" w:hAnsi="Arial" w:cs="Arial" w:hint="eastAsia"/>
          <w:sz w:val="22"/>
          <w:szCs w:val="22"/>
        </w:rPr>
        <w:t>、格隆汇等机构发布的</w:t>
      </w:r>
      <w:r w:rsidRPr="0022116F">
        <w:rPr>
          <w:rFonts w:ascii="Arial" w:eastAsia="等线" w:hAnsi="Arial" w:cs="Arial"/>
          <w:sz w:val="22"/>
          <w:szCs w:val="22"/>
        </w:rPr>
        <w:t xml:space="preserve"> 2025-2031 </w:t>
      </w:r>
      <w:r w:rsidRPr="0022116F">
        <w:rPr>
          <w:rFonts w:ascii="Arial" w:eastAsia="等线" w:hAnsi="Arial" w:cs="Arial" w:hint="eastAsia"/>
          <w:sz w:val="22"/>
          <w:szCs w:val="22"/>
        </w:rPr>
        <w:t>年市场预测报告，整合全球及中国市场的产能、销量、收入等历史数据与预测数据；参考中国石化新闻网、中国石油网等行业媒体的技术动态报道，把握技术发展脉络。</w:t>
      </w:r>
    </w:p>
    <w:p w14:paraId="35BC866D" w14:textId="77777777" w:rsidR="0022116F" w:rsidRPr="0022116F" w:rsidRDefault="0022116F" w:rsidP="0022116F">
      <w:pPr>
        <w:widowControl/>
        <w:numPr>
          <w:ilvl w:val="0"/>
          <w:numId w:val="85"/>
        </w:numPr>
        <w:spacing w:before="120" w:after="120" w:line="288" w:lineRule="auto"/>
        <w:rPr>
          <w:rFonts w:ascii="Arial" w:eastAsia="等线" w:hAnsi="Arial" w:cs="Arial"/>
          <w:sz w:val="22"/>
          <w:szCs w:val="22"/>
        </w:rPr>
      </w:pPr>
      <w:r w:rsidRPr="0022116F">
        <w:rPr>
          <w:rFonts w:ascii="Arial" w:eastAsia="等线" w:hAnsi="Arial" w:cs="Arial" w:hint="eastAsia"/>
          <w:sz w:val="22"/>
          <w:szCs w:val="22"/>
        </w:rPr>
        <w:t>案例研究法：选取典型企业与油田应用案例进行深度剖析，如哈里伯顿</w:t>
      </w:r>
      <w:r w:rsidRPr="0022116F">
        <w:rPr>
          <w:rFonts w:ascii="Arial" w:eastAsia="等线" w:hAnsi="Arial" w:cs="Arial"/>
          <w:sz w:val="22"/>
          <w:szCs w:val="22"/>
        </w:rPr>
        <w:t xml:space="preserve"> </w:t>
      </w:r>
      <w:proofErr w:type="spellStart"/>
      <w:r w:rsidRPr="0022116F">
        <w:rPr>
          <w:rFonts w:ascii="Arial" w:eastAsia="等线" w:hAnsi="Arial" w:cs="Arial"/>
          <w:sz w:val="22"/>
          <w:szCs w:val="22"/>
        </w:rPr>
        <w:t>Prodigi</w:t>
      </w:r>
      <w:proofErr w:type="spellEnd"/>
      <w:r w:rsidRPr="0022116F">
        <w:rPr>
          <w:rFonts w:ascii="Arial" w:eastAsia="等线" w:hAnsi="Arial" w:cs="Arial"/>
          <w:sz w:val="22"/>
          <w:szCs w:val="22"/>
        </w:rPr>
        <w:t xml:space="preserve"> </w:t>
      </w:r>
      <w:r w:rsidRPr="0022116F">
        <w:rPr>
          <w:rFonts w:ascii="Arial" w:eastAsia="等线" w:hAnsi="Arial" w:cs="Arial" w:hint="eastAsia"/>
          <w:sz w:val="22"/>
          <w:szCs w:val="22"/>
        </w:rPr>
        <w:t>智能压裂服务平台、中国石油</w:t>
      </w:r>
      <w:r w:rsidRPr="0022116F">
        <w:rPr>
          <w:rFonts w:ascii="Arial" w:eastAsia="等线" w:hAnsi="Arial" w:cs="Arial"/>
          <w:sz w:val="22"/>
          <w:szCs w:val="22"/>
        </w:rPr>
        <w:t xml:space="preserve"> </w:t>
      </w:r>
      <w:proofErr w:type="spellStart"/>
      <w:r w:rsidRPr="0022116F">
        <w:rPr>
          <w:rFonts w:ascii="Arial" w:eastAsia="等线" w:hAnsi="Arial" w:cs="Arial"/>
          <w:sz w:val="22"/>
          <w:szCs w:val="22"/>
        </w:rPr>
        <w:t>FrSmart</w:t>
      </w:r>
      <w:proofErr w:type="spellEnd"/>
      <w:r w:rsidRPr="0022116F">
        <w:rPr>
          <w:rFonts w:ascii="Arial" w:eastAsia="等线" w:hAnsi="Arial" w:cs="Arial"/>
          <w:sz w:val="22"/>
          <w:szCs w:val="22"/>
        </w:rPr>
        <w:t xml:space="preserve"> </w:t>
      </w:r>
      <w:r w:rsidRPr="0022116F">
        <w:rPr>
          <w:rFonts w:ascii="Arial" w:eastAsia="等线" w:hAnsi="Arial" w:cs="Arial" w:hint="eastAsia"/>
          <w:sz w:val="22"/>
          <w:szCs w:val="22"/>
        </w:rPr>
        <w:t>压裂优化设计软件平台的功能模块与应用效果，以及长庆油田压裂过程智能化决策技术的实施成果。</w:t>
      </w:r>
    </w:p>
    <w:p w14:paraId="1C7DD9FE" w14:textId="77777777" w:rsidR="0022116F" w:rsidRPr="0022116F" w:rsidRDefault="0022116F" w:rsidP="0022116F">
      <w:pPr>
        <w:widowControl/>
        <w:numPr>
          <w:ilvl w:val="0"/>
          <w:numId w:val="85"/>
        </w:numPr>
        <w:spacing w:before="120" w:after="120" w:line="288" w:lineRule="auto"/>
        <w:rPr>
          <w:rFonts w:ascii="Arial" w:eastAsia="等线" w:hAnsi="Arial" w:cs="Arial"/>
          <w:sz w:val="22"/>
          <w:szCs w:val="22"/>
        </w:rPr>
      </w:pPr>
      <w:r w:rsidRPr="0022116F">
        <w:rPr>
          <w:rFonts w:ascii="Arial" w:eastAsia="等线" w:hAnsi="Arial" w:cs="Arial" w:hint="eastAsia"/>
          <w:sz w:val="22"/>
          <w:szCs w:val="22"/>
        </w:rPr>
        <w:t>行业竞争分析：通过对比全球主要厂商的产能分布、销售区域、市场份额等指标，结合企业最新动态，构建竞争格局图谱。</w:t>
      </w:r>
    </w:p>
    <w:p w14:paraId="2320A94F" w14:textId="77777777" w:rsidR="0022116F" w:rsidRPr="0022116F" w:rsidRDefault="0022116F" w:rsidP="0022116F">
      <w:pPr>
        <w:widowControl/>
        <w:numPr>
          <w:ilvl w:val="0"/>
          <w:numId w:val="85"/>
        </w:numPr>
        <w:spacing w:before="120" w:after="120" w:line="288" w:lineRule="auto"/>
        <w:rPr>
          <w:rFonts w:ascii="Arial" w:eastAsia="等线" w:hAnsi="Arial" w:cs="Arial"/>
          <w:sz w:val="22"/>
          <w:szCs w:val="22"/>
        </w:rPr>
      </w:pPr>
      <w:r w:rsidRPr="0022116F">
        <w:rPr>
          <w:rFonts w:ascii="Arial" w:eastAsia="等线" w:hAnsi="Arial" w:cs="Arial" w:hint="eastAsia"/>
          <w:sz w:val="22"/>
          <w:szCs w:val="22"/>
        </w:rPr>
        <w:t>政策与技术交叉分析：将国家能源政策、环保法规与技术发展趋势相结合，评估政策因素对市场需求的影响方向及强度。</w:t>
      </w:r>
    </w:p>
    <w:p w14:paraId="370C12D7" w14:textId="77777777" w:rsidR="0022116F" w:rsidRPr="0022116F" w:rsidRDefault="0022116F" w:rsidP="0022116F">
      <w:pPr>
        <w:widowControl/>
        <w:spacing w:before="320" w:after="120" w:line="288" w:lineRule="auto"/>
        <w:outlineLvl w:val="1"/>
        <w:rPr>
          <w:rFonts w:ascii="Arial" w:eastAsia="等线" w:hAnsi="Arial" w:cs="Arial"/>
          <w:b/>
          <w:bCs/>
          <w:sz w:val="32"/>
          <w:szCs w:val="32"/>
        </w:rPr>
      </w:pPr>
      <w:r w:rsidRPr="0022116F">
        <w:rPr>
          <w:rFonts w:ascii="Arial" w:eastAsia="等线" w:hAnsi="Arial" w:cs="Arial" w:hint="eastAsia"/>
          <w:b/>
          <w:bCs/>
          <w:sz w:val="32"/>
          <w:szCs w:val="32"/>
        </w:rPr>
        <w:t>五、市场分析</w:t>
      </w:r>
    </w:p>
    <w:p w14:paraId="653BA575" w14:textId="77777777" w:rsidR="0022116F" w:rsidRPr="0022116F" w:rsidRDefault="0022116F" w:rsidP="0022116F">
      <w:pPr>
        <w:widowControl/>
        <w:spacing w:before="300" w:after="120" w:line="288" w:lineRule="auto"/>
        <w:outlineLvl w:val="2"/>
        <w:rPr>
          <w:rFonts w:ascii="Arial" w:eastAsia="等线" w:hAnsi="Arial" w:cs="Arial"/>
          <w:b/>
          <w:bCs/>
          <w:sz w:val="30"/>
          <w:szCs w:val="30"/>
        </w:rPr>
      </w:pPr>
      <w:r w:rsidRPr="0022116F">
        <w:rPr>
          <w:rFonts w:ascii="Arial" w:eastAsia="等线" w:hAnsi="Arial" w:cs="Arial" w:hint="eastAsia"/>
          <w:b/>
          <w:bCs/>
          <w:sz w:val="30"/>
          <w:szCs w:val="30"/>
        </w:rPr>
        <w:t>（一）市场规模与增长趋势</w:t>
      </w:r>
    </w:p>
    <w:p w14:paraId="3C477429"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t>全球压裂地质工程一体化平台市场呈现快速增长态势。</w:t>
      </w:r>
      <w:r w:rsidRPr="0022116F">
        <w:rPr>
          <w:rFonts w:ascii="Arial" w:eastAsia="等线" w:hAnsi="Arial" w:cs="Arial"/>
          <w:sz w:val="22"/>
          <w:szCs w:val="22"/>
        </w:rPr>
        <w:t xml:space="preserve">2019 </w:t>
      </w:r>
      <w:r w:rsidRPr="0022116F">
        <w:rPr>
          <w:rFonts w:ascii="Arial" w:eastAsia="等线" w:hAnsi="Arial" w:cs="Arial" w:hint="eastAsia"/>
          <w:sz w:val="22"/>
          <w:szCs w:val="22"/>
        </w:rPr>
        <w:t>年全球电动压裂平台市场占有率已达</w:t>
      </w:r>
      <w:r w:rsidRPr="0022116F">
        <w:rPr>
          <w:rFonts w:ascii="Arial" w:eastAsia="等线" w:hAnsi="Arial" w:cs="Arial"/>
          <w:sz w:val="22"/>
          <w:szCs w:val="22"/>
        </w:rPr>
        <w:t xml:space="preserve"> 20%</w:t>
      </w:r>
      <w:r w:rsidRPr="0022116F">
        <w:rPr>
          <w:rFonts w:ascii="Arial" w:eastAsia="等线" w:hAnsi="Arial" w:cs="Arial" w:hint="eastAsia"/>
          <w:sz w:val="22"/>
          <w:szCs w:val="22"/>
        </w:rPr>
        <w:t>，预计到</w:t>
      </w:r>
      <w:r w:rsidRPr="0022116F">
        <w:rPr>
          <w:rFonts w:ascii="Arial" w:eastAsia="等线" w:hAnsi="Arial" w:cs="Arial"/>
          <w:sz w:val="22"/>
          <w:szCs w:val="22"/>
        </w:rPr>
        <w:t xml:space="preserve"> 2024 </w:t>
      </w:r>
      <w:r w:rsidRPr="0022116F">
        <w:rPr>
          <w:rFonts w:ascii="Arial" w:eastAsia="等线" w:hAnsi="Arial" w:cs="Arial" w:hint="eastAsia"/>
          <w:sz w:val="22"/>
          <w:szCs w:val="22"/>
        </w:rPr>
        <w:t>年将增长至</w:t>
      </w:r>
      <w:r w:rsidRPr="0022116F">
        <w:rPr>
          <w:rFonts w:ascii="Arial" w:eastAsia="等线" w:hAnsi="Arial" w:cs="Arial"/>
          <w:sz w:val="22"/>
          <w:szCs w:val="22"/>
        </w:rPr>
        <w:t xml:space="preserve"> 30%</w:t>
      </w:r>
      <w:r w:rsidRPr="0022116F">
        <w:rPr>
          <w:rFonts w:ascii="Arial" w:eastAsia="等线" w:hAnsi="Arial" w:cs="Arial" w:hint="eastAsia"/>
          <w:sz w:val="22"/>
          <w:szCs w:val="22"/>
        </w:rPr>
        <w:t>，年复合增长率约为</w:t>
      </w:r>
      <w:r w:rsidRPr="0022116F">
        <w:rPr>
          <w:rFonts w:ascii="Arial" w:eastAsia="等线" w:hAnsi="Arial" w:cs="Arial"/>
          <w:sz w:val="22"/>
          <w:szCs w:val="22"/>
        </w:rPr>
        <w:t xml:space="preserve"> 12%</w:t>
      </w:r>
      <w:r w:rsidRPr="0022116F">
        <w:rPr>
          <w:rFonts w:ascii="Arial" w:eastAsia="等线" w:hAnsi="Arial" w:cs="Arial" w:hint="eastAsia"/>
          <w:sz w:val="22"/>
          <w:szCs w:val="22"/>
        </w:rPr>
        <w:t>。区域市场表现出显著差异：北美地区作为页岩气开发的核心区域，</w:t>
      </w:r>
      <w:r w:rsidRPr="0022116F">
        <w:rPr>
          <w:rFonts w:ascii="Arial" w:eastAsia="等线" w:hAnsi="Arial" w:cs="Arial"/>
          <w:sz w:val="22"/>
          <w:szCs w:val="22"/>
        </w:rPr>
        <w:t xml:space="preserve">2019 </w:t>
      </w:r>
      <w:r w:rsidRPr="0022116F">
        <w:rPr>
          <w:rFonts w:ascii="Arial" w:eastAsia="等线" w:hAnsi="Arial" w:cs="Arial" w:hint="eastAsia"/>
          <w:sz w:val="22"/>
          <w:szCs w:val="22"/>
        </w:rPr>
        <w:t>年市场占有率达到</w:t>
      </w:r>
      <w:r w:rsidRPr="0022116F">
        <w:rPr>
          <w:rFonts w:ascii="Arial" w:eastAsia="等线" w:hAnsi="Arial" w:cs="Arial"/>
          <w:sz w:val="22"/>
          <w:szCs w:val="22"/>
        </w:rPr>
        <w:t xml:space="preserve"> 25%</w:t>
      </w:r>
      <w:r w:rsidRPr="0022116F">
        <w:rPr>
          <w:rFonts w:ascii="Arial" w:eastAsia="等线" w:hAnsi="Arial" w:cs="Arial" w:hint="eastAsia"/>
          <w:sz w:val="22"/>
          <w:szCs w:val="22"/>
        </w:rPr>
        <w:t>，预计</w:t>
      </w:r>
      <w:r w:rsidRPr="0022116F">
        <w:rPr>
          <w:rFonts w:ascii="Arial" w:eastAsia="等线" w:hAnsi="Arial" w:cs="Arial"/>
          <w:sz w:val="22"/>
          <w:szCs w:val="22"/>
        </w:rPr>
        <w:t xml:space="preserve"> 2024 </w:t>
      </w:r>
      <w:r w:rsidRPr="0022116F">
        <w:rPr>
          <w:rFonts w:ascii="Arial" w:eastAsia="等线" w:hAnsi="Arial" w:cs="Arial" w:hint="eastAsia"/>
          <w:sz w:val="22"/>
          <w:szCs w:val="22"/>
        </w:rPr>
        <w:t>年将超过</w:t>
      </w:r>
      <w:r w:rsidRPr="0022116F">
        <w:rPr>
          <w:rFonts w:ascii="Arial" w:eastAsia="等线" w:hAnsi="Arial" w:cs="Arial"/>
          <w:sz w:val="22"/>
          <w:szCs w:val="22"/>
        </w:rPr>
        <w:t xml:space="preserve"> 30%</w:t>
      </w:r>
      <w:r w:rsidRPr="0022116F">
        <w:rPr>
          <w:rFonts w:ascii="Arial" w:eastAsia="等线" w:hAnsi="Arial" w:cs="Arial" w:hint="eastAsia"/>
          <w:sz w:val="22"/>
          <w:szCs w:val="22"/>
        </w:rPr>
        <w:t>，占全球市场的</w:t>
      </w:r>
      <w:r w:rsidRPr="0022116F">
        <w:rPr>
          <w:rFonts w:ascii="Arial" w:eastAsia="等线" w:hAnsi="Arial" w:cs="Arial"/>
          <w:sz w:val="22"/>
          <w:szCs w:val="22"/>
        </w:rPr>
        <w:t xml:space="preserve"> 40% </w:t>
      </w:r>
      <w:r w:rsidRPr="0022116F">
        <w:rPr>
          <w:rFonts w:ascii="Arial" w:eastAsia="等线" w:hAnsi="Arial" w:cs="Arial" w:hint="eastAsia"/>
          <w:sz w:val="22"/>
          <w:szCs w:val="22"/>
        </w:rPr>
        <w:t>以上；中国市场增长潜力巨大，</w:t>
      </w:r>
      <w:r w:rsidRPr="0022116F">
        <w:rPr>
          <w:rFonts w:ascii="Arial" w:eastAsia="等线" w:hAnsi="Arial" w:cs="Arial"/>
          <w:sz w:val="22"/>
          <w:szCs w:val="22"/>
        </w:rPr>
        <w:t xml:space="preserve">2018 </w:t>
      </w:r>
      <w:r w:rsidRPr="0022116F">
        <w:rPr>
          <w:rFonts w:ascii="Arial" w:eastAsia="等线" w:hAnsi="Arial" w:cs="Arial" w:hint="eastAsia"/>
          <w:sz w:val="22"/>
          <w:szCs w:val="22"/>
        </w:rPr>
        <w:t>年市场占有率为</w:t>
      </w:r>
      <w:r w:rsidRPr="0022116F">
        <w:rPr>
          <w:rFonts w:ascii="Arial" w:eastAsia="等线" w:hAnsi="Arial" w:cs="Arial"/>
          <w:sz w:val="22"/>
          <w:szCs w:val="22"/>
        </w:rPr>
        <w:t xml:space="preserve"> </w:t>
      </w:r>
      <w:r w:rsidRPr="0022116F">
        <w:rPr>
          <w:rFonts w:ascii="Arial" w:eastAsia="等线" w:hAnsi="Arial" w:cs="Arial"/>
          <w:sz w:val="22"/>
          <w:szCs w:val="22"/>
        </w:rPr>
        <w:lastRenderedPageBreak/>
        <w:t>10%</w:t>
      </w:r>
      <w:r w:rsidRPr="0022116F">
        <w:rPr>
          <w:rFonts w:ascii="Arial" w:eastAsia="等线" w:hAnsi="Arial" w:cs="Arial" w:hint="eastAsia"/>
          <w:sz w:val="22"/>
          <w:szCs w:val="22"/>
        </w:rPr>
        <w:t>，预计</w:t>
      </w:r>
      <w:r w:rsidRPr="0022116F">
        <w:rPr>
          <w:rFonts w:ascii="Arial" w:eastAsia="等线" w:hAnsi="Arial" w:cs="Arial"/>
          <w:sz w:val="22"/>
          <w:szCs w:val="22"/>
        </w:rPr>
        <w:t xml:space="preserve"> 2024 </w:t>
      </w:r>
      <w:r w:rsidRPr="0022116F">
        <w:rPr>
          <w:rFonts w:ascii="Arial" w:eastAsia="等线" w:hAnsi="Arial" w:cs="Arial" w:hint="eastAsia"/>
          <w:sz w:val="22"/>
          <w:szCs w:val="22"/>
        </w:rPr>
        <w:t>年将增长至</w:t>
      </w:r>
      <w:r w:rsidRPr="0022116F">
        <w:rPr>
          <w:rFonts w:ascii="Arial" w:eastAsia="等线" w:hAnsi="Arial" w:cs="Arial"/>
          <w:sz w:val="22"/>
          <w:szCs w:val="22"/>
        </w:rPr>
        <w:t xml:space="preserve"> 20%</w:t>
      </w:r>
      <w:r w:rsidRPr="0022116F">
        <w:rPr>
          <w:rFonts w:ascii="Arial" w:eastAsia="等线" w:hAnsi="Arial" w:cs="Arial" w:hint="eastAsia"/>
          <w:sz w:val="22"/>
          <w:szCs w:val="22"/>
        </w:rPr>
        <w:t>，主要驱动力来自国内油气开发力度的加大与数字化转型政策的推动。</w:t>
      </w:r>
    </w:p>
    <w:p w14:paraId="1C403000"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t>从细分市场看，集成了地质力学建模、压裂模拟、实时决策等功能的一体化软件平台增速突出。中国石油的</w:t>
      </w:r>
      <w:r w:rsidRPr="0022116F">
        <w:rPr>
          <w:rFonts w:ascii="Arial" w:eastAsia="等线" w:hAnsi="Arial" w:cs="Arial"/>
          <w:sz w:val="22"/>
          <w:szCs w:val="22"/>
        </w:rPr>
        <w:t xml:space="preserve"> </w:t>
      </w:r>
      <w:proofErr w:type="spellStart"/>
      <w:r w:rsidRPr="0022116F">
        <w:rPr>
          <w:rFonts w:ascii="Arial" w:eastAsia="等线" w:hAnsi="Arial" w:cs="Arial"/>
          <w:sz w:val="22"/>
          <w:szCs w:val="22"/>
        </w:rPr>
        <w:t>FrSmart</w:t>
      </w:r>
      <w:proofErr w:type="spellEnd"/>
      <w:r w:rsidRPr="0022116F">
        <w:rPr>
          <w:rFonts w:ascii="Arial" w:eastAsia="等线" w:hAnsi="Arial" w:cs="Arial"/>
          <w:sz w:val="22"/>
          <w:szCs w:val="22"/>
        </w:rPr>
        <w:t xml:space="preserve"> </w:t>
      </w:r>
      <w:r w:rsidRPr="0022116F">
        <w:rPr>
          <w:rFonts w:ascii="Arial" w:eastAsia="等线" w:hAnsi="Arial" w:cs="Arial" w:hint="eastAsia"/>
          <w:sz w:val="22"/>
          <w:szCs w:val="22"/>
        </w:rPr>
        <w:t>平台通过功能模块优化，计算速度提升</w:t>
      </w:r>
      <w:r w:rsidRPr="0022116F">
        <w:rPr>
          <w:rFonts w:ascii="Arial" w:eastAsia="等线" w:hAnsi="Arial" w:cs="Arial"/>
          <w:sz w:val="22"/>
          <w:szCs w:val="22"/>
        </w:rPr>
        <w:t xml:space="preserve"> 3-10 </w:t>
      </w:r>
      <w:r w:rsidRPr="0022116F">
        <w:rPr>
          <w:rFonts w:ascii="Arial" w:eastAsia="等线" w:hAnsi="Arial" w:cs="Arial" w:hint="eastAsia"/>
          <w:sz w:val="22"/>
          <w:szCs w:val="22"/>
        </w:rPr>
        <w:t>倍，反映出市场对高效能一体化解决方案的强劲需求。</w:t>
      </w:r>
    </w:p>
    <w:p w14:paraId="657E2113" w14:textId="77777777" w:rsidR="0022116F" w:rsidRPr="0022116F" w:rsidRDefault="0022116F" w:rsidP="0022116F">
      <w:pPr>
        <w:widowControl/>
        <w:spacing w:before="300" w:after="120" w:line="288" w:lineRule="auto"/>
        <w:outlineLvl w:val="2"/>
        <w:rPr>
          <w:rFonts w:ascii="Arial" w:eastAsia="等线" w:hAnsi="Arial" w:cs="Arial"/>
          <w:b/>
          <w:bCs/>
          <w:sz w:val="30"/>
          <w:szCs w:val="30"/>
        </w:rPr>
      </w:pPr>
      <w:r w:rsidRPr="0022116F">
        <w:rPr>
          <w:rFonts w:ascii="Arial" w:eastAsia="等线" w:hAnsi="Arial" w:cs="Arial" w:hint="eastAsia"/>
          <w:b/>
          <w:bCs/>
          <w:sz w:val="30"/>
          <w:szCs w:val="30"/>
        </w:rPr>
        <w:t>（二）竞争格局</w:t>
      </w:r>
    </w:p>
    <w:p w14:paraId="32C7D522"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t>全球市场形成了多层次的竞争体系：</w:t>
      </w:r>
    </w:p>
    <w:p w14:paraId="37483D2A" w14:textId="77777777" w:rsidR="0022116F" w:rsidRPr="0022116F" w:rsidRDefault="0022116F" w:rsidP="0022116F">
      <w:pPr>
        <w:widowControl/>
        <w:numPr>
          <w:ilvl w:val="0"/>
          <w:numId w:val="86"/>
        </w:numPr>
        <w:spacing w:before="120" w:after="120" w:line="288" w:lineRule="auto"/>
        <w:rPr>
          <w:rFonts w:ascii="Arial" w:eastAsia="等线" w:hAnsi="Arial" w:cs="Arial"/>
          <w:sz w:val="22"/>
          <w:szCs w:val="22"/>
        </w:rPr>
      </w:pPr>
      <w:r w:rsidRPr="0022116F">
        <w:rPr>
          <w:rFonts w:ascii="Arial" w:eastAsia="等线" w:hAnsi="Arial" w:cs="Arial" w:hint="eastAsia"/>
          <w:sz w:val="22"/>
          <w:szCs w:val="22"/>
        </w:rPr>
        <w:t>国际巨头主导高端市场：哈里伯顿推出</w:t>
      </w:r>
      <w:r w:rsidRPr="0022116F">
        <w:rPr>
          <w:rFonts w:ascii="Arial" w:eastAsia="等线" w:hAnsi="Arial" w:cs="Arial"/>
          <w:sz w:val="22"/>
          <w:szCs w:val="22"/>
        </w:rPr>
        <w:t xml:space="preserve"> </w:t>
      </w:r>
      <w:proofErr w:type="spellStart"/>
      <w:r w:rsidRPr="0022116F">
        <w:rPr>
          <w:rFonts w:ascii="Arial" w:eastAsia="等线" w:hAnsi="Arial" w:cs="Arial"/>
          <w:sz w:val="22"/>
          <w:szCs w:val="22"/>
        </w:rPr>
        <w:t>Prodigi</w:t>
      </w:r>
      <w:proofErr w:type="spellEnd"/>
      <w:r w:rsidRPr="0022116F">
        <w:rPr>
          <w:rFonts w:ascii="Arial" w:eastAsia="等线" w:hAnsi="Arial" w:cs="Arial"/>
          <w:sz w:val="22"/>
          <w:szCs w:val="22"/>
        </w:rPr>
        <w:t xml:space="preserve"> </w:t>
      </w:r>
      <w:r w:rsidRPr="0022116F">
        <w:rPr>
          <w:rFonts w:ascii="Arial" w:eastAsia="等线" w:hAnsi="Arial" w:cs="Arial" w:hint="eastAsia"/>
          <w:sz w:val="22"/>
          <w:szCs w:val="22"/>
        </w:rPr>
        <w:t>智能压裂服务平台，具备实时分析压裂曲线、建立砂堵预警模型等功能；斯伦贝谢、贝克休斯等企业凭借技术积累和全球化布局，占据显著市场份额。某美国电动压裂设备制造商在全球市场占有率达到</w:t>
      </w:r>
      <w:r w:rsidRPr="0022116F">
        <w:rPr>
          <w:rFonts w:ascii="Arial" w:eastAsia="等线" w:hAnsi="Arial" w:cs="Arial"/>
          <w:sz w:val="22"/>
          <w:szCs w:val="22"/>
        </w:rPr>
        <w:t xml:space="preserve"> 30%</w:t>
      </w:r>
      <w:r w:rsidRPr="0022116F">
        <w:rPr>
          <w:rFonts w:ascii="Arial" w:eastAsia="等线" w:hAnsi="Arial" w:cs="Arial" w:hint="eastAsia"/>
          <w:sz w:val="22"/>
          <w:szCs w:val="22"/>
        </w:rPr>
        <w:t>，位居行业第一。</w:t>
      </w:r>
    </w:p>
    <w:p w14:paraId="695F367E" w14:textId="77777777" w:rsidR="0022116F" w:rsidRPr="0022116F" w:rsidRDefault="0022116F" w:rsidP="0022116F">
      <w:pPr>
        <w:widowControl/>
        <w:numPr>
          <w:ilvl w:val="0"/>
          <w:numId w:val="86"/>
        </w:numPr>
        <w:spacing w:before="120" w:after="120" w:line="288" w:lineRule="auto"/>
        <w:rPr>
          <w:rFonts w:ascii="Arial" w:eastAsia="等线" w:hAnsi="Arial" w:cs="Arial"/>
          <w:sz w:val="22"/>
          <w:szCs w:val="22"/>
        </w:rPr>
      </w:pPr>
      <w:r w:rsidRPr="0022116F">
        <w:rPr>
          <w:rFonts w:ascii="Arial" w:eastAsia="等线" w:hAnsi="Arial" w:cs="Arial" w:hint="eastAsia"/>
          <w:sz w:val="22"/>
          <w:szCs w:val="22"/>
        </w:rPr>
        <w:t>本土企业快速崛起：中国厂商如杰瑞股份、石化机械、宝石机械等，凭借本土化服务优势和成本控制能力，市场份额逐年提升。</w:t>
      </w:r>
      <w:r w:rsidRPr="0022116F">
        <w:rPr>
          <w:rFonts w:ascii="Arial" w:eastAsia="等线" w:hAnsi="Arial" w:cs="Arial"/>
          <w:sz w:val="22"/>
          <w:szCs w:val="22"/>
        </w:rPr>
        <w:t xml:space="preserve">2019 </w:t>
      </w:r>
      <w:r w:rsidRPr="0022116F">
        <w:rPr>
          <w:rFonts w:ascii="Arial" w:eastAsia="等线" w:hAnsi="Arial" w:cs="Arial" w:hint="eastAsia"/>
          <w:sz w:val="22"/>
          <w:szCs w:val="22"/>
        </w:rPr>
        <w:t>年国内制造商市场份额已达</w:t>
      </w:r>
      <w:r w:rsidRPr="0022116F">
        <w:rPr>
          <w:rFonts w:ascii="Arial" w:eastAsia="等线" w:hAnsi="Arial" w:cs="Arial"/>
          <w:sz w:val="22"/>
          <w:szCs w:val="22"/>
        </w:rPr>
        <w:t xml:space="preserve"> 40%</w:t>
      </w:r>
      <w:r w:rsidRPr="0022116F">
        <w:rPr>
          <w:rFonts w:ascii="Arial" w:eastAsia="等线" w:hAnsi="Arial" w:cs="Arial" w:hint="eastAsia"/>
          <w:sz w:val="22"/>
          <w:szCs w:val="22"/>
        </w:rPr>
        <w:t>，预计部分企业将在</w:t>
      </w:r>
      <w:r w:rsidRPr="0022116F">
        <w:rPr>
          <w:rFonts w:ascii="Arial" w:eastAsia="等线" w:hAnsi="Arial" w:cs="Arial"/>
          <w:sz w:val="22"/>
          <w:szCs w:val="22"/>
        </w:rPr>
        <w:t xml:space="preserve"> 2024 </w:t>
      </w:r>
      <w:r w:rsidRPr="0022116F">
        <w:rPr>
          <w:rFonts w:ascii="Arial" w:eastAsia="等线" w:hAnsi="Arial" w:cs="Arial" w:hint="eastAsia"/>
          <w:sz w:val="22"/>
          <w:szCs w:val="22"/>
        </w:rPr>
        <w:t>年增长至</w:t>
      </w:r>
      <w:r w:rsidRPr="0022116F">
        <w:rPr>
          <w:rFonts w:ascii="Arial" w:eastAsia="等线" w:hAnsi="Arial" w:cs="Arial"/>
          <w:sz w:val="22"/>
          <w:szCs w:val="22"/>
        </w:rPr>
        <w:t xml:space="preserve"> 25%</w:t>
      </w:r>
      <w:r w:rsidRPr="0022116F">
        <w:rPr>
          <w:rFonts w:ascii="Arial" w:eastAsia="等线" w:hAnsi="Arial" w:cs="Arial" w:hint="eastAsia"/>
          <w:sz w:val="22"/>
          <w:szCs w:val="22"/>
        </w:rPr>
        <w:t>。中国石油自主研发的</w:t>
      </w:r>
      <w:r w:rsidRPr="0022116F">
        <w:rPr>
          <w:rFonts w:ascii="Arial" w:eastAsia="等线" w:hAnsi="Arial" w:cs="Arial"/>
          <w:sz w:val="22"/>
          <w:szCs w:val="22"/>
        </w:rPr>
        <w:t xml:space="preserve"> </w:t>
      </w:r>
      <w:proofErr w:type="spellStart"/>
      <w:r w:rsidRPr="0022116F">
        <w:rPr>
          <w:rFonts w:ascii="Arial" w:eastAsia="等线" w:hAnsi="Arial" w:cs="Arial"/>
          <w:sz w:val="22"/>
          <w:szCs w:val="22"/>
        </w:rPr>
        <w:t>FrSmart</w:t>
      </w:r>
      <w:proofErr w:type="spellEnd"/>
      <w:r w:rsidRPr="0022116F">
        <w:rPr>
          <w:rFonts w:ascii="Arial" w:eastAsia="等线" w:hAnsi="Arial" w:cs="Arial"/>
          <w:sz w:val="22"/>
          <w:szCs w:val="22"/>
        </w:rPr>
        <w:t xml:space="preserve"> </w:t>
      </w:r>
      <w:r w:rsidRPr="0022116F">
        <w:rPr>
          <w:rFonts w:ascii="Arial" w:eastAsia="等线" w:hAnsi="Arial" w:cs="Arial" w:hint="eastAsia"/>
          <w:sz w:val="22"/>
          <w:szCs w:val="22"/>
        </w:rPr>
        <w:t>平台展现了本土企业在技术创新方面的突破。</w:t>
      </w:r>
    </w:p>
    <w:p w14:paraId="04BA6F7F" w14:textId="77777777" w:rsidR="0022116F" w:rsidRPr="0022116F" w:rsidRDefault="0022116F" w:rsidP="0022116F">
      <w:pPr>
        <w:widowControl/>
        <w:numPr>
          <w:ilvl w:val="0"/>
          <w:numId w:val="86"/>
        </w:numPr>
        <w:spacing w:before="120" w:after="120" w:line="288" w:lineRule="auto"/>
        <w:rPr>
          <w:rFonts w:ascii="Arial" w:eastAsia="等线" w:hAnsi="Arial" w:cs="Arial"/>
          <w:sz w:val="22"/>
          <w:szCs w:val="22"/>
        </w:rPr>
      </w:pPr>
      <w:r w:rsidRPr="0022116F">
        <w:rPr>
          <w:rFonts w:ascii="Arial" w:eastAsia="等线" w:hAnsi="Arial" w:cs="Arial" w:hint="eastAsia"/>
          <w:sz w:val="22"/>
          <w:szCs w:val="22"/>
        </w:rPr>
        <w:t>市场集中度较高：</w:t>
      </w:r>
      <w:r w:rsidRPr="0022116F">
        <w:rPr>
          <w:rFonts w:ascii="Arial" w:eastAsia="等线" w:hAnsi="Arial" w:cs="Arial"/>
          <w:sz w:val="22"/>
          <w:szCs w:val="22"/>
        </w:rPr>
        <w:t xml:space="preserve">2024 </w:t>
      </w:r>
      <w:r w:rsidRPr="0022116F">
        <w:rPr>
          <w:rFonts w:ascii="Arial" w:eastAsia="等线" w:hAnsi="Arial" w:cs="Arial" w:hint="eastAsia"/>
          <w:sz w:val="22"/>
          <w:szCs w:val="22"/>
        </w:rPr>
        <w:t>年中国</w:t>
      </w:r>
      <w:r w:rsidRPr="0022116F">
        <w:rPr>
          <w:rFonts w:ascii="Arial" w:eastAsia="等线" w:hAnsi="Arial" w:cs="Arial"/>
          <w:sz w:val="22"/>
          <w:szCs w:val="22"/>
        </w:rPr>
        <w:t xml:space="preserve"> Top5 </w:t>
      </w:r>
      <w:r w:rsidRPr="0022116F">
        <w:rPr>
          <w:rFonts w:ascii="Arial" w:eastAsia="等线" w:hAnsi="Arial" w:cs="Arial" w:hint="eastAsia"/>
          <w:sz w:val="22"/>
          <w:szCs w:val="22"/>
        </w:rPr>
        <w:t>厂商市场份额占据主导地位，形成第一、第二和第三梯队的竞争格局，头部企业通过技术创新和规模效应巩固市场地位。</w:t>
      </w:r>
    </w:p>
    <w:p w14:paraId="7F5407F1" w14:textId="77777777" w:rsidR="0022116F" w:rsidRPr="0022116F" w:rsidRDefault="0022116F" w:rsidP="0022116F">
      <w:pPr>
        <w:widowControl/>
        <w:spacing w:before="300" w:after="120" w:line="288" w:lineRule="auto"/>
        <w:outlineLvl w:val="2"/>
        <w:rPr>
          <w:rFonts w:ascii="Arial" w:eastAsia="等线" w:hAnsi="Arial" w:cs="Arial"/>
          <w:b/>
          <w:bCs/>
          <w:sz w:val="30"/>
          <w:szCs w:val="30"/>
        </w:rPr>
      </w:pPr>
      <w:r w:rsidRPr="0022116F">
        <w:rPr>
          <w:rFonts w:ascii="Arial" w:eastAsia="等线" w:hAnsi="Arial" w:cs="Arial" w:hint="eastAsia"/>
          <w:b/>
          <w:bCs/>
          <w:sz w:val="30"/>
          <w:szCs w:val="30"/>
        </w:rPr>
        <w:t>（三）目标客户与需求分析</w:t>
      </w:r>
    </w:p>
    <w:p w14:paraId="55C19A37"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t>主要目标客户群体包括：</w:t>
      </w:r>
    </w:p>
    <w:p w14:paraId="7F461EF2" w14:textId="77777777" w:rsidR="0022116F" w:rsidRPr="0022116F" w:rsidRDefault="0022116F" w:rsidP="0022116F">
      <w:pPr>
        <w:widowControl/>
        <w:numPr>
          <w:ilvl w:val="0"/>
          <w:numId w:val="87"/>
        </w:numPr>
        <w:spacing w:before="120" w:after="120" w:line="288" w:lineRule="auto"/>
        <w:rPr>
          <w:rFonts w:ascii="Arial" w:eastAsia="等线" w:hAnsi="Arial" w:cs="Arial"/>
          <w:sz w:val="22"/>
          <w:szCs w:val="22"/>
        </w:rPr>
      </w:pPr>
      <w:r w:rsidRPr="0022116F">
        <w:rPr>
          <w:rFonts w:ascii="Arial" w:eastAsia="等线" w:hAnsi="Arial" w:cs="Arial" w:hint="eastAsia"/>
          <w:sz w:val="22"/>
          <w:szCs w:val="22"/>
        </w:rPr>
        <w:t>大型油气勘探开发企业：如中石油、中石化等，需要整合地质与工程数据的一体化平台，以应对</w:t>
      </w:r>
      <w:r w:rsidRPr="0022116F">
        <w:rPr>
          <w:rFonts w:ascii="Arial" w:eastAsia="等线" w:hAnsi="Arial" w:cs="Arial"/>
          <w:sz w:val="22"/>
          <w:szCs w:val="22"/>
        </w:rPr>
        <w:t xml:space="preserve"> “</w:t>
      </w:r>
      <w:r w:rsidRPr="0022116F">
        <w:rPr>
          <w:rFonts w:ascii="Arial" w:eastAsia="等线" w:hAnsi="Arial" w:cs="Arial" w:hint="eastAsia"/>
          <w:sz w:val="22"/>
          <w:szCs w:val="22"/>
        </w:rPr>
        <w:t>三低</w:t>
      </w:r>
      <w:r w:rsidRPr="0022116F">
        <w:rPr>
          <w:rFonts w:ascii="Arial" w:eastAsia="等线" w:hAnsi="Arial" w:cs="Arial"/>
          <w:sz w:val="22"/>
          <w:szCs w:val="22"/>
        </w:rPr>
        <w:t xml:space="preserve">” </w:t>
      </w:r>
      <w:r w:rsidRPr="0022116F">
        <w:rPr>
          <w:rFonts w:ascii="Arial" w:eastAsia="等线" w:hAnsi="Arial" w:cs="Arial" w:hint="eastAsia"/>
          <w:sz w:val="22"/>
          <w:szCs w:val="22"/>
        </w:rPr>
        <w:t>油气藏开发挑战。长庆油田通过压裂过程远程决策系统，实现</w:t>
      </w:r>
      <w:r w:rsidRPr="0022116F">
        <w:rPr>
          <w:rFonts w:ascii="Arial" w:eastAsia="等线" w:hAnsi="Arial" w:cs="Arial"/>
          <w:sz w:val="22"/>
          <w:szCs w:val="22"/>
        </w:rPr>
        <w:t xml:space="preserve"> “</w:t>
      </w:r>
      <w:r w:rsidRPr="0022116F">
        <w:rPr>
          <w:rFonts w:ascii="Arial" w:eastAsia="等线" w:hAnsi="Arial" w:cs="Arial" w:hint="eastAsia"/>
          <w:sz w:val="22"/>
          <w:szCs w:val="22"/>
        </w:rPr>
        <w:t>一人多井</w:t>
      </w:r>
      <w:r w:rsidRPr="0022116F">
        <w:rPr>
          <w:rFonts w:ascii="Arial" w:eastAsia="等线" w:hAnsi="Arial" w:cs="Arial"/>
          <w:sz w:val="22"/>
          <w:szCs w:val="22"/>
        </w:rPr>
        <w:t xml:space="preserve">” </w:t>
      </w:r>
      <w:r w:rsidRPr="0022116F">
        <w:rPr>
          <w:rFonts w:ascii="Arial" w:eastAsia="等线" w:hAnsi="Arial" w:cs="Arial" w:hint="eastAsia"/>
          <w:sz w:val="22"/>
          <w:szCs w:val="22"/>
        </w:rPr>
        <w:t>监控模式，反映出对实时决策和效率提升的需求。</w:t>
      </w:r>
    </w:p>
    <w:p w14:paraId="401E2A7E" w14:textId="77777777" w:rsidR="0022116F" w:rsidRPr="0022116F" w:rsidRDefault="0022116F" w:rsidP="0022116F">
      <w:pPr>
        <w:widowControl/>
        <w:numPr>
          <w:ilvl w:val="0"/>
          <w:numId w:val="87"/>
        </w:numPr>
        <w:spacing w:before="120" w:after="120" w:line="288" w:lineRule="auto"/>
        <w:rPr>
          <w:rFonts w:ascii="Arial" w:eastAsia="等线" w:hAnsi="Arial" w:cs="Arial"/>
          <w:sz w:val="22"/>
          <w:szCs w:val="22"/>
        </w:rPr>
      </w:pPr>
      <w:r w:rsidRPr="0022116F">
        <w:rPr>
          <w:rFonts w:ascii="Arial" w:eastAsia="等线" w:hAnsi="Arial" w:cs="Arial" w:hint="eastAsia"/>
          <w:sz w:val="22"/>
          <w:szCs w:val="22"/>
        </w:rPr>
        <w:t>油田服务公司：需要智能化平台提升服务附加值，哈里伯顿的</w:t>
      </w:r>
      <w:r w:rsidRPr="0022116F">
        <w:rPr>
          <w:rFonts w:ascii="Arial" w:eastAsia="等线" w:hAnsi="Arial" w:cs="Arial"/>
          <w:sz w:val="22"/>
          <w:szCs w:val="22"/>
        </w:rPr>
        <w:t xml:space="preserve"> </w:t>
      </w:r>
      <w:proofErr w:type="spellStart"/>
      <w:r w:rsidRPr="0022116F">
        <w:rPr>
          <w:rFonts w:ascii="Arial" w:eastAsia="等线" w:hAnsi="Arial" w:cs="Arial"/>
          <w:sz w:val="22"/>
          <w:szCs w:val="22"/>
        </w:rPr>
        <w:t>Prodigi</w:t>
      </w:r>
      <w:proofErr w:type="spellEnd"/>
      <w:r w:rsidRPr="0022116F">
        <w:rPr>
          <w:rFonts w:ascii="Arial" w:eastAsia="等线" w:hAnsi="Arial" w:cs="Arial"/>
          <w:sz w:val="22"/>
          <w:szCs w:val="22"/>
        </w:rPr>
        <w:t xml:space="preserve"> </w:t>
      </w:r>
      <w:r w:rsidRPr="0022116F">
        <w:rPr>
          <w:rFonts w:ascii="Arial" w:eastAsia="等线" w:hAnsi="Arial" w:cs="Arial" w:hint="eastAsia"/>
          <w:sz w:val="22"/>
          <w:szCs w:val="22"/>
        </w:rPr>
        <w:t>平台通过自主调整泵送排量等功能，增强了其在油服市场的竞争力。</w:t>
      </w:r>
    </w:p>
    <w:p w14:paraId="6050F1EC" w14:textId="77777777" w:rsidR="0022116F" w:rsidRPr="0022116F" w:rsidRDefault="0022116F" w:rsidP="0022116F">
      <w:pPr>
        <w:widowControl/>
        <w:numPr>
          <w:ilvl w:val="0"/>
          <w:numId w:val="87"/>
        </w:numPr>
        <w:spacing w:before="120" w:after="120" w:line="288" w:lineRule="auto"/>
        <w:rPr>
          <w:rFonts w:ascii="Arial" w:eastAsia="等线" w:hAnsi="Arial" w:cs="Arial"/>
          <w:sz w:val="22"/>
          <w:szCs w:val="22"/>
        </w:rPr>
      </w:pPr>
      <w:r w:rsidRPr="0022116F">
        <w:rPr>
          <w:rFonts w:ascii="Arial" w:eastAsia="等线" w:hAnsi="Arial" w:cs="Arial" w:hint="eastAsia"/>
          <w:sz w:val="22"/>
          <w:szCs w:val="22"/>
        </w:rPr>
        <w:t>中小油气企业：更注重平台的性价比和易用性，对模块化、定制化解决方案需求强烈。</w:t>
      </w:r>
    </w:p>
    <w:p w14:paraId="1C5DD5E2"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t>客户核心痛点包括：传统作业中数据孤岛严重、分析滞后；现有平台操作复杂，学习成本高；环保压力下对节能减排功能的需求增加。</w:t>
      </w:r>
    </w:p>
    <w:p w14:paraId="56E30F33" w14:textId="77777777" w:rsidR="0022116F" w:rsidRPr="0022116F" w:rsidRDefault="0022116F" w:rsidP="0022116F">
      <w:pPr>
        <w:widowControl/>
        <w:spacing w:before="300" w:after="120" w:line="288" w:lineRule="auto"/>
        <w:outlineLvl w:val="2"/>
        <w:rPr>
          <w:rFonts w:ascii="Arial" w:eastAsia="等线" w:hAnsi="Arial" w:cs="Arial"/>
          <w:b/>
          <w:bCs/>
          <w:sz w:val="30"/>
          <w:szCs w:val="30"/>
        </w:rPr>
      </w:pPr>
      <w:r w:rsidRPr="0022116F">
        <w:rPr>
          <w:rFonts w:ascii="Arial" w:eastAsia="等线" w:hAnsi="Arial" w:cs="Arial" w:hint="eastAsia"/>
          <w:b/>
          <w:bCs/>
          <w:sz w:val="30"/>
          <w:szCs w:val="30"/>
        </w:rPr>
        <w:t>（四）技术趋势与政策环境</w:t>
      </w:r>
    </w:p>
    <w:p w14:paraId="5FCAF809"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t>技术发展呈现三大趋势：</w:t>
      </w:r>
    </w:p>
    <w:p w14:paraId="089A4950" w14:textId="77777777" w:rsidR="0022116F" w:rsidRPr="0022116F" w:rsidRDefault="0022116F" w:rsidP="0022116F">
      <w:pPr>
        <w:widowControl/>
        <w:numPr>
          <w:ilvl w:val="0"/>
          <w:numId w:val="88"/>
        </w:numPr>
        <w:spacing w:before="120" w:after="120" w:line="288" w:lineRule="auto"/>
        <w:rPr>
          <w:rFonts w:ascii="Arial" w:eastAsia="等线" w:hAnsi="Arial" w:cs="Arial"/>
          <w:sz w:val="22"/>
          <w:szCs w:val="22"/>
        </w:rPr>
      </w:pPr>
      <w:r w:rsidRPr="0022116F">
        <w:rPr>
          <w:rFonts w:ascii="Arial" w:eastAsia="等线" w:hAnsi="Arial" w:cs="Arial" w:hint="eastAsia"/>
          <w:sz w:val="22"/>
          <w:szCs w:val="22"/>
        </w:rPr>
        <w:lastRenderedPageBreak/>
        <w:t>智能化升级：</w:t>
      </w:r>
      <w:r w:rsidRPr="0022116F">
        <w:rPr>
          <w:rFonts w:ascii="Arial" w:eastAsia="等线" w:hAnsi="Arial" w:cs="Arial"/>
          <w:sz w:val="22"/>
          <w:szCs w:val="22"/>
        </w:rPr>
        <w:t xml:space="preserve">AI </w:t>
      </w:r>
      <w:r w:rsidRPr="0022116F">
        <w:rPr>
          <w:rFonts w:ascii="Arial" w:eastAsia="等线" w:hAnsi="Arial" w:cs="Arial" w:hint="eastAsia"/>
          <w:sz w:val="22"/>
          <w:szCs w:val="22"/>
        </w:rPr>
        <w:t>算法广泛应用于压裂曲线分析、砂堵预警等场景，如长庆油田的</w:t>
      </w:r>
      <w:r w:rsidRPr="0022116F">
        <w:rPr>
          <w:rFonts w:ascii="Arial" w:eastAsia="等线" w:hAnsi="Arial" w:cs="Arial"/>
          <w:sz w:val="22"/>
          <w:szCs w:val="22"/>
        </w:rPr>
        <w:t xml:space="preserve"> 8 </w:t>
      </w:r>
      <w:r w:rsidRPr="0022116F">
        <w:rPr>
          <w:rFonts w:ascii="Arial" w:eastAsia="等线" w:hAnsi="Arial" w:cs="Arial" w:hint="eastAsia"/>
          <w:sz w:val="22"/>
          <w:szCs w:val="22"/>
        </w:rPr>
        <w:t>种预警模块实现超前预警；数字孪生技术用于模拟裂缝变化过程，提升决策精准度。</w:t>
      </w:r>
    </w:p>
    <w:p w14:paraId="21FB45F3" w14:textId="77777777" w:rsidR="0022116F" w:rsidRPr="0022116F" w:rsidRDefault="0022116F" w:rsidP="0022116F">
      <w:pPr>
        <w:widowControl/>
        <w:numPr>
          <w:ilvl w:val="0"/>
          <w:numId w:val="88"/>
        </w:numPr>
        <w:spacing w:before="120" w:after="120" w:line="288" w:lineRule="auto"/>
        <w:rPr>
          <w:rFonts w:ascii="Arial" w:eastAsia="等线" w:hAnsi="Arial" w:cs="Arial"/>
          <w:sz w:val="22"/>
          <w:szCs w:val="22"/>
        </w:rPr>
      </w:pPr>
      <w:r w:rsidRPr="0022116F">
        <w:rPr>
          <w:rFonts w:ascii="Arial" w:eastAsia="等线" w:hAnsi="Arial" w:cs="Arial" w:hint="eastAsia"/>
          <w:sz w:val="22"/>
          <w:szCs w:val="22"/>
        </w:rPr>
        <w:t>一体化集成：平台整合地质建模、压裂模拟、产能预测等全流程功能，如</w:t>
      </w:r>
      <w:r w:rsidRPr="0022116F">
        <w:rPr>
          <w:rFonts w:ascii="Arial" w:eastAsia="等线" w:hAnsi="Arial" w:cs="Arial"/>
          <w:sz w:val="22"/>
          <w:szCs w:val="22"/>
        </w:rPr>
        <w:t xml:space="preserve"> </w:t>
      </w:r>
      <w:proofErr w:type="spellStart"/>
      <w:r w:rsidRPr="0022116F">
        <w:rPr>
          <w:rFonts w:ascii="Arial" w:eastAsia="等线" w:hAnsi="Arial" w:cs="Arial"/>
          <w:sz w:val="22"/>
          <w:szCs w:val="22"/>
        </w:rPr>
        <w:t>FrSmart</w:t>
      </w:r>
      <w:proofErr w:type="spellEnd"/>
      <w:r w:rsidRPr="0022116F">
        <w:rPr>
          <w:rFonts w:ascii="Arial" w:eastAsia="等线" w:hAnsi="Arial" w:cs="Arial"/>
          <w:sz w:val="22"/>
          <w:szCs w:val="22"/>
        </w:rPr>
        <w:t xml:space="preserve"> </w:t>
      </w:r>
      <w:r w:rsidRPr="0022116F">
        <w:rPr>
          <w:rFonts w:ascii="Arial" w:eastAsia="等线" w:hAnsi="Arial" w:cs="Arial" w:hint="eastAsia"/>
          <w:sz w:val="22"/>
          <w:szCs w:val="22"/>
        </w:rPr>
        <w:t>平台的多模块协同。</w:t>
      </w:r>
    </w:p>
    <w:p w14:paraId="3FB7447C" w14:textId="77777777" w:rsidR="0022116F" w:rsidRPr="0022116F" w:rsidRDefault="0022116F" w:rsidP="0022116F">
      <w:pPr>
        <w:widowControl/>
        <w:numPr>
          <w:ilvl w:val="0"/>
          <w:numId w:val="88"/>
        </w:numPr>
        <w:spacing w:before="120" w:after="120" w:line="288" w:lineRule="auto"/>
        <w:rPr>
          <w:rFonts w:ascii="Arial" w:eastAsia="等线" w:hAnsi="Arial" w:cs="Arial"/>
          <w:sz w:val="22"/>
          <w:szCs w:val="22"/>
        </w:rPr>
      </w:pPr>
      <w:r w:rsidRPr="0022116F">
        <w:rPr>
          <w:rFonts w:ascii="Arial" w:eastAsia="等线" w:hAnsi="Arial" w:cs="Arial" w:hint="eastAsia"/>
          <w:sz w:val="22"/>
          <w:szCs w:val="22"/>
        </w:rPr>
        <w:t>绿色化转型：电动压裂设备替代传统设备，降低能耗与排放，符合</w:t>
      </w:r>
      <w:r w:rsidRPr="0022116F">
        <w:rPr>
          <w:rFonts w:ascii="Arial" w:eastAsia="等线" w:hAnsi="Arial" w:cs="Arial"/>
          <w:sz w:val="22"/>
          <w:szCs w:val="22"/>
        </w:rPr>
        <w:t xml:space="preserve"> “</w:t>
      </w:r>
      <w:r w:rsidRPr="0022116F">
        <w:rPr>
          <w:rFonts w:ascii="Arial" w:eastAsia="等线" w:hAnsi="Arial" w:cs="Arial" w:hint="eastAsia"/>
          <w:sz w:val="22"/>
          <w:szCs w:val="22"/>
        </w:rPr>
        <w:t>双碳</w:t>
      </w:r>
      <w:r w:rsidRPr="0022116F">
        <w:rPr>
          <w:rFonts w:ascii="Arial" w:eastAsia="等线" w:hAnsi="Arial" w:cs="Arial"/>
          <w:sz w:val="22"/>
          <w:szCs w:val="22"/>
        </w:rPr>
        <w:t xml:space="preserve">” </w:t>
      </w:r>
      <w:r w:rsidRPr="0022116F">
        <w:rPr>
          <w:rFonts w:ascii="Arial" w:eastAsia="等线" w:hAnsi="Arial" w:cs="Arial" w:hint="eastAsia"/>
          <w:sz w:val="22"/>
          <w:szCs w:val="22"/>
        </w:rPr>
        <w:t>政策要求。</w:t>
      </w:r>
    </w:p>
    <w:p w14:paraId="74CB0E47"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t>政策环境方面，国家</w:t>
      </w:r>
      <w:r w:rsidRPr="0022116F">
        <w:rPr>
          <w:rFonts w:ascii="Arial" w:eastAsia="等线" w:hAnsi="Arial" w:cs="Arial"/>
          <w:sz w:val="22"/>
          <w:szCs w:val="22"/>
        </w:rPr>
        <w:t xml:space="preserve"> “</w:t>
      </w:r>
      <w:r w:rsidRPr="0022116F">
        <w:rPr>
          <w:rFonts w:ascii="Arial" w:eastAsia="等线" w:hAnsi="Arial" w:cs="Arial" w:hint="eastAsia"/>
          <w:sz w:val="22"/>
          <w:szCs w:val="22"/>
        </w:rPr>
        <w:t>七年行动计划</w:t>
      </w:r>
      <w:r w:rsidRPr="0022116F">
        <w:rPr>
          <w:rFonts w:ascii="Arial" w:eastAsia="等线" w:hAnsi="Arial" w:cs="Arial"/>
          <w:sz w:val="22"/>
          <w:szCs w:val="22"/>
        </w:rPr>
        <w:t xml:space="preserve">” </w:t>
      </w:r>
      <w:r w:rsidRPr="0022116F">
        <w:rPr>
          <w:rFonts w:ascii="Arial" w:eastAsia="等线" w:hAnsi="Arial" w:cs="Arial" w:hint="eastAsia"/>
          <w:sz w:val="22"/>
          <w:szCs w:val="22"/>
        </w:rPr>
        <w:t>持续加大油气勘探开发投入，推动技术创新；</w:t>
      </w:r>
      <w:r w:rsidRPr="0022116F">
        <w:rPr>
          <w:rFonts w:ascii="Arial" w:eastAsia="等线" w:hAnsi="Arial" w:cs="Arial"/>
          <w:sz w:val="22"/>
          <w:szCs w:val="22"/>
        </w:rPr>
        <w:t>“</w:t>
      </w:r>
      <w:r w:rsidRPr="0022116F">
        <w:rPr>
          <w:rFonts w:ascii="Arial" w:eastAsia="等线" w:hAnsi="Arial" w:cs="Arial" w:hint="eastAsia"/>
          <w:sz w:val="22"/>
          <w:szCs w:val="22"/>
        </w:rPr>
        <w:t>双碳</w:t>
      </w:r>
      <w:r w:rsidRPr="0022116F">
        <w:rPr>
          <w:rFonts w:ascii="Arial" w:eastAsia="等线" w:hAnsi="Arial" w:cs="Arial"/>
          <w:sz w:val="22"/>
          <w:szCs w:val="22"/>
        </w:rPr>
        <w:t xml:space="preserve">” </w:t>
      </w:r>
      <w:r w:rsidRPr="0022116F">
        <w:rPr>
          <w:rFonts w:ascii="Arial" w:eastAsia="等线" w:hAnsi="Arial" w:cs="Arial" w:hint="eastAsia"/>
          <w:sz w:val="22"/>
          <w:szCs w:val="22"/>
        </w:rPr>
        <w:t>目标引导平台向节能降耗方向发展；数字化转型政策为一体化平台的推广提供了制度支持。</w:t>
      </w:r>
    </w:p>
    <w:p w14:paraId="2CEFB3B4" w14:textId="77777777" w:rsidR="0022116F" w:rsidRPr="0022116F" w:rsidRDefault="0022116F" w:rsidP="0022116F">
      <w:pPr>
        <w:widowControl/>
        <w:spacing w:before="320" w:after="120" w:line="288" w:lineRule="auto"/>
        <w:outlineLvl w:val="1"/>
        <w:rPr>
          <w:rFonts w:ascii="Arial" w:eastAsia="等线" w:hAnsi="Arial" w:cs="Arial"/>
          <w:b/>
          <w:bCs/>
          <w:sz w:val="32"/>
          <w:szCs w:val="32"/>
        </w:rPr>
      </w:pPr>
      <w:r w:rsidRPr="0022116F">
        <w:rPr>
          <w:rFonts w:ascii="Arial" w:eastAsia="等线" w:hAnsi="Arial" w:cs="Arial" w:hint="eastAsia"/>
          <w:b/>
          <w:bCs/>
          <w:sz w:val="32"/>
          <w:szCs w:val="32"/>
        </w:rPr>
        <w:t>六、总结建议</w:t>
      </w:r>
    </w:p>
    <w:p w14:paraId="02CDC840" w14:textId="77777777" w:rsidR="0022116F" w:rsidRPr="0022116F" w:rsidRDefault="0022116F" w:rsidP="0022116F">
      <w:pPr>
        <w:widowControl/>
        <w:spacing w:before="300" w:after="120" w:line="288" w:lineRule="auto"/>
        <w:outlineLvl w:val="2"/>
        <w:rPr>
          <w:rFonts w:ascii="Arial" w:eastAsia="等线" w:hAnsi="Arial" w:cs="Arial"/>
          <w:b/>
          <w:bCs/>
          <w:sz w:val="30"/>
          <w:szCs w:val="30"/>
        </w:rPr>
      </w:pPr>
      <w:r w:rsidRPr="0022116F">
        <w:rPr>
          <w:rFonts w:ascii="Arial" w:eastAsia="等线" w:hAnsi="Arial" w:cs="Arial" w:hint="eastAsia"/>
          <w:b/>
          <w:bCs/>
          <w:sz w:val="30"/>
          <w:szCs w:val="30"/>
        </w:rPr>
        <w:t>（一）市场总结</w:t>
      </w:r>
    </w:p>
    <w:p w14:paraId="2B87FA25"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t>压裂地质工程一体化平台市场处于快速增长期，</w:t>
      </w:r>
      <w:r w:rsidRPr="0022116F">
        <w:rPr>
          <w:rFonts w:ascii="Arial" w:eastAsia="等线" w:hAnsi="Arial" w:cs="Arial"/>
          <w:sz w:val="22"/>
          <w:szCs w:val="22"/>
        </w:rPr>
        <w:t xml:space="preserve">2024 </w:t>
      </w:r>
      <w:r w:rsidRPr="0022116F">
        <w:rPr>
          <w:rFonts w:ascii="Arial" w:eastAsia="等线" w:hAnsi="Arial" w:cs="Arial" w:hint="eastAsia"/>
          <w:sz w:val="22"/>
          <w:szCs w:val="22"/>
        </w:rPr>
        <w:t>年中国油气工程市场规模突破</w:t>
      </w:r>
      <w:r w:rsidRPr="0022116F">
        <w:rPr>
          <w:rFonts w:ascii="Arial" w:eastAsia="等线" w:hAnsi="Arial" w:cs="Arial"/>
          <w:sz w:val="22"/>
          <w:szCs w:val="22"/>
        </w:rPr>
        <w:t xml:space="preserve"> 2000 </w:t>
      </w:r>
      <w:r w:rsidRPr="0022116F">
        <w:rPr>
          <w:rFonts w:ascii="Arial" w:eastAsia="等线" w:hAnsi="Arial" w:cs="Arial" w:hint="eastAsia"/>
          <w:sz w:val="22"/>
          <w:szCs w:val="22"/>
        </w:rPr>
        <w:t>亿元，平台市场年复合增长率约</w:t>
      </w:r>
      <w:r w:rsidRPr="0022116F">
        <w:rPr>
          <w:rFonts w:ascii="Arial" w:eastAsia="等线" w:hAnsi="Arial" w:cs="Arial"/>
          <w:sz w:val="22"/>
          <w:szCs w:val="22"/>
        </w:rPr>
        <w:t xml:space="preserve"> 12%</w:t>
      </w:r>
      <w:r w:rsidRPr="0022116F">
        <w:rPr>
          <w:rFonts w:ascii="Arial" w:eastAsia="等线" w:hAnsi="Arial" w:cs="Arial" w:hint="eastAsia"/>
          <w:sz w:val="22"/>
          <w:szCs w:val="22"/>
        </w:rPr>
        <w:t>。国际巨头与本土企业形成差异化竞争，智能化、一体化、绿色化成为技术发展方向。客户对实时决策、数据整合和节能减排的需求驱动平台持续升级，政策支持为市场扩张提供了有利条件。但市场也面临技术壁垒高、客户个性化需求多样等挑战。</w:t>
      </w:r>
    </w:p>
    <w:p w14:paraId="1A942E72" w14:textId="77777777" w:rsidR="0022116F" w:rsidRPr="0022116F" w:rsidRDefault="0022116F" w:rsidP="0022116F">
      <w:pPr>
        <w:widowControl/>
        <w:spacing w:before="300" w:after="120" w:line="288" w:lineRule="auto"/>
        <w:outlineLvl w:val="2"/>
        <w:rPr>
          <w:rFonts w:ascii="Arial" w:eastAsia="等线" w:hAnsi="Arial" w:cs="Arial"/>
          <w:b/>
          <w:bCs/>
          <w:sz w:val="30"/>
          <w:szCs w:val="30"/>
        </w:rPr>
      </w:pPr>
      <w:r w:rsidRPr="0022116F">
        <w:rPr>
          <w:rFonts w:ascii="Arial" w:eastAsia="等线" w:hAnsi="Arial" w:cs="Arial" w:hint="eastAsia"/>
          <w:b/>
          <w:bCs/>
          <w:sz w:val="30"/>
          <w:szCs w:val="30"/>
        </w:rPr>
        <w:t>（二）发展建议</w:t>
      </w:r>
    </w:p>
    <w:p w14:paraId="41C67D17" w14:textId="77777777" w:rsidR="0022116F" w:rsidRPr="0022116F" w:rsidRDefault="0022116F" w:rsidP="0022116F">
      <w:pPr>
        <w:pStyle w:val="a9"/>
        <w:widowControl/>
        <w:numPr>
          <w:ilvl w:val="0"/>
          <w:numId w:val="90"/>
        </w:numPr>
        <w:spacing w:before="120" w:after="120" w:line="288" w:lineRule="auto"/>
        <w:rPr>
          <w:rFonts w:ascii="Arial" w:eastAsia="等线" w:hAnsi="Arial" w:cs="Arial"/>
          <w:b/>
          <w:bCs/>
          <w:sz w:val="22"/>
          <w:szCs w:val="22"/>
        </w:rPr>
      </w:pPr>
      <w:r w:rsidRPr="0022116F">
        <w:rPr>
          <w:rFonts w:ascii="Arial" w:eastAsia="等线" w:hAnsi="Arial" w:cs="Arial" w:hint="eastAsia"/>
          <w:b/>
          <w:bCs/>
          <w:sz w:val="22"/>
          <w:szCs w:val="22"/>
        </w:rPr>
        <w:t>技术研发方向：</w:t>
      </w:r>
    </w:p>
    <w:p w14:paraId="76B9C59A"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t>强化</w:t>
      </w:r>
      <w:r w:rsidRPr="0022116F">
        <w:rPr>
          <w:rFonts w:ascii="Arial" w:eastAsia="等线" w:hAnsi="Arial" w:cs="Arial"/>
          <w:sz w:val="22"/>
          <w:szCs w:val="22"/>
        </w:rPr>
        <w:t xml:space="preserve"> AI </w:t>
      </w:r>
      <w:r w:rsidRPr="0022116F">
        <w:rPr>
          <w:rFonts w:ascii="Arial" w:eastAsia="等线" w:hAnsi="Arial" w:cs="Arial" w:hint="eastAsia"/>
          <w:sz w:val="22"/>
          <w:szCs w:val="22"/>
        </w:rPr>
        <w:t>与物联网融合应用，开发更精准的裂缝模拟和预警算法，借鉴长庆油田智能诊断经验，提升平台的自主决策能力。</w:t>
      </w:r>
    </w:p>
    <w:p w14:paraId="4FDE9483"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t>推进模块化设计，满足不同规模企业的定制化需求，降低中小客户的使用门槛。</w:t>
      </w:r>
    </w:p>
    <w:p w14:paraId="28F45143"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t>加强绿色技术研发，优化电动压裂设备的能耗指标，符合环保政策要求。</w:t>
      </w:r>
    </w:p>
    <w:p w14:paraId="3FDE51DB"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t>营销策略：</w:t>
      </w:r>
    </w:p>
    <w:p w14:paraId="4EF70238"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t>针对大型油气企业，突出平台在复杂油气藏开发中的解决方案能力，以</w:t>
      </w:r>
      <w:r w:rsidRPr="0022116F">
        <w:rPr>
          <w:rFonts w:ascii="Arial" w:eastAsia="等线" w:hAnsi="Arial" w:cs="Arial"/>
          <w:sz w:val="22"/>
          <w:szCs w:val="22"/>
        </w:rPr>
        <w:t xml:space="preserve"> </w:t>
      </w:r>
      <w:proofErr w:type="spellStart"/>
      <w:r w:rsidRPr="0022116F">
        <w:rPr>
          <w:rFonts w:ascii="Arial" w:eastAsia="等线" w:hAnsi="Arial" w:cs="Arial"/>
          <w:sz w:val="22"/>
          <w:szCs w:val="22"/>
        </w:rPr>
        <w:t>FrSmart</w:t>
      </w:r>
      <w:proofErr w:type="spellEnd"/>
      <w:r w:rsidRPr="0022116F">
        <w:rPr>
          <w:rFonts w:ascii="Arial" w:eastAsia="等线" w:hAnsi="Arial" w:cs="Arial"/>
          <w:sz w:val="22"/>
          <w:szCs w:val="22"/>
        </w:rPr>
        <w:t xml:space="preserve"> </w:t>
      </w:r>
      <w:r w:rsidRPr="0022116F">
        <w:rPr>
          <w:rFonts w:ascii="Arial" w:eastAsia="等线" w:hAnsi="Arial" w:cs="Arial" w:hint="eastAsia"/>
          <w:sz w:val="22"/>
          <w:szCs w:val="22"/>
        </w:rPr>
        <w:t>平台的效率提升数据为案例进行推广。</w:t>
      </w:r>
    </w:p>
    <w:p w14:paraId="751CF901"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t>对油田服务公司，强调平台的服务增值效应，如</w:t>
      </w:r>
      <w:r w:rsidRPr="0022116F">
        <w:rPr>
          <w:rFonts w:ascii="Arial" w:eastAsia="等线" w:hAnsi="Arial" w:cs="Arial"/>
          <w:sz w:val="22"/>
          <w:szCs w:val="22"/>
        </w:rPr>
        <w:t xml:space="preserve"> </w:t>
      </w:r>
      <w:proofErr w:type="spellStart"/>
      <w:r w:rsidRPr="0022116F">
        <w:rPr>
          <w:rFonts w:ascii="Arial" w:eastAsia="等线" w:hAnsi="Arial" w:cs="Arial"/>
          <w:sz w:val="22"/>
          <w:szCs w:val="22"/>
        </w:rPr>
        <w:t>Prodigi</w:t>
      </w:r>
      <w:proofErr w:type="spellEnd"/>
      <w:r w:rsidRPr="0022116F">
        <w:rPr>
          <w:rFonts w:ascii="Arial" w:eastAsia="等线" w:hAnsi="Arial" w:cs="Arial"/>
          <w:sz w:val="22"/>
          <w:szCs w:val="22"/>
        </w:rPr>
        <w:t xml:space="preserve"> </w:t>
      </w:r>
      <w:r w:rsidRPr="0022116F">
        <w:rPr>
          <w:rFonts w:ascii="Arial" w:eastAsia="等线" w:hAnsi="Arial" w:cs="Arial" w:hint="eastAsia"/>
          <w:sz w:val="22"/>
          <w:szCs w:val="22"/>
        </w:rPr>
        <w:t>平台的实时调整功能对服务质量的提升。</w:t>
      </w:r>
    </w:p>
    <w:p w14:paraId="73899352"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t>拓展国际市场，借鉴国内企业出口经验，重点布局页岩气开发活跃的北美和亚太地区。</w:t>
      </w:r>
    </w:p>
    <w:p w14:paraId="7FE5A9A5" w14:textId="77777777" w:rsidR="0022116F" w:rsidRPr="0022116F" w:rsidRDefault="0022116F" w:rsidP="0022116F">
      <w:pPr>
        <w:pStyle w:val="a9"/>
        <w:widowControl/>
        <w:numPr>
          <w:ilvl w:val="0"/>
          <w:numId w:val="90"/>
        </w:numPr>
        <w:spacing w:before="120" w:after="120" w:line="288" w:lineRule="auto"/>
        <w:rPr>
          <w:rFonts w:ascii="Arial" w:eastAsia="等线" w:hAnsi="Arial" w:cs="Arial"/>
          <w:b/>
          <w:bCs/>
          <w:sz w:val="22"/>
          <w:szCs w:val="22"/>
        </w:rPr>
      </w:pPr>
      <w:r w:rsidRPr="0022116F">
        <w:rPr>
          <w:rFonts w:ascii="Arial" w:eastAsia="等线" w:hAnsi="Arial" w:cs="Arial" w:hint="eastAsia"/>
          <w:b/>
          <w:bCs/>
          <w:sz w:val="22"/>
          <w:szCs w:val="22"/>
        </w:rPr>
        <w:t>合作与生态建设：</w:t>
      </w:r>
    </w:p>
    <w:p w14:paraId="28AA1EB2"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t>与油气企业共建联合实验室，开展定制化开发，如长庆油田的技术协同模式。</w:t>
      </w:r>
    </w:p>
    <w:p w14:paraId="216860F7"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t>参与行业标准制定，提升品牌话语权，尤其是在本土技术标准体系建设中发挥主导作用。</w:t>
      </w:r>
    </w:p>
    <w:p w14:paraId="3C5CB674"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lastRenderedPageBreak/>
        <w:t>加强</w:t>
      </w:r>
      <w:r w:rsidRPr="0022116F">
        <w:rPr>
          <w:rFonts w:ascii="Arial" w:eastAsia="等线" w:hAnsi="Arial" w:cs="Arial"/>
          <w:sz w:val="22"/>
          <w:szCs w:val="22"/>
        </w:rPr>
        <w:t xml:space="preserve"> “</w:t>
      </w:r>
      <w:r w:rsidRPr="0022116F">
        <w:rPr>
          <w:rFonts w:ascii="Arial" w:eastAsia="等线" w:hAnsi="Arial" w:cs="Arial" w:hint="eastAsia"/>
          <w:sz w:val="22"/>
          <w:szCs w:val="22"/>
        </w:rPr>
        <w:t>产学研用</w:t>
      </w:r>
      <w:r w:rsidRPr="0022116F">
        <w:rPr>
          <w:rFonts w:ascii="Arial" w:eastAsia="等线" w:hAnsi="Arial" w:cs="Arial"/>
          <w:sz w:val="22"/>
          <w:szCs w:val="22"/>
        </w:rPr>
        <w:t xml:space="preserve">” </w:t>
      </w:r>
      <w:r w:rsidRPr="0022116F">
        <w:rPr>
          <w:rFonts w:ascii="Arial" w:eastAsia="等线" w:hAnsi="Arial" w:cs="Arial" w:hint="eastAsia"/>
          <w:sz w:val="22"/>
          <w:szCs w:val="22"/>
        </w:rPr>
        <w:t>融合，加速技术成果转化，响应国家科技创新政策。</w:t>
      </w:r>
    </w:p>
    <w:p w14:paraId="4BD047FF" w14:textId="77777777" w:rsidR="0022116F" w:rsidRPr="0022116F" w:rsidRDefault="0022116F" w:rsidP="0022116F">
      <w:pPr>
        <w:pStyle w:val="a9"/>
        <w:widowControl/>
        <w:numPr>
          <w:ilvl w:val="0"/>
          <w:numId w:val="90"/>
        </w:numPr>
        <w:spacing w:before="120" w:after="120" w:line="288" w:lineRule="auto"/>
        <w:rPr>
          <w:rFonts w:ascii="Arial" w:eastAsia="等线" w:hAnsi="Arial" w:cs="Arial"/>
          <w:b/>
          <w:bCs/>
          <w:sz w:val="22"/>
          <w:szCs w:val="22"/>
        </w:rPr>
      </w:pPr>
      <w:r w:rsidRPr="0022116F">
        <w:rPr>
          <w:rFonts w:ascii="Arial" w:eastAsia="等线" w:hAnsi="Arial" w:cs="Arial" w:hint="eastAsia"/>
          <w:b/>
          <w:bCs/>
          <w:sz w:val="22"/>
          <w:szCs w:val="22"/>
        </w:rPr>
        <w:t>市场拓展路径：</w:t>
      </w:r>
    </w:p>
    <w:p w14:paraId="1066E2E6"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t>参加国内外行业展会，展示平台的智能化功能与应用案例。</w:t>
      </w:r>
    </w:p>
    <w:p w14:paraId="561B3C30"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t>开展技术研讨会，分享长庆油田等成功案例，增强客户信任。</w:t>
      </w:r>
    </w:p>
    <w:p w14:paraId="6DE0E4D6"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t>利用政策红利，争取在国家级油气开发项目中进行试点应用，扩大市场影响力。</w:t>
      </w:r>
    </w:p>
    <w:p w14:paraId="67B7D90E" w14:textId="77777777" w:rsidR="0022116F" w:rsidRPr="0022116F" w:rsidRDefault="0022116F" w:rsidP="0022116F">
      <w:pPr>
        <w:widowControl/>
        <w:spacing w:before="320" w:after="120" w:line="288" w:lineRule="auto"/>
        <w:outlineLvl w:val="1"/>
        <w:rPr>
          <w:rFonts w:ascii="Arial" w:eastAsia="等线" w:hAnsi="Arial" w:cs="Arial"/>
          <w:b/>
          <w:bCs/>
          <w:sz w:val="32"/>
          <w:szCs w:val="32"/>
        </w:rPr>
      </w:pPr>
      <w:r w:rsidRPr="0022116F">
        <w:rPr>
          <w:rFonts w:ascii="Arial" w:eastAsia="等线" w:hAnsi="Arial" w:cs="Arial" w:hint="eastAsia"/>
          <w:b/>
          <w:bCs/>
          <w:sz w:val="32"/>
          <w:szCs w:val="32"/>
        </w:rPr>
        <w:t>七、总述</w:t>
      </w:r>
    </w:p>
    <w:p w14:paraId="130EDCE8" w14:textId="77777777" w:rsidR="0022116F" w:rsidRPr="0022116F" w:rsidRDefault="0022116F" w:rsidP="0022116F">
      <w:pPr>
        <w:widowControl/>
        <w:spacing w:before="120" w:after="120" w:line="288" w:lineRule="auto"/>
        <w:ind w:firstLineChars="200" w:firstLine="440"/>
        <w:rPr>
          <w:rFonts w:ascii="Arial" w:eastAsia="等线" w:hAnsi="Arial" w:cs="Arial"/>
          <w:sz w:val="22"/>
          <w:szCs w:val="22"/>
        </w:rPr>
      </w:pPr>
      <w:r w:rsidRPr="0022116F">
        <w:rPr>
          <w:rFonts w:ascii="Arial" w:eastAsia="等线" w:hAnsi="Arial" w:cs="Arial" w:hint="eastAsia"/>
          <w:sz w:val="22"/>
          <w:szCs w:val="22"/>
        </w:rPr>
        <w:t>压裂地质工程一体化平台作为油气行业数字化转型的核心引擎，市场前景广阔。在能源安全与</w:t>
      </w:r>
      <w:r w:rsidRPr="0022116F">
        <w:rPr>
          <w:rFonts w:ascii="Arial" w:eastAsia="等线" w:hAnsi="Arial" w:cs="Arial"/>
          <w:sz w:val="22"/>
          <w:szCs w:val="22"/>
        </w:rPr>
        <w:t xml:space="preserve"> “</w:t>
      </w:r>
      <w:r w:rsidRPr="0022116F">
        <w:rPr>
          <w:rFonts w:ascii="Arial" w:eastAsia="等线" w:hAnsi="Arial" w:cs="Arial" w:hint="eastAsia"/>
          <w:sz w:val="22"/>
          <w:szCs w:val="22"/>
        </w:rPr>
        <w:t>双碳</w:t>
      </w:r>
      <w:r w:rsidRPr="0022116F">
        <w:rPr>
          <w:rFonts w:ascii="Arial" w:eastAsia="等线" w:hAnsi="Arial" w:cs="Arial"/>
          <w:sz w:val="22"/>
          <w:szCs w:val="22"/>
        </w:rPr>
        <w:t xml:space="preserve">” </w:t>
      </w:r>
      <w:r w:rsidRPr="0022116F">
        <w:rPr>
          <w:rFonts w:ascii="Arial" w:eastAsia="等线" w:hAnsi="Arial" w:cs="Arial" w:hint="eastAsia"/>
          <w:sz w:val="22"/>
          <w:szCs w:val="22"/>
        </w:rPr>
        <w:t>目标的双重驱动下，平台将向更智能、更集成、更绿色的方向发展。企业需把握技术趋势，聚焦客户痛点，通过差异化竞争和精准营销占据市场先机。同时，应积极利用政策支持，加强产学研合作，推动行业技术升级，实现经济效益与环境效益的双赢，为我国油气资源高效开发提供有力支撑。</w:t>
      </w:r>
    </w:p>
    <w:p w14:paraId="32C887DF" w14:textId="44FBB878" w:rsidR="002046DC" w:rsidRPr="0022116F" w:rsidRDefault="002046DC" w:rsidP="0022116F"/>
    <w:sectPr w:rsidR="002046DC" w:rsidRPr="0022116F" w:rsidSect="00DF5915">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613945" w14:textId="77777777" w:rsidR="00F14C54" w:rsidRDefault="00F14C54" w:rsidP="00FE19B0">
      <w:r>
        <w:separator/>
      </w:r>
    </w:p>
  </w:endnote>
  <w:endnote w:type="continuationSeparator" w:id="0">
    <w:p w14:paraId="626174EF" w14:textId="77777777" w:rsidR="00F14C54" w:rsidRDefault="00F14C54" w:rsidP="00FE19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3F80CA" w14:textId="77777777" w:rsidR="00F14C54" w:rsidRDefault="00F14C54" w:rsidP="00FE19B0">
      <w:r>
        <w:separator/>
      </w:r>
    </w:p>
  </w:footnote>
  <w:footnote w:type="continuationSeparator" w:id="0">
    <w:p w14:paraId="1D7508D4" w14:textId="77777777" w:rsidR="00F14C54" w:rsidRDefault="00F14C54" w:rsidP="00FE19B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1BAF"/>
    <w:multiLevelType w:val="hybridMultilevel"/>
    <w:tmpl w:val="60E0052C"/>
    <w:lvl w:ilvl="0" w:tplc="0409000B">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02482F76"/>
    <w:multiLevelType w:val="multilevel"/>
    <w:tmpl w:val="8EA6F264"/>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2BA483F"/>
    <w:multiLevelType w:val="multilevel"/>
    <w:tmpl w:val="39026AA8"/>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3E76B01"/>
    <w:multiLevelType w:val="multilevel"/>
    <w:tmpl w:val="BA9A3492"/>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05751244"/>
    <w:multiLevelType w:val="multilevel"/>
    <w:tmpl w:val="C0D2C1D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078A6237"/>
    <w:multiLevelType w:val="multilevel"/>
    <w:tmpl w:val="B97095EE"/>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090119F9"/>
    <w:multiLevelType w:val="multilevel"/>
    <w:tmpl w:val="4A6204B6"/>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0A441386"/>
    <w:multiLevelType w:val="multilevel"/>
    <w:tmpl w:val="5644E662"/>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0D620E1F"/>
    <w:multiLevelType w:val="multilevel"/>
    <w:tmpl w:val="DF6E0F6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0F1B3DF7"/>
    <w:multiLevelType w:val="multilevel"/>
    <w:tmpl w:val="C494DF0E"/>
    <w:name w:val="487bd2b2-97e6-4d62-9005-faba2857185a"/>
    <w:lvl w:ilvl="0">
      <w:start w:val="1"/>
      <w:numFmt w:val="decimal"/>
      <w:lvlRestart w:val="0"/>
      <w:pStyle w:val="e3fb8205-adf9-4d0d-85d1-1a84f91ab844"/>
      <w:suff w:val="space"/>
      <w:lvlText w:val="%1"/>
      <w:lvlJc w:val="left"/>
      <w:pPr>
        <w:tabs>
          <w:tab w:val="num" w:pos="357"/>
        </w:tabs>
        <w:ind w:left="357" w:hanging="357"/>
      </w:pPr>
      <w:rPr>
        <w:b/>
      </w:rPr>
    </w:lvl>
    <w:lvl w:ilvl="1">
      <w:start w:val="1"/>
      <w:numFmt w:val="decimal"/>
      <w:pStyle w:val="a02e6475-35cc-471f-ab8b-7db223c3f9ab"/>
      <w:suff w:val="space"/>
      <w:lvlText w:val="%1.%2"/>
      <w:lvlJc w:val="left"/>
      <w:pPr>
        <w:tabs>
          <w:tab w:val="num" w:pos="357"/>
        </w:tabs>
        <w:ind w:left="357" w:hanging="357"/>
      </w:pPr>
      <w:rPr>
        <w:b/>
      </w:rPr>
    </w:lvl>
    <w:lvl w:ilvl="2">
      <w:start w:val="1"/>
      <w:numFmt w:val="decimal"/>
      <w:suff w:val="space"/>
      <w:lvlText w:val="%1.%2.%3"/>
      <w:lvlJc w:val="left"/>
      <w:pPr>
        <w:tabs>
          <w:tab w:val="num" w:pos="357"/>
        </w:tabs>
        <w:ind w:left="357" w:hanging="357"/>
      </w:pPr>
      <w:rPr>
        <w:b/>
      </w:rPr>
    </w:lvl>
    <w:lvl w:ilvl="3">
      <w:start w:val="1"/>
      <w:numFmt w:val="decimal"/>
      <w:suff w:val="space"/>
      <w:lvlText w:val="%1.%2.%3.%4"/>
      <w:lvlJc w:val="left"/>
      <w:pPr>
        <w:tabs>
          <w:tab w:val="num" w:pos="357"/>
        </w:tabs>
        <w:ind w:left="357" w:hanging="357"/>
      </w:pPr>
      <w:rPr>
        <w:b/>
      </w:r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 w15:restartNumberingAfterBreak="0">
    <w:nsid w:val="0F283234"/>
    <w:multiLevelType w:val="multilevel"/>
    <w:tmpl w:val="843C6792"/>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1336287F"/>
    <w:multiLevelType w:val="hybridMultilevel"/>
    <w:tmpl w:val="7F6A79DA"/>
    <w:lvl w:ilvl="0" w:tplc="0409000B">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2" w15:restartNumberingAfterBreak="0">
    <w:nsid w:val="157F5858"/>
    <w:multiLevelType w:val="multilevel"/>
    <w:tmpl w:val="425C163E"/>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19E10E03"/>
    <w:multiLevelType w:val="multilevel"/>
    <w:tmpl w:val="6E6A4348"/>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19F9281C"/>
    <w:multiLevelType w:val="multilevel"/>
    <w:tmpl w:val="0420AAE4"/>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1BA53D6A"/>
    <w:multiLevelType w:val="multilevel"/>
    <w:tmpl w:val="9B98C652"/>
    <w:lvl w:ilvl="0">
      <w:start w:val="1"/>
      <w:numFmt w:val="decimal"/>
      <w:lvlText w:val="%1."/>
      <w:lvlJc w:val="left"/>
      <w:pPr>
        <w:tabs>
          <w:tab w:val="num" w:pos="720"/>
        </w:tabs>
        <w:ind w:left="720" w:hanging="720"/>
      </w:pPr>
      <w:rPr>
        <w:rFonts w:hint="eastAsia"/>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206217A9"/>
    <w:multiLevelType w:val="multilevel"/>
    <w:tmpl w:val="CEECAA9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208A7E70"/>
    <w:multiLevelType w:val="multilevel"/>
    <w:tmpl w:val="200A908E"/>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8" w15:restartNumberingAfterBreak="0">
    <w:nsid w:val="22792D4A"/>
    <w:multiLevelType w:val="multilevel"/>
    <w:tmpl w:val="9B98C652"/>
    <w:lvl w:ilvl="0">
      <w:start w:val="1"/>
      <w:numFmt w:val="decimal"/>
      <w:lvlText w:val="%1."/>
      <w:lvlJc w:val="left"/>
      <w:pPr>
        <w:tabs>
          <w:tab w:val="num" w:pos="720"/>
        </w:tabs>
        <w:ind w:left="720" w:hanging="720"/>
      </w:pPr>
      <w:rPr>
        <w:rFonts w:hint="eastAsia"/>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9" w15:restartNumberingAfterBreak="0">
    <w:nsid w:val="231637F4"/>
    <w:multiLevelType w:val="multilevel"/>
    <w:tmpl w:val="F7D8D39E"/>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24CF5FD0"/>
    <w:multiLevelType w:val="multilevel"/>
    <w:tmpl w:val="1908C53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1" w15:restartNumberingAfterBreak="0">
    <w:nsid w:val="27FE6DF4"/>
    <w:multiLevelType w:val="multilevel"/>
    <w:tmpl w:val="70780A5A"/>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15:restartNumberingAfterBreak="0">
    <w:nsid w:val="286B439C"/>
    <w:multiLevelType w:val="multilevel"/>
    <w:tmpl w:val="ED60FAF4"/>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3" w15:restartNumberingAfterBreak="0">
    <w:nsid w:val="2C8C3F0E"/>
    <w:multiLevelType w:val="multilevel"/>
    <w:tmpl w:val="867CDCE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32133B2A"/>
    <w:multiLevelType w:val="multilevel"/>
    <w:tmpl w:val="3F609A46"/>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333068C9"/>
    <w:multiLevelType w:val="multilevel"/>
    <w:tmpl w:val="120A8F66"/>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33FC0620"/>
    <w:multiLevelType w:val="multilevel"/>
    <w:tmpl w:val="5A06008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35F11533"/>
    <w:multiLevelType w:val="multilevel"/>
    <w:tmpl w:val="AEF8136C"/>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15:restartNumberingAfterBreak="0">
    <w:nsid w:val="361802F7"/>
    <w:multiLevelType w:val="multilevel"/>
    <w:tmpl w:val="A5AA0162"/>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9" w15:restartNumberingAfterBreak="0">
    <w:nsid w:val="37E92235"/>
    <w:multiLevelType w:val="multilevel"/>
    <w:tmpl w:val="1D18A3A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0" w15:restartNumberingAfterBreak="0">
    <w:nsid w:val="3A1F76AB"/>
    <w:multiLevelType w:val="multilevel"/>
    <w:tmpl w:val="1C3A1CA8"/>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1" w15:restartNumberingAfterBreak="0">
    <w:nsid w:val="3BC64CA9"/>
    <w:multiLevelType w:val="hybridMultilevel"/>
    <w:tmpl w:val="6B5E67C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2" w15:restartNumberingAfterBreak="0">
    <w:nsid w:val="3C107320"/>
    <w:multiLevelType w:val="multilevel"/>
    <w:tmpl w:val="C15C9C28"/>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3" w15:restartNumberingAfterBreak="0">
    <w:nsid w:val="3E5B7A74"/>
    <w:multiLevelType w:val="multilevel"/>
    <w:tmpl w:val="10669390"/>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4" w15:restartNumberingAfterBreak="0">
    <w:nsid w:val="3F596E3F"/>
    <w:multiLevelType w:val="multilevel"/>
    <w:tmpl w:val="5F90AD1C"/>
    <w:lvl w:ilvl="0">
      <w:start w:val="1"/>
      <w:numFmt w:val="decimal"/>
      <w:lvlText w:val="%1."/>
      <w:lvlJc w:val="left"/>
      <w:pPr>
        <w:tabs>
          <w:tab w:val="num" w:pos="720"/>
        </w:tabs>
        <w:ind w:left="720" w:hanging="720"/>
      </w:pPr>
    </w:lvl>
    <w:lvl w:ilvl="1">
      <w:start w:val="1"/>
      <w:numFmt w:val="bullet"/>
      <w:lvlText w:val=""/>
      <w:lvlJc w:val="left"/>
      <w:pPr>
        <w:ind w:left="1160" w:hanging="440"/>
      </w:pPr>
      <w:rPr>
        <w:rFonts w:ascii="Wingdings" w:hAnsi="Wingdings" w:hint="default"/>
      </w:r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5" w15:restartNumberingAfterBreak="0">
    <w:nsid w:val="49C66B26"/>
    <w:multiLevelType w:val="multilevel"/>
    <w:tmpl w:val="98FA5A4C"/>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6" w15:restartNumberingAfterBreak="0">
    <w:nsid w:val="49DC3462"/>
    <w:multiLevelType w:val="multilevel"/>
    <w:tmpl w:val="8DBE1CD6"/>
    <w:lvl w:ilvl="0">
      <w:start w:val="1"/>
      <w:numFmt w:val="decimal"/>
      <w:lvlText w:val="%1."/>
      <w:lvlJc w:val="left"/>
      <w:pPr>
        <w:tabs>
          <w:tab w:val="num" w:pos="720"/>
        </w:tabs>
        <w:ind w:left="720" w:hanging="720"/>
      </w:pPr>
    </w:lvl>
    <w:lvl w:ilvl="1">
      <w:start w:val="1"/>
      <w:numFmt w:val="bullet"/>
      <w:lvlText w:val=""/>
      <w:lvlJc w:val="left"/>
      <w:pPr>
        <w:ind w:left="1160" w:hanging="440"/>
      </w:pPr>
      <w:rPr>
        <w:rFonts w:ascii="Wingdings" w:hAnsi="Wingdings" w:hint="default"/>
      </w:r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7" w15:restartNumberingAfterBreak="0">
    <w:nsid w:val="4A7102B8"/>
    <w:multiLevelType w:val="multilevel"/>
    <w:tmpl w:val="FD041E1C"/>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8" w15:restartNumberingAfterBreak="0">
    <w:nsid w:val="4CC8637E"/>
    <w:multiLevelType w:val="multilevel"/>
    <w:tmpl w:val="C9A434D0"/>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9" w15:restartNumberingAfterBreak="0">
    <w:nsid w:val="4DC26296"/>
    <w:multiLevelType w:val="multilevel"/>
    <w:tmpl w:val="EB6AE500"/>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0" w15:restartNumberingAfterBreak="0">
    <w:nsid w:val="4FD021F5"/>
    <w:multiLevelType w:val="multilevel"/>
    <w:tmpl w:val="0582B1BE"/>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15:restartNumberingAfterBreak="0">
    <w:nsid w:val="50F337FA"/>
    <w:multiLevelType w:val="multilevel"/>
    <w:tmpl w:val="91F859EE"/>
    <w:lvl w:ilvl="0">
      <w:start w:val="1"/>
      <w:numFmt w:val="decimal"/>
      <w:lvlText w:val="%1."/>
      <w:lvlJc w:val="left"/>
      <w:pPr>
        <w:tabs>
          <w:tab w:val="num" w:pos="720"/>
        </w:tabs>
        <w:ind w:left="720" w:hanging="720"/>
      </w:pPr>
      <w:rPr>
        <w:rFonts w:hint="eastAsia"/>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15:restartNumberingAfterBreak="0">
    <w:nsid w:val="51B84940"/>
    <w:multiLevelType w:val="multilevel"/>
    <w:tmpl w:val="07CEA3FA"/>
    <w:lvl w:ilvl="0">
      <w:start w:val="1"/>
      <w:numFmt w:val="decimal"/>
      <w:lvlText w:val="%1."/>
      <w:lvlJc w:val="left"/>
      <w:pPr>
        <w:tabs>
          <w:tab w:val="num" w:pos="720"/>
        </w:tabs>
        <w:ind w:left="720" w:hanging="720"/>
      </w:pPr>
    </w:lvl>
    <w:lvl w:ilvl="1">
      <w:start w:val="1"/>
      <w:numFmt w:val="bullet"/>
      <w:lvlText w:val=""/>
      <w:lvlJc w:val="left"/>
      <w:pPr>
        <w:ind w:left="1160" w:hanging="440"/>
      </w:pPr>
      <w:rPr>
        <w:rFonts w:ascii="Wingdings" w:hAnsi="Wingdings" w:hint="default"/>
      </w:r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3" w15:restartNumberingAfterBreak="0">
    <w:nsid w:val="556D6F96"/>
    <w:multiLevelType w:val="multilevel"/>
    <w:tmpl w:val="025249A4"/>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4" w15:restartNumberingAfterBreak="0">
    <w:nsid w:val="55FD092C"/>
    <w:multiLevelType w:val="multilevel"/>
    <w:tmpl w:val="156C350E"/>
    <w:name w:val="b93804a8-692b-4823-a8e8-4abcbfba25c3"/>
    <w:lvl w:ilvl="0">
      <w:start w:val="1"/>
      <w:numFmt w:val="taiwaneseDigital"/>
      <w:lvlRestart w:val="0"/>
      <w:suff w:val="nothing"/>
      <w:lvlText w:val="%1、"/>
      <w:lvlJc w:val="left"/>
      <w:pPr>
        <w:tabs>
          <w:tab w:val="num" w:pos="357"/>
        </w:tabs>
        <w:ind w:left="357" w:hanging="357"/>
      </w:pPr>
      <w:rPr>
        <w:b/>
      </w:rPr>
    </w:lvl>
    <w:lvl w:ilvl="1">
      <w:start w:val="1"/>
      <w:numFmt w:val="taiwaneseDigital"/>
      <w:suff w:val="nothing"/>
      <w:lvlText w:val="（%2）"/>
      <w:lvlJc w:val="left"/>
      <w:pPr>
        <w:tabs>
          <w:tab w:val="num" w:pos="357"/>
        </w:tabs>
        <w:ind w:left="357" w:hanging="357"/>
      </w:pPr>
      <w:rPr>
        <w:b/>
      </w:rPr>
    </w:lvl>
    <w:lvl w:ilvl="2">
      <w:start w:val="1"/>
      <w:numFmt w:val="decimal"/>
      <w:pStyle w:val="0d7c9686-6cc7-4172-bf19-7b8f5cff8c60"/>
      <w:suff w:val="nothing"/>
      <w:lvlText w:val="%3."/>
      <w:lvlJc w:val="left"/>
      <w:pPr>
        <w:tabs>
          <w:tab w:val="num" w:pos="357"/>
        </w:tabs>
        <w:ind w:left="357" w:hanging="357"/>
      </w:pPr>
      <w:rPr>
        <w:b/>
      </w:rPr>
    </w:lvl>
    <w:lvl w:ilvl="3">
      <w:start w:val="1"/>
      <w:numFmt w:val="decimal"/>
      <w:suff w:val="nothing"/>
      <w:lvlText w:val="(%4)"/>
      <w:lvlJc w:val="left"/>
      <w:pPr>
        <w:tabs>
          <w:tab w:val="num" w:pos="357"/>
        </w:tabs>
        <w:ind w:left="357" w:hanging="357"/>
      </w:pPr>
      <w:rPr>
        <w:b/>
      </w:r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5" w15:restartNumberingAfterBreak="0">
    <w:nsid w:val="575C2E25"/>
    <w:multiLevelType w:val="multilevel"/>
    <w:tmpl w:val="9B98C652"/>
    <w:lvl w:ilvl="0">
      <w:start w:val="1"/>
      <w:numFmt w:val="decimal"/>
      <w:lvlText w:val="%1."/>
      <w:lvlJc w:val="left"/>
      <w:pPr>
        <w:tabs>
          <w:tab w:val="num" w:pos="720"/>
        </w:tabs>
        <w:ind w:left="720" w:hanging="720"/>
      </w:pPr>
      <w:rPr>
        <w:rFonts w:hint="eastAsia"/>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6" w15:restartNumberingAfterBreak="0">
    <w:nsid w:val="582E23F2"/>
    <w:multiLevelType w:val="multilevel"/>
    <w:tmpl w:val="1C705F9E"/>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7" w15:restartNumberingAfterBreak="0">
    <w:nsid w:val="58922C8B"/>
    <w:multiLevelType w:val="multilevel"/>
    <w:tmpl w:val="82881EEC"/>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8" w15:restartNumberingAfterBreak="0">
    <w:nsid w:val="5C2A7183"/>
    <w:multiLevelType w:val="multilevel"/>
    <w:tmpl w:val="10A6289E"/>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9" w15:restartNumberingAfterBreak="0">
    <w:nsid w:val="5CB008C7"/>
    <w:multiLevelType w:val="multilevel"/>
    <w:tmpl w:val="D876B1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0" w15:restartNumberingAfterBreak="0">
    <w:nsid w:val="5E9D6E5E"/>
    <w:multiLevelType w:val="hybridMultilevel"/>
    <w:tmpl w:val="B8B481A4"/>
    <w:lvl w:ilvl="0" w:tplc="0409000B">
      <w:start w:val="1"/>
      <w:numFmt w:val="bullet"/>
      <w:lvlText w:val=""/>
      <w:lvlJc w:val="left"/>
      <w:pPr>
        <w:ind w:left="880" w:hanging="440"/>
      </w:pPr>
      <w:rPr>
        <w:rFonts w:ascii="Wingdings" w:hAnsi="Wingdings"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51" w15:restartNumberingAfterBreak="0">
    <w:nsid w:val="61542AF0"/>
    <w:multiLevelType w:val="multilevel"/>
    <w:tmpl w:val="9B98C652"/>
    <w:lvl w:ilvl="0">
      <w:start w:val="1"/>
      <w:numFmt w:val="decimal"/>
      <w:lvlText w:val="%1."/>
      <w:lvlJc w:val="left"/>
      <w:pPr>
        <w:tabs>
          <w:tab w:val="num" w:pos="720"/>
        </w:tabs>
        <w:ind w:left="720" w:hanging="720"/>
      </w:pPr>
      <w:rPr>
        <w:rFonts w:hint="eastAsia"/>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2" w15:restartNumberingAfterBreak="0">
    <w:nsid w:val="6436271C"/>
    <w:multiLevelType w:val="multilevel"/>
    <w:tmpl w:val="45E854DE"/>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3" w15:restartNumberingAfterBreak="0">
    <w:nsid w:val="69E4284A"/>
    <w:multiLevelType w:val="hybridMultilevel"/>
    <w:tmpl w:val="8DB86470"/>
    <w:lvl w:ilvl="0" w:tplc="0409000B">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4" w15:restartNumberingAfterBreak="0">
    <w:nsid w:val="6A3114CA"/>
    <w:multiLevelType w:val="multilevel"/>
    <w:tmpl w:val="9F3C3E6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5" w15:restartNumberingAfterBreak="0">
    <w:nsid w:val="6BD359F0"/>
    <w:multiLevelType w:val="multilevel"/>
    <w:tmpl w:val="9B98C652"/>
    <w:lvl w:ilvl="0">
      <w:start w:val="1"/>
      <w:numFmt w:val="decimal"/>
      <w:lvlText w:val="%1."/>
      <w:lvlJc w:val="left"/>
      <w:pPr>
        <w:tabs>
          <w:tab w:val="num" w:pos="720"/>
        </w:tabs>
        <w:ind w:left="720" w:hanging="720"/>
      </w:pPr>
      <w:rPr>
        <w:rFonts w:hint="eastAsia"/>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6" w15:restartNumberingAfterBreak="0">
    <w:nsid w:val="6CE43D8C"/>
    <w:multiLevelType w:val="multilevel"/>
    <w:tmpl w:val="D0DACEB6"/>
    <w:lvl w:ilvl="0">
      <w:start w:val="1"/>
      <w:numFmt w:val="decimal"/>
      <w:lvlText w:val="%1."/>
      <w:lvlJc w:val="left"/>
      <w:pPr>
        <w:tabs>
          <w:tab w:val="num" w:pos="720"/>
        </w:tabs>
        <w:ind w:left="720" w:hanging="720"/>
      </w:pPr>
      <w:rPr>
        <w:rFonts w:hint="eastAsia"/>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7" w15:restartNumberingAfterBreak="0">
    <w:nsid w:val="703204E3"/>
    <w:multiLevelType w:val="multilevel"/>
    <w:tmpl w:val="7164697C"/>
    <w:lvl w:ilvl="0">
      <w:start w:val="1"/>
      <w:numFmt w:val="decimal"/>
      <w:lvlText w:val="%1."/>
      <w:lvlJc w:val="left"/>
      <w:pPr>
        <w:tabs>
          <w:tab w:val="num" w:pos="720"/>
        </w:tabs>
        <w:ind w:left="720" w:hanging="720"/>
      </w:pPr>
      <w:rPr>
        <w:rFonts w:hint="eastAsia"/>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8" w15:restartNumberingAfterBreak="0">
    <w:nsid w:val="77070C32"/>
    <w:multiLevelType w:val="multilevel"/>
    <w:tmpl w:val="337EEF04"/>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9" w15:restartNumberingAfterBreak="0">
    <w:nsid w:val="772520D2"/>
    <w:multiLevelType w:val="multilevel"/>
    <w:tmpl w:val="FF283A0C"/>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0" w15:restartNumberingAfterBreak="0">
    <w:nsid w:val="78B1650F"/>
    <w:multiLevelType w:val="multilevel"/>
    <w:tmpl w:val="2728AE0A"/>
    <w:lvl w:ilvl="0">
      <w:start w:val="1"/>
      <w:numFmt w:val="decimal"/>
      <w:lvlText w:val="%1."/>
      <w:lvlJc w:val="left"/>
      <w:pPr>
        <w:tabs>
          <w:tab w:val="num" w:pos="720"/>
        </w:tabs>
        <w:ind w:left="720" w:hanging="720"/>
      </w:pPr>
      <w:rPr>
        <w:rFonts w:hint="eastAsia"/>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1" w15:restartNumberingAfterBreak="0">
    <w:nsid w:val="78C31A5C"/>
    <w:multiLevelType w:val="multilevel"/>
    <w:tmpl w:val="0A36F5FA"/>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2" w15:restartNumberingAfterBreak="0">
    <w:nsid w:val="7ABE3115"/>
    <w:multiLevelType w:val="multilevel"/>
    <w:tmpl w:val="8F4CD8EE"/>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3" w15:restartNumberingAfterBreak="0">
    <w:nsid w:val="7BA70249"/>
    <w:multiLevelType w:val="multilevel"/>
    <w:tmpl w:val="B582AC4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4" w15:restartNumberingAfterBreak="0">
    <w:nsid w:val="7D557B3A"/>
    <w:multiLevelType w:val="multilevel"/>
    <w:tmpl w:val="4106D07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5" w15:restartNumberingAfterBreak="0">
    <w:nsid w:val="7DAC0B03"/>
    <w:multiLevelType w:val="multilevel"/>
    <w:tmpl w:val="9B98C652"/>
    <w:lvl w:ilvl="0">
      <w:start w:val="1"/>
      <w:numFmt w:val="decimal"/>
      <w:lvlText w:val="%1."/>
      <w:lvlJc w:val="left"/>
      <w:pPr>
        <w:tabs>
          <w:tab w:val="num" w:pos="720"/>
        </w:tabs>
        <w:ind w:left="720" w:hanging="720"/>
      </w:pPr>
      <w:rPr>
        <w:rFonts w:hint="eastAsia"/>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6" w15:restartNumberingAfterBreak="0">
    <w:nsid w:val="7E497779"/>
    <w:multiLevelType w:val="multilevel"/>
    <w:tmpl w:val="7DB4BE34"/>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977889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19557341">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3518738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578365369">
    <w:abstractNumId w:val="7"/>
  </w:num>
  <w:num w:numId="5" w16cid:durableId="168495888">
    <w:abstractNumId w:val="33"/>
  </w:num>
  <w:num w:numId="6" w16cid:durableId="1520658958">
    <w:abstractNumId w:val="39"/>
  </w:num>
  <w:num w:numId="7" w16cid:durableId="10711847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597366893">
    <w:abstractNumId w:val="62"/>
  </w:num>
  <w:num w:numId="9" w16cid:durableId="8800931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201091842">
    <w:abstractNumId w:val="36"/>
  </w:num>
  <w:num w:numId="11" w16cid:durableId="2137865145">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011718419">
    <w:abstractNumId w:val="9"/>
  </w:num>
  <w:num w:numId="13" w16cid:durableId="1060372783">
    <w:abstractNumId w:val="9"/>
  </w:num>
  <w:num w:numId="14" w16cid:durableId="1581864432">
    <w:abstractNumId w:val="9"/>
  </w:num>
  <w:num w:numId="15" w16cid:durableId="695664885">
    <w:abstractNumId w:val="5"/>
  </w:num>
  <w:num w:numId="16" w16cid:durableId="968897620">
    <w:abstractNumId w:val="10"/>
  </w:num>
  <w:num w:numId="17" w16cid:durableId="1861312733">
    <w:abstractNumId w:val="1"/>
  </w:num>
  <w:num w:numId="18" w16cid:durableId="625088038">
    <w:abstractNumId w:val="38"/>
  </w:num>
  <w:num w:numId="19" w16cid:durableId="2004233528">
    <w:abstractNumId w:val="48"/>
  </w:num>
  <w:num w:numId="20" w16cid:durableId="1589192910">
    <w:abstractNumId w:val="17"/>
  </w:num>
  <w:num w:numId="21" w16cid:durableId="271404741">
    <w:abstractNumId w:val="6"/>
  </w:num>
  <w:num w:numId="22" w16cid:durableId="2026906865">
    <w:abstractNumId w:val="53"/>
  </w:num>
  <w:num w:numId="23" w16cid:durableId="34932339">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33001668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834615857">
    <w:abstractNumId w:val="57"/>
  </w:num>
  <w:num w:numId="26" w16cid:durableId="1091044693">
    <w:abstractNumId w:val="41"/>
  </w:num>
  <w:num w:numId="27" w16cid:durableId="1984575473">
    <w:abstractNumId w:val="56"/>
  </w:num>
  <w:num w:numId="28" w16cid:durableId="930312803">
    <w:abstractNumId w:val="60"/>
  </w:num>
  <w:num w:numId="29" w16cid:durableId="1594512414">
    <w:abstractNumId w:val="15"/>
  </w:num>
  <w:num w:numId="30" w16cid:durableId="1441074015">
    <w:abstractNumId w:val="55"/>
  </w:num>
  <w:num w:numId="31" w16cid:durableId="289021211">
    <w:abstractNumId w:val="45"/>
  </w:num>
  <w:num w:numId="32" w16cid:durableId="1721636994">
    <w:abstractNumId w:val="51"/>
  </w:num>
  <w:num w:numId="33" w16cid:durableId="75833376">
    <w:abstractNumId w:val="18"/>
  </w:num>
  <w:num w:numId="34" w16cid:durableId="297106550">
    <w:abstractNumId w:val="65"/>
  </w:num>
  <w:num w:numId="35" w16cid:durableId="1643929426">
    <w:abstractNumId w:val="2"/>
  </w:num>
  <w:num w:numId="36" w16cid:durableId="846141214">
    <w:abstractNumId w:val="11"/>
  </w:num>
  <w:num w:numId="37" w16cid:durableId="88889929">
    <w:abstractNumId w:val="37"/>
  </w:num>
  <w:num w:numId="38" w16cid:durableId="1020856540">
    <w:abstractNumId w:val="46"/>
  </w:num>
  <w:num w:numId="39" w16cid:durableId="117728056">
    <w:abstractNumId w:val="52"/>
  </w:num>
  <w:num w:numId="40" w16cid:durableId="1145319500">
    <w:abstractNumId w:val="59"/>
  </w:num>
  <w:num w:numId="41" w16cid:durableId="492986018">
    <w:abstractNumId w:val="47"/>
  </w:num>
  <w:num w:numId="42" w16cid:durableId="1608074553">
    <w:abstractNumId w:val="3"/>
  </w:num>
  <w:num w:numId="43" w16cid:durableId="1117796525">
    <w:abstractNumId w:val="25"/>
  </w:num>
  <w:num w:numId="44" w16cid:durableId="1356157556">
    <w:abstractNumId w:val="19"/>
  </w:num>
  <w:num w:numId="45" w16cid:durableId="1581210309">
    <w:abstractNumId w:val="40"/>
  </w:num>
  <w:num w:numId="46" w16cid:durableId="96684376">
    <w:abstractNumId w:val="44"/>
  </w:num>
  <w:num w:numId="47" w16cid:durableId="1030716669">
    <w:abstractNumId w:val="44"/>
  </w:num>
  <w:num w:numId="48" w16cid:durableId="1172724418">
    <w:abstractNumId w:val="44"/>
  </w:num>
  <w:num w:numId="49" w16cid:durableId="1636911287">
    <w:abstractNumId w:val="28"/>
  </w:num>
  <w:num w:numId="50" w16cid:durableId="165823262">
    <w:abstractNumId w:val="24"/>
  </w:num>
  <w:num w:numId="51" w16cid:durableId="1331450593">
    <w:abstractNumId w:val="35"/>
  </w:num>
  <w:num w:numId="52" w16cid:durableId="1938713044">
    <w:abstractNumId w:val="21"/>
  </w:num>
  <w:num w:numId="53" w16cid:durableId="1773434039">
    <w:abstractNumId w:val="27"/>
  </w:num>
  <w:num w:numId="54" w16cid:durableId="1645309282">
    <w:abstractNumId w:val="61"/>
  </w:num>
  <w:num w:numId="55" w16cid:durableId="190167518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61868325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15322823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60963149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141335781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1936940271">
    <w:abstractNumId w:val="42"/>
  </w:num>
  <w:num w:numId="61" w16cid:durableId="620763468">
    <w:abstractNumId w:val="34"/>
  </w:num>
  <w:num w:numId="62" w16cid:durableId="1876232588">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1804618228">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1469281362">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847788763">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875892516">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2541974">
    <w:abstractNumId w:val="22"/>
  </w:num>
  <w:num w:numId="68" w16cid:durableId="58792809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139985850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1419131663">
    <w:abstractNumId w:val="50"/>
  </w:num>
  <w:num w:numId="71" w16cid:durableId="213541720">
    <w:abstractNumId w:val="43"/>
  </w:num>
  <w:num w:numId="72" w16cid:durableId="1860585732">
    <w:abstractNumId w:val="32"/>
  </w:num>
  <w:num w:numId="73" w16cid:durableId="595402421">
    <w:abstractNumId w:val="66"/>
  </w:num>
  <w:num w:numId="74" w16cid:durableId="86733080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19722069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9767639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203969864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169734214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32246579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17249672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1236956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191404724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60445668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1902249443">
    <w:abstractNumId w:val="14"/>
  </w:num>
  <w:num w:numId="85" w16cid:durableId="784159870">
    <w:abstractNumId w:val="13"/>
  </w:num>
  <w:num w:numId="86" w16cid:durableId="2146383465">
    <w:abstractNumId w:val="58"/>
  </w:num>
  <w:num w:numId="87" w16cid:durableId="1515076231">
    <w:abstractNumId w:val="30"/>
  </w:num>
  <w:num w:numId="88" w16cid:durableId="1738627468">
    <w:abstractNumId w:val="12"/>
  </w:num>
  <w:num w:numId="89" w16cid:durableId="1848208114">
    <w:abstractNumId w:val="0"/>
  </w:num>
  <w:num w:numId="90" w16cid:durableId="168180761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7C1"/>
    <w:rsid w:val="00014B27"/>
    <w:rsid w:val="00080E2A"/>
    <w:rsid w:val="001A07CF"/>
    <w:rsid w:val="002046DC"/>
    <w:rsid w:val="0022116F"/>
    <w:rsid w:val="00226D5A"/>
    <w:rsid w:val="00254764"/>
    <w:rsid w:val="00293F3F"/>
    <w:rsid w:val="002A41E7"/>
    <w:rsid w:val="00304785"/>
    <w:rsid w:val="00375816"/>
    <w:rsid w:val="0043664D"/>
    <w:rsid w:val="004627C8"/>
    <w:rsid w:val="004E6836"/>
    <w:rsid w:val="0051229A"/>
    <w:rsid w:val="005E69DA"/>
    <w:rsid w:val="0063641B"/>
    <w:rsid w:val="00685290"/>
    <w:rsid w:val="00693A4B"/>
    <w:rsid w:val="006944DE"/>
    <w:rsid w:val="0070403D"/>
    <w:rsid w:val="0071661D"/>
    <w:rsid w:val="007E6BD6"/>
    <w:rsid w:val="00830557"/>
    <w:rsid w:val="008D21F7"/>
    <w:rsid w:val="00A64EAD"/>
    <w:rsid w:val="00AF0357"/>
    <w:rsid w:val="00C06D5C"/>
    <w:rsid w:val="00C112A6"/>
    <w:rsid w:val="00C13731"/>
    <w:rsid w:val="00CE345E"/>
    <w:rsid w:val="00D64EA0"/>
    <w:rsid w:val="00DD4E7E"/>
    <w:rsid w:val="00DE298A"/>
    <w:rsid w:val="00DF3808"/>
    <w:rsid w:val="00DF5915"/>
    <w:rsid w:val="00E412C8"/>
    <w:rsid w:val="00ED7FFE"/>
    <w:rsid w:val="00F014DA"/>
    <w:rsid w:val="00F14C54"/>
    <w:rsid w:val="00F337C1"/>
    <w:rsid w:val="00F5557B"/>
    <w:rsid w:val="00F558CA"/>
    <w:rsid w:val="00F60197"/>
    <w:rsid w:val="00F90823"/>
    <w:rsid w:val="00F910FB"/>
    <w:rsid w:val="00FE19B0"/>
    <w:rsid w:val="00FF59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D96EEC"/>
  <w15:chartTrackingRefBased/>
  <w15:docId w15:val="{8EAA5CA8-0012-49CE-9140-14CCF3242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E19B0"/>
    <w:pPr>
      <w:widowControl w:val="0"/>
    </w:pPr>
    <w:rPr>
      <w:rFonts w:ascii="Times New Roman" w:hAnsi="Times New Roman" w:cs="Times New Roman"/>
      <w:kern w:val="0"/>
      <w:sz w:val="20"/>
      <w:szCs w:val="20"/>
    </w:rPr>
  </w:style>
  <w:style w:type="paragraph" w:styleId="1">
    <w:name w:val="heading 1"/>
    <w:basedOn w:val="a"/>
    <w:next w:val="a"/>
    <w:link w:val="10"/>
    <w:uiPriority w:val="9"/>
    <w:qFormat/>
    <w:rsid w:val="00F337C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unhideWhenUsed/>
    <w:qFormat/>
    <w:rsid w:val="00F337C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unhideWhenUsed/>
    <w:qFormat/>
    <w:rsid w:val="00F337C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F337C1"/>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F337C1"/>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F337C1"/>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F337C1"/>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337C1"/>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F337C1"/>
    <w:pPr>
      <w:keepNext/>
      <w:keepLines/>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337C1"/>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rsid w:val="00F337C1"/>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rsid w:val="00F337C1"/>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F337C1"/>
    <w:rPr>
      <w:rFonts w:cstheme="majorBidi"/>
      <w:color w:val="0F4761" w:themeColor="accent1" w:themeShade="BF"/>
      <w:sz w:val="28"/>
      <w:szCs w:val="28"/>
    </w:rPr>
  </w:style>
  <w:style w:type="character" w:customStyle="1" w:styleId="50">
    <w:name w:val="标题 5 字符"/>
    <w:basedOn w:val="a0"/>
    <w:link w:val="5"/>
    <w:uiPriority w:val="9"/>
    <w:semiHidden/>
    <w:rsid w:val="00F337C1"/>
    <w:rPr>
      <w:rFonts w:cstheme="majorBidi"/>
      <w:color w:val="0F4761" w:themeColor="accent1" w:themeShade="BF"/>
      <w:sz w:val="24"/>
      <w:szCs w:val="24"/>
    </w:rPr>
  </w:style>
  <w:style w:type="character" w:customStyle="1" w:styleId="60">
    <w:name w:val="标题 6 字符"/>
    <w:basedOn w:val="a0"/>
    <w:link w:val="6"/>
    <w:uiPriority w:val="9"/>
    <w:semiHidden/>
    <w:rsid w:val="00F337C1"/>
    <w:rPr>
      <w:rFonts w:cstheme="majorBidi"/>
      <w:b/>
      <w:bCs/>
      <w:color w:val="0F4761" w:themeColor="accent1" w:themeShade="BF"/>
    </w:rPr>
  </w:style>
  <w:style w:type="character" w:customStyle="1" w:styleId="70">
    <w:name w:val="标题 7 字符"/>
    <w:basedOn w:val="a0"/>
    <w:link w:val="7"/>
    <w:uiPriority w:val="9"/>
    <w:semiHidden/>
    <w:rsid w:val="00F337C1"/>
    <w:rPr>
      <w:rFonts w:cstheme="majorBidi"/>
      <w:b/>
      <w:bCs/>
      <w:color w:val="595959" w:themeColor="text1" w:themeTint="A6"/>
    </w:rPr>
  </w:style>
  <w:style w:type="character" w:customStyle="1" w:styleId="80">
    <w:name w:val="标题 8 字符"/>
    <w:basedOn w:val="a0"/>
    <w:link w:val="8"/>
    <w:uiPriority w:val="9"/>
    <w:semiHidden/>
    <w:rsid w:val="00F337C1"/>
    <w:rPr>
      <w:rFonts w:cstheme="majorBidi"/>
      <w:color w:val="595959" w:themeColor="text1" w:themeTint="A6"/>
    </w:rPr>
  </w:style>
  <w:style w:type="character" w:customStyle="1" w:styleId="90">
    <w:name w:val="标题 9 字符"/>
    <w:basedOn w:val="a0"/>
    <w:link w:val="9"/>
    <w:uiPriority w:val="9"/>
    <w:semiHidden/>
    <w:rsid w:val="00F337C1"/>
    <w:rPr>
      <w:rFonts w:eastAsiaTheme="majorEastAsia" w:cstheme="majorBidi"/>
      <w:color w:val="595959" w:themeColor="text1" w:themeTint="A6"/>
    </w:rPr>
  </w:style>
  <w:style w:type="paragraph" w:styleId="a3">
    <w:name w:val="Title"/>
    <w:basedOn w:val="a"/>
    <w:next w:val="a"/>
    <w:link w:val="a4"/>
    <w:uiPriority w:val="10"/>
    <w:qFormat/>
    <w:rsid w:val="00F337C1"/>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F337C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337C1"/>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F337C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337C1"/>
    <w:pPr>
      <w:spacing w:before="160" w:after="160"/>
      <w:jc w:val="center"/>
    </w:pPr>
    <w:rPr>
      <w:i/>
      <w:iCs/>
      <w:color w:val="404040" w:themeColor="text1" w:themeTint="BF"/>
    </w:rPr>
  </w:style>
  <w:style w:type="character" w:customStyle="1" w:styleId="a8">
    <w:name w:val="引用 字符"/>
    <w:basedOn w:val="a0"/>
    <w:link w:val="a7"/>
    <w:uiPriority w:val="29"/>
    <w:rsid w:val="00F337C1"/>
    <w:rPr>
      <w:i/>
      <w:iCs/>
      <w:color w:val="404040" w:themeColor="text1" w:themeTint="BF"/>
    </w:rPr>
  </w:style>
  <w:style w:type="paragraph" w:styleId="a9">
    <w:name w:val="List Paragraph"/>
    <w:basedOn w:val="a"/>
    <w:uiPriority w:val="34"/>
    <w:qFormat/>
    <w:rsid w:val="00F337C1"/>
    <w:pPr>
      <w:ind w:left="720"/>
      <w:contextualSpacing/>
    </w:pPr>
  </w:style>
  <w:style w:type="character" w:styleId="aa">
    <w:name w:val="Intense Emphasis"/>
    <w:basedOn w:val="a0"/>
    <w:uiPriority w:val="21"/>
    <w:qFormat/>
    <w:rsid w:val="00F337C1"/>
    <w:rPr>
      <w:i/>
      <w:iCs/>
      <w:color w:val="0F4761" w:themeColor="accent1" w:themeShade="BF"/>
    </w:rPr>
  </w:style>
  <w:style w:type="paragraph" w:styleId="ab">
    <w:name w:val="Intense Quote"/>
    <w:basedOn w:val="a"/>
    <w:next w:val="a"/>
    <w:link w:val="ac"/>
    <w:uiPriority w:val="30"/>
    <w:qFormat/>
    <w:rsid w:val="00F337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F337C1"/>
    <w:rPr>
      <w:i/>
      <w:iCs/>
      <w:color w:val="0F4761" w:themeColor="accent1" w:themeShade="BF"/>
    </w:rPr>
  </w:style>
  <w:style w:type="character" w:styleId="ad">
    <w:name w:val="Intense Reference"/>
    <w:basedOn w:val="a0"/>
    <w:uiPriority w:val="32"/>
    <w:qFormat/>
    <w:rsid w:val="00F337C1"/>
    <w:rPr>
      <w:b/>
      <w:bCs/>
      <w:smallCaps/>
      <w:color w:val="0F4761" w:themeColor="accent1" w:themeShade="BF"/>
      <w:spacing w:val="5"/>
    </w:rPr>
  </w:style>
  <w:style w:type="paragraph" w:styleId="ae">
    <w:name w:val="header"/>
    <w:basedOn w:val="a"/>
    <w:link w:val="af"/>
    <w:uiPriority w:val="99"/>
    <w:unhideWhenUsed/>
    <w:rsid w:val="00FE19B0"/>
    <w:pPr>
      <w:tabs>
        <w:tab w:val="center" w:pos="4153"/>
        <w:tab w:val="right" w:pos="8306"/>
      </w:tabs>
      <w:snapToGrid w:val="0"/>
      <w:jc w:val="center"/>
    </w:pPr>
    <w:rPr>
      <w:sz w:val="18"/>
      <w:szCs w:val="18"/>
    </w:rPr>
  </w:style>
  <w:style w:type="character" w:customStyle="1" w:styleId="af">
    <w:name w:val="页眉 字符"/>
    <w:basedOn w:val="a0"/>
    <w:link w:val="ae"/>
    <w:uiPriority w:val="99"/>
    <w:rsid w:val="00FE19B0"/>
    <w:rPr>
      <w:sz w:val="18"/>
      <w:szCs w:val="18"/>
    </w:rPr>
  </w:style>
  <w:style w:type="paragraph" w:styleId="af0">
    <w:name w:val="footer"/>
    <w:basedOn w:val="a"/>
    <w:link w:val="af1"/>
    <w:uiPriority w:val="99"/>
    <w:unhideWhenUsed/>
    <w:rsid w:val="00FE19B0"/>
    <w:pPr>
      <w:tabs>
        <w:tab w:val="center" w:pos="4153"/>
        <w:tab w:val="right" w:pos="8306"/>
      </w:tabs>
      <w:snapToGrid w:val="0"/>
    </w:pPr>
    <w:rPr>
      <w:sz w:val="18"/>
      <w:szCs w:val="18"/>
    </w:rPr>
  </w:style>
  <w:style w:type="character" w:customStyle="1" w:styleId="af1">
    <w:name w:val="页脚 字符"/>
    <w:basedOn w:val="a0"/>
    <w:link w:val="af0"/>
    <w:uiPriority w:val="99"/>
    <w:rsid w:val="00FE19B0"/>
    <w:rPr>
      <w:sz w:val="18"/>
      <w:szCs w:val="18"/>
    </w:rPr>
  </w:style>
  <w:style w:type="paragraph" w:customStyle="1" w:styleId="17babae4-54f0-44fa-a444-1068224df0ac">
    <w:name w:val="17babae4-54f0-44fa-a444-1068224df0ac"/>
    <w:basedOn w:val="a3"/>
    <w:next w:val="acbfdd8b-e11b-4d36-88ff-6049b138f862"/>
    <w:link w:val="17babae4-54f0-44fa-a444-1068224df0ac0"/>
    <w:rsid w:val="00FE19B0"/>
    <w:pPr>
      <w:adjustRightInd w:val="0"/>
      <w:spacing w:after="0" w:line="288" w:lineRule="auto"/>
      <w:outlineLvl w:val="0"/>
    </w:pPr>
    <w:rPr>
      <w:rFonts w:ascii="微软雅黑" w:eastAsia="微软雅黑" w:hAnsi="微软雅黑"/>
      <w:b/>
      <w:bCs/>
      <w:color w:val="000000"/>
      <w:sz w:val="40"/>
    </w:rPr>
  </w:style>
  <w:style w:type="character" w:customStyle="1" w:styleId="17babae4-54f0-44fa-a444-1068224df0ac0">
    <w:name w:val="17babae4-54f0-44fa-a444-1068224df0ac 字符"/>
    <w:basedOn w:val="a0"/>
    <w:link w:val="17babae4-54f0-44fa-a444-1068224df0ac"/>
    <w:rsid w:val="00FE19B0"/>
    <w:rPr>
      <w:rFonts w:ascii="微软雅黑" w:eastAsia="微软雅黑" w:hAnsi="微软雅黑" w:cstheme="majorBidi"/>
      <w:b/>
      <w:bCs/>
      <w:color w:val="000000"/>
      <w:spacing w:val="-10"/>
      <w:kern w:val="28"/>
      <w:sz w:val="40"/>
      <w:szCs w:val="56"/>
    </w:rPr>
  </w:style>
  <w:style w:type="paragraph" w:customStyle="1" w:styleId="acbfdd8b-e11b-4d36-88ff-6049b138f862">
    <w:name w:val="acbfdd8b-e11b-4d36-88ff-6049b138f862"/>
    <w:basedOn w:val="a"/>
    <w:link w:val="acbfdd8b-e11b-4d36-88ff-6049b138f8620"/>
    <w:rsid w:val="00FE19B0"/>
    <w:pPr>
      <w:adjustRightInd w:val="0"/>
      <w:spacing w:line="288" w:lineRule="auto"/>
    </w:pPr>
    <w:rPr>
      <w:rFonts w:ascii="微软雅黑" w:eastAsia="微软雅黑" w:hAnsi="微软雅黑"/>
      <w:bCs/>
      <w:color w:val="000000"/>
      <w:sz w:val="22"/>
    </w:rPr>
  </w:style>
  <w:style w:type="character" w:customStyle="1" w:styleId="acbfdd8b-e11b-4d36-88ff-6049b138f8620">
    <w:name w:val="acbfdd8b-e11b-4d36-88ff-6049b138f862 字符"/>
    <w:basedOn w:val="a0"/>
    <w:link w:val="acbfdd8b-e11b-4d36-88ff-6049b138f862"/>
    <w:rsid w:val="00FE19B0"/>
    <w:rPr>
      <w:rFonts w:ascii="微软雅黑" w:eastAsia="微软雅黑" w:hAnsi="微软雅黑"/>
      <w:bCs/>
      <w:color w:val="000000"/>
      <w:sz w:val="22"/>
    </w:rPr>
  </w:style>
  <w:style w:type="paragraph" w:customStyle="1" w:styleId="be358f00-9758-446e-aec5-cde8345aeef3">
    <w:name w:val="be358f00-9758-446e-aec5-cde8345aeef3"/>
    <w:basedOn w:val="21"/>
    <w:link w:val="be358f00-9758-446e-aec5-cde8345aeef30"/>
    <w:rsid w:val="00FE19B0"/>
    <w:pPr>
      <w:adjustRightInd w:val="0"/>
      <w:spacing w:after="0" w:line="288" w:lineRule="auto"/>
      <w:ind w:left="0" w:firstLine="440"/>
    </w:pPr>
    <w:rPr>
      <w:rFonts w:ascii="微软雅黑" w:eastAsia="微软雅黑" w:hAnsi="微软雅黑"/>
      <w:color w:val="000000"/>
      <w:sz w:val="22"/>
    </w:rPr>
  </w:style>
  <w:style w:type="character" w:customStyle="1" w:styleId="be358f00-9758-446e-aec5-cde8345aeef30">
    <w:name w:val="be358f00-9758-446e-aec5-cde8345aeef3 字符"/>
    <w:basedOn w:val="a0"/>
    <w:link w:val="be358f00-9758-446e-aec5-cde8345aeef3"/>
    <w:rsid w:val="00FE19B0"/>
    <w:rPr>
      <w:rFonts w:ascii="微软雅黑" w:eastAsia="微软雅黑" w:hAnsi="微软雅黑"/>
      <w:color w:val="000000"/>
      <w:sz w:val="22"/>
    </w:rPr>
  </w:style>
  <w:style w:type="paragraph" w:styleId="af2">
    <w:name w:val="Body Text Indent"/>
    <w:basedOn w:val="a"/>
    <w:link w:val="af3"/>
    <w:uiPriority w:val="99"/>
    <w:semiHidden/>
    <w:unhideWhenUsed/>
    <w:rsid w:val="00FE19B0"/>
    <w:pPr>
      <w:spacing w:after="120"/>
      <w:ind w:leftChars="200" w:left="420"/>
    </w:pPr>
  </w:style>
  <w:style w:type="character" w:customStyle="1" w:styleId="af3">
    <w:name w:val="正文文本缩进 字符"/>
    <w:basedOn w:val="a0"/>
    <w:link w:val="af2"/>
    <w:uiPriority w:val="99"/>
    <w:semiHidden/>
    <w:rsid w:val="00FE19B0"/>
  </w:style>
  <w:style w:type="paragraph" w:styleId="21">
    <w:name w:val="Body Text First Indent 2"/>
    <w:basedOn w:val="af2"/>
    <w:link w:val="22"/>
    <w:uiPriority w:val="99"/>
    <w:semiHidden/>
    <w:unhideWhenUsed/>
    <w:rsid w:val="00FE19B0"/>
    <w:pPr>
      <w:ind w:firstLineChars="200" w:firstLine="420"/>
    </w:pPr>
  </w:style>
  <w:style w:type="character" w:customStyle="1" w:styleId="22">
    <w:name w:val="正文文本首行缩进 2 字符"/>
    <w:basedOn w:val="af3"/>
    <w:link w:val="21"/>
    <w:uiPriority w:val="99"/>
    <w:semiHidden/>
    <w:rsid w:val="00FE19B0"/>
  </w:style>
  <w:style w:type="paragraph" w:customStyle="1" w:styleId="21bc9c4b-6a32-43e5-beaa-fd2d792c5735">
    <w:name w:val="21bc9c4b-6a32-43e5-beaa-fd2d792c5735"/>
    <w:basedOn w:val="1"/>
    <w:next w:val="acbfdd8b-e11b-4d36-88ff-6049b138f862"/>
    <w:link w:val="21bc9c4b-6a32-43e5-beaa-fd2d792c57350"/>
    <w:rsid w:val="00FE19B0"/>
    <w:pPr>
      <w:adjustRightInd w:val="0"/>
      <w:spacing w:before="0" w:after="0" w:line="288" w:lineRule="auto"/>
    </w:pPr>
    <w:rPr>
      <w:rFonts w:ascii="微软雅黑" w:eastAsia="微软雅黑" w:hAnsi="微软雅黑"/>
      <w:b/>
      <w:bCs/>
      <w:color w:val="000000"/>
      <w:sz w:val="32"/>
    </w:rPr>
  </w:style>
  <w:style w:type="character" w:customStyle="1" w:styleId="21bc9c4b-6a32-43e5-beaa-fd2d792c57350">
    <w:name w:val="21bc9c4b-6a32-43e5-beaa-fd2d792c5735 字符"/>
    <w:basedOn w:val="a0"/>
    <w:link w:val="21bc9c4b-6a32-43e5-beaa-fd2d792c5735"/>
    <w:rsid w:val="00FE19B0"/>
    <w:rPr>
      <w:rFonts w:ascii="微软雅黑" w:eastAsia="微软雅黑" w:hAnsi="微软雅黑" w:cstheme="majorBidi"/>
      <w:b/>
      <w:bCs/>
      <w:color w:val="000000"/>
      <w:sz w:val="32"/>
      <w:szCs w:val="48"/>
    </w:rPr>
  </w:style>
  <w:style w:type="paragraph" w:customStyle="1" w:styleId="71e7dc79-1ff7-45e8-997d-0ebda3762b91">
    <w:name w:val="71e7dc79-1ff7-45e8-997d-0ebda3762b91"/>
    <w:basedOn w:val="2"/>
    <w:next w:val="acbfdd8b-e11b-4d36-88ff-6049b138f862"/>
    <w:link w:val="71e7dc79-1ff7-45e8-997d-0ebda3762b910"/>
    <w:rsid w:val="00FE19B0"/>
    <w:pPr>
      <w:adjustRightInd w:val="0"/>
      <w:spacing w:before="0" w:after="0" w:line="288" w:lineRule="auto"/>
    </w:pPr>
    <w:rPr>
      <w:rFonts w:ascii="微软雅黑" w:eastAsia="微软雅黑" w:hAnsi="微软雅黑"/>
      <w:b/>
      <w:bCs/>
      <w:color w:val="000000"/>
      <w:sz w:val="28"/>
    </w:rPr>
  </w:style>
  <w:style w:type="character" w:customStyle="1" w:styleId="71e7dc79-1ff7-45e8-997d-0ebda3762b910">
    <w:name w:val="71e7dc79-1ff7-45e8-997d-0ebda3762b91 字符"/>
    <w:basedOn w:val="a0"/>
    <w:link w:val="71e7dc79-1ff7-45e8-997d-0ebda3762b91"/>
    <w:rsid w:val="00FE19B0"/>
    <w:rPr>
      <w:rFonts w:ascii="微软雅黑" w:eastAsia="微软雅黑" w:hAnsi="微软雅黑" w:cstheme="majorBidi"/>
      <w:b/>
      <w:bCs/>
      <w:color w:val="000000"/>
      <w:sz w:val="28"/>
      <w:szCs w:val="40"/>
    </w:rPr>
  </w:style>
  <w:style w:type="paragraph" w:customStyle="1" w:styleId="23">
    <w:name w:val="2"/>
    <w:rsid w:val="00FE19B0"/>
    <w:pPr>
      <w:spacing w:before="120" w:after="120" w:line="288" w:lineRule="auto"/>
    </w:pPr>
    <w:rPr>
      <w:rFonts w:ascii="Arial" w:eastAsia="等线" w:hAnsi="Arial" w:cs="Arial"/>
      <w:kern w:val="0"/>
      <w:sz w:val="22"/>
    </w:rPr>
  </w:style>
  <w:style w:type="paragraph" w:customStyle="1" w:styleId="e3fb8205-adf9-4d0d-85d1-1a84f91ab844">
    <w:name w:val="e3fb8205-adf9-4d0d-85d1-1a84f91ab844"/>
    <w:basedOn w:val="1"/>
    <w:next w:val="6d40456e-b323-429d-9693-bbe1e67bb9c3"/>
    <w:link w:val="e3fb8205-adf9-4d0d-85d1-1a84f91ab8440"/>
    <w:rsid w:val="0043664D"/>
    <w:pPr>
      <w:widowControl/>
      <w:numPr>
        <w:numId w:val="12"/>
      </w:numPr>
      <w:adjustRightInd w:val="0"/>
      <w:spacing w:before="0" w:after="0" w:line="288" w:lineRule="auto"/>
      <w:ind w:left="0" w:firstLine="0"/>
      <w:outlineLvl w:val="1"/>
    </w:pPr>
    <w:rPr>
      <w:rFonts w:ascii="微软雅黑" w:eastAsia="微软雅黑" w:hAnsi="微软雅黑" w:cs="Arial"/>
      <w:b/>
      <w:bCs/>
      <w:color w:val="000000"/>
      <w:sz w:val="32"/>
      <w:szCs w:val="32"/>
    </w:rPr>
  </w:style>
  <w:style w:type="character" w:customStyle="1" w:styleId="e3fb8205-adf9-4d0d-85d1-1a84f91ab8440">
    <w:name w:val="e3fb8205-adf9-4d0d-85d1-1a84f91ab844 字符"/>
    <w:basedOn w:val="a0"/>
    <w:link w:val="e3fb8205-adf9-4d0d-85d1-1a84f91ab844"/>
    <w:rsid w:val="0043664D"/>
    <w:rPr>
      <w:rFonts w:ascii="微软雅黑" w:eastAsia="微软雅黑" w:hAnsi="微软雅黑" w:cs="Arial"/>
      <w:b/>
      <w:bCs/>
      <w:color w:val="000000"/>
      <w:kern w:val="0"/>
      <w:sz w:val="32"/>
      <w:szCs w:val="32"/>
    </w:rPr>
  </w:style>
  <w:style w:type="paragraph" w:customStyle="1" w:styleId="6d40456e-b323-429d-9693-bbe1e67bb9c3">
    <w:name w:val="6d40456e-b323-429d-9693-bbe1e67bb9c3"/>
    <w:basedOn w:val="a"/>
    <w:link w:val="6d40456e-b323-429d-9693-bbe1e67bb9c30"/>
    <w:rsid w:val="0043664D"/>
    <w:pPr>
      <w:widowControl/>
      <w:adjustRightInd w:val="0"/>
      <w:spacing w:line="288" w:lineRule="auto"/>
      <w:outlineLvl w:val="1"/>
    </w:pPr>
    <w:rPr>
      <w:rFonts w:ascii="微软雅黑" w:eastAsia="微软雅黑" w:hAnsi="微软雅黑" w:cs="Arial"/>
      <w:bCs/>
      <w:color w:val="000000"/>
      <w:sz w:val="22"/>
      <w:szCs w:val="32"/>
    </w:rPr>
  </w:style>
  <w:style w:type="character" w:customStyle="1" w:styleId="6d40456e-b323-429d-9693-bbe1e67bb9c30">
    <w:name w:val="6d40456e-b323-429d-9693-bbe1e67bb9c3 字符"/>
    <w:basedOn w:val="a0"/>
    <w:link w:val="6d40456e-b323-429d-9693-bbe1e67bb9c3"/>
    <w:rsid w:val="0043664D"/>
    <w:rPr>
      <w:rFonts w:ascii="微软雅黑" w:eastAsia="微软雅黑" w:hAnsi="微软雅黑" w:cs="Arial"/>
      <w:bCs/>
      <w:color w:val="000000"/>
      <w:kern w:val="0"/>
      <w:sz w:val="22"/>
      <w:szCs w:val="32"/>
    </w:rPr>
  </w:style>
  <w:style w:type="paragraph" w:customStyle="1" w:styleId="a02e6475-35cc-471f-ab8b-7db223c3f9ab">
    <w:name w:val="a02e6475-35cc-471f-ab8b-7db223c3f9ab"/>
    <w:basedOn w:val="2"/>
    <w:next w:val="6d40456e-b323-429d-9693-bbe1e67bb9c3"/>
    <w:link w:val="a02e6475-35cc-471f-ab8b-7db223c3f9ab0"/>
    <w:rsid w:val="0043664D"/>
    <w:pPr>
      <w:widowControl/>
      <w:numPr>
        <w:ilvl w:val="1"/>
        <w:numId w:val="12"/>
      </w:numPr>
      <w:adjustRightInd w:val="0"/>
      <w:spacing w:before="0" w:after="0" w:line="288" w:lineRule="auto"/>
      <w:outlineLvl w:val="2"/>
    </w:pPr>
    <w:rPr>
      <w:rFonts w:ascii="微软雅黑" w:eastAsia="微软雅黑" w:hAnsi="微软雅黑" w:cs="Arial"/>
      <w:b/>
      <w:bCs/>
      <w:color w:val="000000"/>
      <w:sz w:val="28"/>
      <w:szCs w:val="30"/>
    </w:rPr>
  </w:style>
  <w:style w:type="character" w:customStyle="1" w:styleId="a02e6475-35cc-471f-ab8b-7db223c3f9ab0">
    <w:name w:val="a02e6475-35cc-471f-ab8b-7db223c3f9ab 字符"/>
    <w:basedOn w:val="a0"/>
    <w:link w:val="a02e6475-35cc-471f-ab8b-7db223c3f9ab"/>
    <w:rsid w:val="0043664D"/>
    <w:rPr>
      <w:rFonts w:ascii="微软雅黑" w:eastAsia="微软雅黑" w:hAnsi="微软雅黑" w:cs="Arial"/>
      <w:b/>
      <w:bCs/>
      <w:color w:val="000000"/>
      <w:kern w:val="0"/>
      <w:sz w:val="28"/>
      <w:szCs w:val="30"/>
    </w:rPr>
  </w:style>
  <w:style w:type="paragraph" w:customStyle="1" w:styleId="0d7c9686-6cc7-4172-bf19-7b8f5cff8c60">
    <w:name w:val="0d7c9686-6cc7-4172-bf19-7b8f5cff8c60"/>
    <w:basedOn w:val="3"/>
    <w:next w:val="7e8dc108-4af0-426d-bb9c-8f96acaaca48"/>
    <w:link w:val="0d7c9686-6cc7-4172-bf19-7b8f5cff8c600"/>
    <w:rsid w:val="0071661D"/>
    <w:pPr>
      <w:numPr>
        <w:ilvl w:val="2"/>
        <w:numId w:val="46"/>
      </w:numPr>
      <w:adjustRightInd w:val="0"/>
      <w:spacing w:before="0" w:after="0" w:line="600" w:lineRule="exact"/>
      <w:jc w:val="both"/>
    </w:pPr>
    <w:rPr>
      <w:rFonts w:ascii="仿宋" w:eastAsia="仿宋" w:hAnsi="仿宋"/>
      <w:b/>
      <w:color w:val="000000"/>
    </w:rPr>
  </w:style>
  <w:style w:type="character" w:customStyle="1" w:styleId="0d7c9686-6cc7-4172-bf19-7b8f5cff8c600">
    <w:name w:val="0d7c9686-6cc7-4172-bf19-7b8f5cff8c60 字符"/>
    <w:basedOn w:val="40"/>
    <w:link w:val="0d7c9686-6cc7-4172-bf19-7b8f5cff8c60"/>
    <w:rsid w:val="0071661D"/>
    <w:rPr>
      <w:rFonts w:ascii="仿宋" w:eastAsia="仿宋" w:hAnsi="仿宋" w:cstheme="majorBidi"/>
      <w:b/>
      <w:color w:val="000000"/>
      <w:kern w:val="0"/>
      <w:sz w:val="32"/>
      <w:szCs w:val="32"/>
    </w:rPr>
  </w:style>
  <w:style w:type="paragraph" w:customStyle="1" w:styleId="7e8dc108-4af0-426d-bb9c-8f96acaaca48">
    <w:name w:val="7e8dc108-4af0-426d-bb9c-8f96acaaca48"/>
    <w:basedOn w:val="a"/>
    <w:link w:val="7e8dc108-4af0-426d-bb9c-8f96acaaca480"/>
    <w:rsid w:val="0071661D"/>
    <w:pPr>
      <w:adjustRightInd w:val="0"/>
      <w:spacing w:line="600" w:lineRule="exact"/>
      <w:jc w:val="both"/>
    </w:pPr>
    <w:rPr>
      <w:rFonts w:ascii="仿宋" w:eastAsia="仿宋" w:hAnsi="仿宋"/>
      <w:color w:val="000000"/>
      <w:sz w:val="32"/>
    </w:rPr>
  </w:style>
  <w:style w:type="character" w:customStyle="1" w:styleId="7e8dc108-4af0-426d-bb9c-8f96acaaca480">
    <w:name w:val="7e8dc108-4af0-426d-bb9c-8f96acaaca48 字符"/>
    <w:basedOn w:val="40"/>
    <w:link w:val="7e8dc108-4af0-426d-bb9c-8f96acaaca48"/>
    <w:rsid w:val="0071661D"/>
    <w:rPr>
      <w:rFonts w:ascii="仿宋" w:eastAsia="仿宋" w:hAnsi="仿宋" w:cs="Times New Roman"/>
      <w:color w:val="000000"/>
      <w:kern w:val="0"/>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1970</Words>
  <Characters>1990</Characters>
  <Application>Microsoft Office Word</Application>
  <DocSecurity>0</DocSecurity>
  <Lines>62</Lines>
  <Paragraphs>28</Paragraphs>
  <ScaleCrop>false</ScaleCrop>
  <Company/>
  <LinksUpToDate>false</LinksUpToDate>
  <CharactersWithSpaces>3932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利民 胡</dc:creator>
  <cp:keywords/>
  <dc:description/>
  <cp:lastModifiedBy>利民 胡</cp:lastModifiedBy>
  <cp:revision>3</cp:revision>
  <dcterms:created xsi:type="dcterms:W3CDTF">2025-09-03T06:21:00Z</dcterms:created>
  <dcterms:modified xsi:type="dcterms:W3CDTF">2025-09-03T06:34:00Z</dcterms:modified>
</cp:coreProperties>
</file>