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tabs>
          <w:tab w:val="left" w:pos="11308"/>
        </w:tabs>
        <w:spacing w:before="50"/>
        <w:ind w:left="640" w:right="0" w:firstLine="0"/>
        <w:jc w:val="left"/>
        <w:rPr>
          <w:rFonts w:ascii="Arial Unicode MS" w:eastAsia="Arial Unicode MS" w:hint="eastAsia"/>
          <w:sz w:val="27"/>
        </w:rPr>
      </w:pPr>
      <w:r>
        <w:drawing>
          <wp:anchor distT="0" distB="0" distL="0" distR="0" simplePos="0" relativeHeight="251670528" behindDoc="1" locked="0" layoutInCell="1" allowOverlap="1">
            <wp:simplePos x="0" y="0"/>
            <wp:positionH relativeFrom="page">
              <wp:posOffset>1714500</wp:posOffset>
            </wp:positionH>
            <wp:positionV relativeFrom="paragraph">
              <wp:posOffset>228631</wp:posOffset>
            </wp:positionV>
            <wp:extent cx="8763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xmlns:r="http://schemas.openxmlformats.org/officeDocument/2006/relationships" r:embed="rId4" cstate="print"/>
                    <a:stretch>
                      <a:fillRect/>
                    </a:stretch>
                  </pic:blipFill>
                  <pic:spPr>
                    <a:xfrm>
                      <a:off x="0" y="0"/>
                      <a:ext cx="8763000" cy="38100"/>
                    </a:xfrm>
                    <a:prstGeom prst="rect">
                      <a:avLst/>
                    </a:prstGeom>
                  </pic:spPr>
                </pic:pic>
              </a:graphicData>
            </a:graphic>
          </wp:anchor>
        </w:drawing>
      </w:r>
      <w:r>
        <w:rPr>
          <w:rFonts w:ascii="Arial Unicode MS" w:eastAsia="Arial Unicode MS" w:hint="eastAsia"/>
          <w:sz w:val="27"/>
        </w:rPr>
        <w:t>泸州市江阳区旧城及棚户区改造安置房建设二期工程一标段</w:t>
        <w:tab/>
        <w:t>《大体积混凝土施工方案》</w:t>
      </w:r>
    </w:p>
    <w:p>
      <w:pPr>
        <w:pStyle w:val="BodyText"/>
        <w:spacing w:before="11"/>
        <w:rPr>
          <w:rFonts w:ascii="Arial Unicode MS"/>
          <w:sz w:val="26"/>
        </w:rPr>
      </w:pPr>
    </w:p>
    <w:p>
      <w:pPr>
        <w:pStyle w:val="Heading1"/>
        <w:tabs>
          <w:tab w:val="left" w:pos="1677"/>
        </w:tabs>
        <w:ind w:left="197"/>
        <w:jc w:val="center"/>
      </w:pPr>
      <w:r>
        <w:t>目</w:t>
        <w:tab/>
        <w:t>录</w:t>
      </w:r>
    </w:p>
    <w:sdt>
      <w:sdtPr>
        <w:id w:val="762451908"/>
        <w:docPartObj>
          <w:docPartGallery w:val="Table of Contents"/>
          <w:docPartUnique/>
        </w:docPartObj>
      </w:sdtPr>
      <w:sdtContent>
        <w:p>
          <w:pPr>
            <w:pStyle w:val="TOC1"/>
            <w:tabs>
              <w:tab w:val="right" w:leader="middleDot" w:pos="13879"/>
            </w:tabs>
          </w:pPr>
          <w:r>
            <w:fldChar w:fldCharType="begin"/>
          </w:r>
          <w:r>
            <w:instrText xml:space="preserve"> HYPERLINK \l "_TOC_250016" </w:instrText>
          </w:r>
          <w:r>
            <w:fldChar w:fldCharType="separate"/>
          </w:r>
          <w:r>
            <w:t>一、工程概况</w:t>
          </w:r>
          <w:r>
            <w:rPr>
              <w:rFonts w:ascii="Times New Roman" w:eastAsia="Times New Roman"/>
            </w:rPr>
            <w:tab/>
          </w:r>
          <w:r>
            <w:t>1</w:t>
          </w:r>
          <w:r>
            <w:fldChar w:fldCharType="end"/>
          </w:r>
        </w:p>
        <w:p>
          <w:pPr>
            <w:pStyle w:val="TOC1"/>
            <w:tabs>
              <w:tab w:val="right" w:leader="middleDot" w:pos="13879"/>
            </w:tabs>
          </w:pPr>
          <w:r>
            <w:fldChar w:fldCharType="begin"/>
          </w:r>
          <w:r>
            <w:instrText xml:space="preserve"> HYPERLINK \l "_TOC_250015" </w:instrText>
          </w:r>
          <w:r>
            <w:fldChar w:fldCharType="separate"/>
          </w:r>
          <w:r>
            <w:t>二、编制依据及施工技术要求</w:t>
          </w:r>
          <w:r>
            <w:rPr>
              <w:rFonts w:ascii="Times New Roman" w:eastAsia="Times New Roman"/>
            </w:rPr>
            <w:tab/>
          </w:r>
          <w:r>
            <w:t>1</w:t>
          </w:r>
          <w:r>
            <w:fldChar w:fldCharType="end"/>
          </w:r>
        </w:p>
        <w:p>
          <w:pPr>
            <w:pStyle w:val="TOC1"/>
            <w:tabs>
              <w:tab w:val="right" w:leader="middleDot" w:pos="13879"/>
            </w:tabs>
          </w:pPr>
          <w:r>
            <w:fldChar w:fldCharType="begin"/>
          </w:r>
          <w:r>
            <w:instrText xml:space="preserve"> HYPERLINK \l "_TOC_250014" </w:instrText>
          </w:r>
          <w:r>
            <w:fldChar w:fldCharType="separate"/>
          </w:r>
          <w:r>
            <w:t>三、施工总体布署</w:t>
          </w:r>
          <w:r>
            <w:rPr>
              <w:rFonts w:ascii="Times New Roman" w:eastAsia="Times New Roman"/>
            </w:rPr>
            <w:tab/>
          </w:r>
          <w:r>
            <w:t>2</w:t>
          </w:r>
          <w:r>
            <w:fldChar w:fldCharType="end"/>
          </w:r>
        </w:p>
        <w:p>
          <w:pPr>
            <w:pStyle w:val="TOC3"/>
            <w:tabs>
              <w:tab w:val="right" w:leader="middleDot" w:pos="14369"/>
            </w:tabs>
          </w:pPr>
          <w:r>
            <w:fldChar w:fldCharType="begin"/>
          </w:r>
          <w:r>
            <w:instrText xml:space="preserve"> HYPERLINK \l "_TOC_250013" </w:instrText>
          </w:r>
          <w:r>
            <w:fldChar w:fldCharType="separate"/>
          </w:r>
          <w:r>
            <w:t>1。工艺流程</w:t>
          </w:r>
          <w:r>
            <w:rPr>
              <w:rFonts w:ascii="Times New Roman" w:eastAsia="Times New Roman"/>
            </w:rPr>
            <w:tab/>
          </w:r>
          <w:r>
            <w:t>2</w:t>
          </w:r>
          <w:r>
            <w:fldChar w:fldCharType="end"/>
          </w:r>
        </w:p>
        <w:p>
          <w:pPr>
            <w:pStyle w:val="TOC3"/>
            <w:tabs>
              <w:tab w:val="right" w:leader="middleDot" w:pos="14369"/>
            </w:tabs>
          </w:pPr>
          <w:r>
            <w:fldChar w:fldCharType="begin"/>
          </w:r>
          <w:r>
            <w:instrText xml:space="preserve"> HYPERLINK \l "_TOC_250012" </w:instrText>
          </w:r>
          <w:r>
            <w:fldChar w:fldCharType="separate"/>
          </w:r>
          <w:r>
            <w:t>2。施工段的划分</w:t>
          </w:r>
          <w:r>
            <w:rPr>
              <w:rFonts w:ascii="Times New Roman" w:eastAsia="Times New Roman"/>
            </w:rPr>
            <w:tab/>
          </w:r>
          <w:r>
            <w:t>2</w:t>
          </w:r>
          <w:r>
            <w:fldChar w:fldCharType="end"/>
          </w:r>
        </w:p>
        <w:p>
          <w:pPr>
            <w:pStyle w:val="TOC3"/>
            <w:tabs>
              <w:tab w:val="right" w:leader="middleDot" w:pos="14369"/>
            </w:tabs>
          </w:pPr>
          <w:r>
            <w:fldChar w:fldCharType="begin"/>
          </w:r>
          <w:r>
            <w:instrText xml:space="preserve"> HYPERLINK \l "_TOC_250011" </w:instrText>
          </w:r>
          <w:r>
            <w:fldChar w:fldCharType="separate"/>
          </w:r>
          <w:r>
            <w:t>3。施工技术方案的确定</w:t>
          </w:r>
          <w:r>
            <w:rPr>
              <w:rFonts w:ascii="Times New Roman" w:eastAsia="Times New Roman"/>
            </w:rPr>
            <w:tab/>
          </w:r>
          <w:r>
            <w:t>2</w:t>
          </w:r>
          <w:r>
            <w:fldChar w:fldCharType="end"/>
          </w:r>
        </w:p>
        <w:p>
          <w:pPr>
            <w:pStyle w:val="TOC3"/>
            <w:tabs>
              <w:tab w:val="right" w:leader="middleDot" w:pos="14369"/>
            </w:tabs>
            <w:spacing w:before="280"/>
          </w:pPr>
          <w:r>
            <w:fldChar w:fldCharType="begin"/>
          </w:r>
          <w:r>
            <w:instrText xml:space="preserve"> HYPERLINK \l "_TOC_250010" </w:instrText>
          </w:r>
          <w:r>
            <w:fldChar w:fldCharType="separate"/>
          </w:r>
          <w:r>
            <w:t>4.</w:t>
          </w:r>
          <w:r>
            <w:rPr>
              <w:spacing w:val="2"/>
            </w:rPr>
            <w:t xml:space="preserve"> </w:t>
          </w:r>
          <w:r>
            <w:t>施工组织方案的确定</w:t>
          </w:r>
          <w:r>
            <w:rPr>
              <w:rFonts w:ascii="Times New Roman" w:eastAsia="Times New Roman"/>
            </w:rPr>
            <w:tab/>
          </w:r>
          <w:r>
            <w:t>3</w:t>
          </w:r>
          <w:r>
            <w:fldChar w:fldCharType="end"/>
          </w:r>
        </w:p>
        <w:p>
          <w:pPr>
            <w:pStyle w:val="TOC2"/>
            <w:tabs>
              <w:tab w:val="right" w:leader="middleDot" w:pos="14369"/>
            </w:tabs>
          </w:pPr>
          <w:r>
            <w:fldChar w:fldCharType="begin"/>
          </w:r>
          <w:r>
            <w:instrText xml:space="preserve"> HYPERLINK \l "_TOC_250009" </w:instrText>
          </w:r>
          <w:r>
            <w:fldChar w:fldCharType="separate"/>
          </w:r>
          <w:r>
            <w:t>四、施工预备</w:t>
          </w:r>
          <w:r>
            <w:rPr>
              <w:rFonts w:ascii="Times New Roman" w:eastAsia="Times New Roman"/>
            </w:rPr>
            <w:tab/>
          </w:r>
          <w:r>
            <w:t>4</w:t>
          </w:r>
          <w:r>
            <w:fldChar w:fldCharType="end"/>
          </w:r>
        </w:p>
        <w:p>
          <w:pPr>
            <w:pStyle w:val="TOC3"/>
            <w:tabs>
              <w:tab w:val="right" w:leader="middleDot" w:pos="14369"/>
            </w:tabs>
          </w:pPr>
          <w:r>
            <w:t>1、现场预备</w:t>
          </w:r>
          <w:r>
            <w:rPr>
              <w:rFonts w:ascii="Times New Roman" w:eastAsia="Times New Roman"/>
            </w:rPr>
            <w:tab/>
          </w:r>
          <w:r>
            <w:t>4</w:t>
          </w:r>
        </w:p>
        <w:p>
          <w:pPr>
            <w:pStyle w:val="TOC3"/>
            <w:tabs>
              <w:tab w:val="right" w:leader="middleDot" w:pos="14369"/>
            </w:tabs>
          </w:pPr>
          <w:r>
            <w:fldChar w:fldCharType="begin"/>
          </w:r>
          <w:r>
            <w:instrText xml:space="preserve"> HYPERLINK \l "_TOC_250008" </w:instrText>
          </w:r>
          <w:r>
            <w:fldChar w:fldCharType="separate"/>
          </w:r>
          <w:r>
            <w:t>2、组织措施</w:t>
          </w:r>
          <w:r>
            <w:rPr>
              <w:rFonts w:ascii="Times New Roman" w:eastAsia="Times New Roman"/>
            </w:rPr>
            <w:tab/>
          </w:r>
          <w:r>
            <w:t>8</w:t>
          </w:r>
          <w:r>
            <w:fldChar w:fldCharType="end"/>
          </w:r>
        </w:p>
        <w:p>
          <w:pPr>
            <w:pStyle w:val="TOC2"/>
            <w:tabs>
              <w:tab w:val="right" w:leader="middleDot" w:pos="14369"/>
            </w:tabs>
            <w:spacing w:before="276"/>
          </w:pPr>
          <w:r>
            <w:fldChar w:fldCharType="begin"/>
          </w:r>
          <w:r>
            <w:instrText xml:space="preserve"> HYPERLINK \l "_TOC_250007" </w:instrText>
          </w:r>
          <w:r>
            <w:fldChar w:fldCharType="separate"/>
          </w:r>
          <w:r>
            <w:t>五、专项施工方案</w:t>
          </w:r>
          <w:r>
            <w:rPr>
              <w:rFonts w:ascii="Times New Roman" w:eastAsia="Times New Roman"/>
            </w:rPr>
            <w:tab/>
          </w:r>
          <w:r>
            <w:t>9</w:t>
          </w:r>
          <w:r>
            <w:fldChar w:fldCharType="end"/>
          </w:r>
        </w:p>
        <w:p>
          <w:pPr>
            <w:pStyle w:val="TOC3"/>
            <w:tabs>
              <w:tab w:val="right" w:leader="middleDot" w:pos="14369"/>
            </w:tabs>
          </w:pPr>
          <w:r>
            <w:fldChar w:fldCharType="begin"/>
          </w:r>
          <w:r>
            <w:instrText xml:space="preserve"> HYPERLINK \l "_TOC_250006" </w:instrText>
          </w:r>
          <w:r>
            <w:fldChar w:fldCharType="separate"/>
          </w:r>
          <w:r>
            <w:t>1、测量放线</w:t>
          </w:r>
          <w:r>
            <w:rPr>
              <w:rFonts w:ascii="Times New Roman" w:eastAsia="Times New Roman"/>
            </w:rPr>
            <w:tab/>
          </w:r>
          <w:r>
            <w:t>9</w:t>
          </w:r>
          <w:r>
            <w:fldChar w:fldCharType="end"/>
          </w:r>
        </w:p>
        <w:p>
          <w:pPr>
            <w:pStyle w:val="TOC3"/>
            <w:tabs>
              <w:tab w:val="right" w:leader="middleDot" w:pos="14400"/>
            </w:tabs>
            <w:spacing w:before="280"/>
          </w:pPr>
          <w:r>
            <w:fldChar w:fldCharType="begin"/>
          </w:r>
          <w:r>
            <w:instrText xml:space="preserve"> HYPERLINK \l "_TOC_250005" </w:instrText>
          </w:r>
          <w:r>
            <w:fldChar w:fldCharType="separate"/>
          </w:r>
          <w:r>
            <w:t>2、钢筋工程施工</w:t>
          </w:r>
          <w:r>
            <w:rPr>
              <w:rFonts w:ascii="Times New Roman" w:eastAsia="Times New Roman"/>
            </w:rPr>
            <w:tab/>
          </w:r>
          <w:r>
            <w:t>10</w:t>
          </w:r>
          <w:r>
            <w:fldChar w:fldCharType="end"/>
          </w:r>
        </w:p>
        <w:p>
          <w:pPr>
            <w:pStyle w:val="TOC3"/>
            <w:tabs>
              <w:tab w:val="right" w:leader="middleDot" w:pos="14400"/>
            </w:tabs>
          </w:pPr>
          <w:r>
            <w:t>3、模板工程施工</w:t>
          </w:r>
          <w:r>
            <w:rPr>
              <w:rFonts w:ascii="Times New Roman" w:eastAsia="Times New Roman"/>
            </w:rPr>
            <w:tab/>
          </w:r>
          <w:r>
            <w:t>14</w:t>
          </w:r>
        </w:p>
        <w:p>
          <w:pPr>
            <w:pStyle w:val="TOC3"/>
            <w:tabs>
              <w:tab w:val="right" w:leader="middleDot" w:pos="14400"/>
            </w:tabs>
          </w:pPr>
          <w:r>
            <w:t>4、筏板混凝土施工方案</w:t>
          </w:r>
          <w:r>
            <w:rPr>
              <w:rFonts w:ascii="Times New Roman" w:eastAsia="Times New Roman"/>
            </w:rPr>
            <w:tab/>
          </w:r>
          <w:r>
            <w:t>17</w:t>
          </w:r>
        </w:p>
        <w:p>
          <w:pPr>
            <w:pStyle w:val="TOC3"/>
            <w:tabs>
              <w:tab w:val="right" w:leader="middleDot" w:pos="14400"/>
            </w:tabs>
          </w:pPr>
          <w:r>
            <w:t>5、测温方案</w:t>
          </w:r>
          <w:r>
            <w:rPr>
              <w:rFonts w:ascii="Times New Roman" w:eastAsia="Times New Roman"/>
            </w:rPr>
            <w:tab/>
          </w:r>
          <w:r>
            <w:t>25</w:t>
          </w:r>
        </w:p>
        <w:p>
          <w:pPr>
            <w:pStyle w:val="TOC2"/>
            <w:tabs>
              <w:tab w:val="right" w:leader="middleDot" w:pos="14400"/>
            </w:tabs>
          </w:pPr>
          <w:r>
            <w:fldChar w:fldCharType="begin"/>
          </w:r>
          <w:r>
            <w:instrText xml:space="preserve"> HYPERLINK \l "_TOC_250004" </w:instrText>
          </w:r>
          <w:r>
            <w:fldChar w:fldCharType="separate"/>
          </w:r>
          <w:r>
            <w:t>六、雨季施工措施</w:t>
          </w:r>
          <w:r>
            <w:rPr>
              <w:rFonts w:ascii="Times New Roman" w:eastAsia="Times New Roman"/>
            </w:rPr>
            <w:tab/>
          </w:r>
          <w:r>
            <w:t>28</w:t>
          </w:r>
          <w:r>
            <w:fldChar w:fldCharType="end"/>
          </w:r>
        </w:p>
        <w:p>
          <w:pPr>
            <w:pStyle w:val="TOC2"/>
            <w:tabs>
              <w:tab w:val="right" w:leader="middleDot" w:pos="14400"/>
            </w:tabs>
          </w:pPr>
          <w:r>
            <w:fldChar w:fldCharType="begin"/>
          </w:r>
          <w:r>
            <w:instrText xml:space="preserve"> HYPERLINK \l "_TOC_250003" </w:instrText>
          </w:r>
          <w:r>
            <w:fldChar w:fldCharType="separate"/>
          </w:r>
          <w:r>
            <w:t>七、混凝土施工质量保证措施</w:t>
          </w:r>
          <w:r>
            <w:rPr>
              <w:rFonts w:ascii="Times New Roman" w:eastAsia="Times New Roman"/>
            </w:rPr>
            <w:tab/>
          </w:r>
          <w:r>
            <w:t>29</w:t>
          </w:r>
          <w:r>
            <w:fldChar w:fldCharType="end"/>
          </w:r>
        </w:p>
        <w:p>
          <w:pPr>
            <w:pStyle w:val="TOC2"/>
            <w:tabs>
              <w:tab w:val="right" w:leader="middleDot" w:pos="14400"/>
            </w:tabs>
            <w:spacing w:before="280"/>
          </w:pPr>
          <w:r>
            <w:fldChar w:fldCharType="begin"/>
          </w:r>
          <w:r>
            <w:instrText xml:space="preserve"> HYPERLINK \l "_TOC_250002" </w:instrText>
          </w:r>
          <w:r>
            <w:fldChar w:fldCharType="separate"/>
          </w:r>
          <w:r>
            <w:t>七、安全文明施工保证措施</w:t>
          </w:r>
          <w:r>
            <w:rPr>
              <w:rFonts w:ascii="Times New Roman" w:eastAsia="Times New Roman"/>
            </w:rPr>
            <w:tab/>
          </w:r>
          <w:r>
            <w:t>30</w:t>
          </w:r>
          <w:r>
            <w:fldChar w:fldCharType="end"/>
          </w:r>
        </w:p>
        <w:p>
          <w:pPr>
            <w:pStyle w:val="TOC2"/>
            <w:tabs>
              <w:tab w:val="right" w:leader="middleDot" w:pos="14400"/>
            </w:tabs>
          </w:pPr>
          <w:r>
            <w:fldChar w:fldCharType="begin"/>
          </w:r>
          <w:r>
            <w:instrText xml:space="preserve"> HYPERLINK \l "_TOC_250001" </w:instrText>
          </w:r>
          <w:r>
            <w:fldChar w:fldCharType="separate"/>
          </w:r>
          <w:r>
            <w:t>八、成品保护</w:t>
          </w:r>
          <w:r>
            <w:rPr>
              <w:rFonts w:ascii="Times New Roman" w:eastAsia="Times New Roman"/>
            </w:rPr>
            <w:tab/>
          </w:r>
          <w:r>
            <w:t>31</w:t>
          </w:r>
          <w:r>
            <w:fldChar w:fldCharType="end"/>
          </w:r>
        </w:p>
        <w:p>
          <w:pPr>
            <w:pStyle w:val="TOC2"/>
            <w:tabs>
              <w:tab w:val="right" w:leader="middleDot" w:pos="14400"/>
            </w:tabs>
          </w:pPr>
          <w:r>
            <w:fldChar w:fldCharType="begin"/>
          </w:r>
          <w:r>
            <w:instrText xml:space="preserve"> HYPERLINK \l "_TOC_250000" </w:instrText>
          </w:r>
          <w:r>
            <w:fldChar w:fldCharType="separate"/>
          </w:r>
          <w:r>
            <w:t>九、环保措施</w:t>
          </w:r>
          <w:r>
            <w:rPr>
              <w:rFonts w:ascii="Times New Roman" w:eastAsia="Times New Roman"/>
            </w:rPr>
            <w:tab/>
          </w:r>
          <w:r>
            <w:t>31</w:t>
          </w:r>
          <w:r>
            <w:fldChar w:fldCharType="end"/>
          </w:r>
        </w:p>
      </w:sdtContent>
    </w:sdt>
    <w:p>
      <w:pPr>
        <w:spacing w:after="0"/>
        <w:sectPr>
          <w:footerReference w:type="default" r:id="rId5"/>
          <w:type w:val="continuous"/>
          <w:pgSz w:w="18360" w:h="23760"/>
          <w:pgMar w:top="820" w:right="1440" w:bottom="1940" w:left="2060" w:header="708" w:footer="1746"/>
          <w:cols w:space="708"/>
        </w:sectPr>
      </w:pPr>
    </w:p>
    <w:p>
      <w:pPr>
        <w:pStyle w:val="BodyText"/>
      </w:pPr>
    </w:p>
    <w:p>
      <w:pPr>
        <w:pStyle w:val="BodyText"/>
        <w:spacing w:before="9"/>
        <w:rPr>
          <w:sz w:val="32"/>
        </w:rPr>
      </w:pPr>
    </w:p>
    <w:p>
      <w:pPr>
        <w:pStyle w:val="Heading1"/>
        <w:spacing w:before="1"/>
        <w:ind w:left="197" w:right="365"/>
        <w:jc w:val="center"/>
      </w:pPr>
      <w:bookmarkStart w:id="0" w:name="_TOC_250016"/>
      <w:bookmarkEnd w:id="0"/>
      <w:r>
        <w:rPr>
          <w:spacing w:val="8"/>
        </w:rPr>
        <w:t>一、工程概况</w:t>
      </w:r>
    </w:p>
    <w:p>
      <w:pPr>
        <w:pStyle w:val="BodyText"/>
        <w:spacing w:before="4"/>
        <w:rPr>
          <w:b/>
          <w:sz w:val="54"/>
        </w:rPr>
      </w:pPr>
    </w:p>
    <w:p>
      <w:pPr>
        <w:pStyle w:val="BodyText"/>
        <w:spacing w:line="364" w:lineRule="auto"/>
        <w:ind w:left="280" w:right="437" w:firstLine="838"/>
        <w:jc w:val="both"/>
      </w:pPr>
      <w:r>
        <w:rPr>
          <w:spacing w:val="-7"/>
        </w:rPr>
        <w:t>泸州市江阳区旧城及棚户区改造安置房建设二期工程一标段，建设地点位</w:t>
      </w:r>
      <w:r>
        <w:rPr>
          <w:spacing w:val="1"/>
        </w:rPr>
        <w:t xml:space="preserve">于泸州市江阳区龙翔西路南侧，学院路东侧；工程建筑总面积约 </w:t>
      </w:r>
      <w:r>
        <w:t>193072。59</w:t>
      </w:r>
    </w:p>
    <w:p>
      <w:pPr>
        <w:pStyle w:val="BodyText"/>
        <w:spacing w:line="364" w:lineRule="auto"/>
        <w:ind w:left="280" w:right="158"/>
        <w:jc w:val="both"/>
      </w:pPr>
      <w:r>
        <w:rPr>
          <w:spacing w:val="-9"/>
        </w:rPr>
        <w:t xml:space="preserve">㎡。本工程施工范围:共计八栋， </w:t>
      </w:r>
      <w:r>
        <w:t>1#～8＃楼结构类型均为抗震墙、框架结构，</w:t>
      </w:r>
      <w:r>
        <w:rPr>
          <w:spacing w:val="-207"/>
        </w:rPr>
        <w:t xml:space="preserve"> </w:t>
      </w:r>
      <w:r>
        <w:rPr>
          <w:spacing w:val="-14"/>
        </w:rPr>
        <w:t xml:space="preserve">其中地下 </w:t>
      </w:r>
      <w:r>
        <w:t>2</w:t>
      </w:r>
      <w:r>
        <w:rPr>
          <w:spacing w:val="-13"/>
        </w:rPr>
        <w:t xml:space="preserve"> 层车库，</w:t>
      </w:r>
      <w:r>
        <w:t>1</w:t>
      </w:r>
      <w:r>
        <w:rPr>
          <w:position w:val="3"/>
          <w:sz w:val="21"/>
        </w:rPr>
        <w:t>#</w:t>
      </w:r>
      <w:r>
        <w:t>、2</w:t>
      </w:r>
      <w:r>
        <w:rPr>
          <w:position w:val="3"/>
          <w:sz w:val="21"/>
        </w:rPr>
        <w:t>＃</w:t>
      </w:r>
      <w:r>
        <w:t>、3</w:t>
      </w:r>
      <w:r>
        <w:rPr>
          <w:position w:val="3"/>
          <w:sz w:val="21"/>
        </w:rPr>
        <w:t>#</w:t>
      </w:r>
      <w:r>
        <w:rPr>
          <w:spacing w:val="-17"/>
        </w:rPr>
        <w:t xml:space="preserve">楼地上 </w:t>
      </w:r>
      <w:r>
        <w:t>32</w:t>
      </w:r>
      <w:r>
        <w:rPr>
          <w:spacing w:val="-14"/>
        </w:rPr>
        <w:t xml:space="preserve"> 层住宅，</w:t>
      </w:r>
      <w:r>
        <w:t>4</w:t>
      </w:r>
      <w:r>
        <w:rPr>
          <w:position w:val="3"/>
          <w:sz w:val="21"/>
        </w:rPr>
        <w:t>#</w:t>
      </w:r>
      <w:r>
        <w:t>、5</w:t>
      </w:r>
      <w:r>
        <w:rPr>
          <w:position w:val="3"/>
          <w:sz w:val="21"/>
        </w:rPr>
        <w:t>＃</w:t>
      </w:r>
      <w:r>
        <w:t>、6</w:t>
      </w:r>
      <w:r>
        <w:rPr>
          <w:position w:val="3"/>
          <w:sz w:val="21"/>
        </w:rPr>
        <w:t>#</w:t>
      </w:r>
      <w:r>
        <w:t>、7</w:t>
      </w:r>
      <w:r>
        <w:rPr>
          <w:position w:val="3"/>
          <w:sz w:val="21"/>
        </w:rPr>
        <w:t>＃</w:t>
      </w:r>
      <w:r>
        <w:t>、8</w:t>
      </w:r>
      <w:r>
        <w:rPr>
          <w:position w:val="3"/>
          <w:sz w:val="21"/>
        </w:rPr>
        <w:t>#</w:t>
      </w:r>
      <w:r>
        <w:t>楼地上</w:t>
      </w:r>
    </w:p>
    <w:p>
      <w:pPr>
        <w:pStyle w:val="BodyText"/>
        <w:spacing w:line="537" w:lineRule="exact"/>
        <w:ind w:left="280"/>
        <w:jc w:val="both"/>
      </w:pPr>
      <w:r>
        <w:t>31</w:t>
      </w:r>
      <w:r>
        <w:rPr>
          <w:spacing w:val="-20"/>
        </w:rPr>
        <w:t xml:space="preserve"> 层住宅。设计使用年限 </w:t>
      </w:r>
      <w:r>
        <w:t>50</w:t>
      </w:r>
      <w:r>
        <w:rPr>
          <w:spacing w:val="-29"/>
        </w:rPr>
        <w:t xml:space="preserve"> 年，设防烈度 </w:t>
      </w:r>
      <w:r>
        <w:t>6</w:t>
      </w:r>
      <w:r>
        <w:rPr>
          <w:spacing w:val="-34"/>
        </w:rPr>
        <w:t xml:space="preserve"> 度。</w:t>
      </w:r>
    </w:p>
    <w:p>
      <w:pPr>
        <w:pStyle w:val="BodyText"/>
        <w:spacing w:before="279" w:line="364" w:lineRule="auto"/>
        <w:ind w:left="280" w:right="437" w:firstLine="838"/>
        <w:jc w:val="both"/>
      </w:pPr>
      <w:r>
        <w:rPr>
          <w:spacing w:val="-10"/>
        </w:rPr>
        <w:t xml:space="preserve">地下室基础垫层 </w:t>
      </w:r>
      <w:r>
        <w:t>C15</w:t>
      </w:r>
      <w:r>
        <w:rPr>
          <w:spacing w:val="-5"/>
        </w:rPr>
        <w:t xml:space="preserve">；底板、条形基础、独立柱基础、承台为 </w:t>
      </w:r>
      <w:r>
        <w:t>C30</w:t>
      </w:r>
      <w:r>
        <w:rPr>
          <w:spacing w:val="10"/>
        </w:rPr>
        <w:t xml:space="preserve"> </w:t>
      </w:r>
      <w:r>
        <w:t>P8;地下室顶板（包括梁）C30</w:t>
      </w:r>
      <w:r>
        <w:rPr>
          <w:spacing w:val="15"/>
        </w:rPr>
        <w:t xml:space="preserve"> </w:t>
      </w:r>
      <w:r>
        <w:t>P6；</w:t>
      </w:r>
      <w:r>
        <w:rPr>
          <w:spacing w:val="2"/>
        </w:rPr>
        <w:t xml:space="preserve">侧墙、水池侧壁、水池底板 </w:t>
      </w:r>
      <w:r>
        <w:t>C30</w:t>
      </w:r>
      <w:r>
        <w:rPr>
          <w:spacing w:val="16"/>
        </w:rPr>
        <w:t xml:space="preserve"> </w:t>
      </w:r>
      <w:r>
        <w:t>P8；地下一层</w:t>
      </w:r>
      <w:r>
        <w:rPr>
          <w:spacing w:val="-5"/>
        </w:rPr>
        <w:t xml:space="preserve">梁、板、柱、楼梯、车道、大样等 </w:t>
      </w:r>
      <w:r>
        <w:t>C30</w:t>
      </w:r>
      <w:r>
        <w:rPr>
          <w:spacing w:val="-6"/>
        </w:rPr>
        <w:t xml:space="preserve">；构造柱、圈梁、现浇过梁等 </w:t>
      </w:r>
      <w:r>
        <w:t>C20。其</w:t>
      </w:r>
      <w:r>
        <w:rPr>
          <w:spacing w:val="-54"/>
        </w:rPr>
        <w:t xml:space="preserve">中 </w:t>
      </w:r>
      <w:r>
        <w:rPr>
          <w:spacing w:val="-2"/>
        </w:rPr>
        <w:t>4</w:t>
      </w:r>
      <w:r>
        <w:rPr>
          <w:spacing w:val="-46"/>
        </w:rPr>
        <w:t>＃、</w:t>
      </w:r>
      <w:r>
        <w:rPr>
          <w:spacing w:val="-2"/>
        </w:rPr>
        <w:t>5</w:t>
      </w:r>
      <w:r>
        <w:rPr>
          <w:spacing w:val="-8"/>
        </w:rPr>
        <w:t xml:space="preserve">＃楼基础形式均为筏板基础,混凝土厚度为 </w:t>
      </w:r>
      <w:r>
        <w:rPr>
          <w:spacing w:val="-2"/>
        </w:rPr>
        <w:t>1</w:t>
      </w:r>
      <w:r>
        <w:rPr>
          <w:spacing w:val="-90"/>
        </w:rPr>
        <w:t>。</w:t>
      </w:r>
      <w:r>
        <w:rPr>
          <w:spacing w:val="-2"/>
        </w:rPr>
        <w:t>5m</w:t>
      </w:r>
      <w:r>
        <w:rPr>
          <w:spacing w:val="-20"/>
        </w:rPr>
        <w:t xml:space="preserve">,垫层厚度 </w:t>
      </w:r>
      <w:r>
        <w:rPr>
          <w:spacing w:val="-2"/>
        </w:rPr>
        <w:t>15cm（</w:t>
      </w:r>
      <w:r>
        <w:rPr>
          <w:spacing w:val="-1"/>
        </w:rPr>
        <w:t>含</w:t>
      </w:r>
      <w:r>
        <w:rPr>
          <w:w w:val="100"/>
        </w:rPr>
        <w:t>保护层厚度</w:t>
      </w:r>
      <w:r>
        <w:rPr>
          <w:spacing w:val="-110"/>
        </w:rPr>
        <w:t xml:space="preserve"> </w:t>
      </w:r>
      <w:r>
        <w:rPr>
          <w:w w:val="100"/>
        </w:rPr>
        <w:t>5c</w:t>
      </w:r>
      <w:r>
        <w:rPr>
          <w:spacing w:val="-2"/>
          <w:w w:val="100"/>
        </w:rPr>
        <w:t>m</w:t>
      </w:r>
      <w:r>
        <w:rPr>
          <w:spacing w:val="-209"/>
          <w:w w:val="100"/>
        </w:rPr>
        <w:t>）</w:t>
      </w:r>
      <w:r>
        <w:rPr>
          <w:w w:val="100"/>
        </w:rPr>
        <w:t>。</w:t>
      </w:r>
    </w:p>
    <w:p>
      <w:pPr>
        <w:pStyle w:val="BodyText"/>
        <w:spacing w:before="8"/>
        <w:rPr>
          <w:sz w:val="32"/>
        </w:rPr>
      </w:pPr>
    </w:p>
    <w:p>
      <w:pPr>
        <w:pStyle w:val="Heading1"/>
        <w:ind w:left="197" w:right="370"/>
        <w:jc w:val="center"/>
      </w:pPr>
      <w:bookmarkStart w:id="1" w:name="_TOC_250015"/>
      <w:bookmarkEnd w:id="1"/>
      <w:r>
        <w:rPr>
          <w:w w:val="95"/>
        </w:rPr>
        <w:t>二、编制依据及施工技术要求</w:t>
      </w:r>
    </w:p>
    <w:p>
      <w:pPr>
        <w:pStyle w:val="BodyText"/>
        <w:spacing w:before="4"/>
        <w:rPr>
          <w:b/>
          <w:sz w:val="54"/>
        </w:rPr>
      </w:pPr>
    </w:p>
    <w:p>
      <w:pPr>
        <w:pStyle w:val="BodyText"/>
        <w:spacing w:before="1"/>
        <w:ind w:left="280"/>
      </w:pPr>
      <w:r>
        <w:rPr>
          <w:spacing w:val="-1"/>
        </w:rPr>
        <w:t>泸州市江阳区旧城及棚户区改造安置房建设二期工程一标段设计图纸;</w:t>
      </w:r>
    </w:p>
    <w:p>
      <w:pPr>
        <w:pStyle w:val="BodyText"/>
        <w:spacing w:before="279"/>
        <w:ind w:left="280"/>
      </w:pPr>
      <w:r>
        <w:rPr>
          <w:w w:val="100"/>
        </w:rPr>
        <w:t>《建筑工程施工质量验收统一标准</w:t>
      </w:r>
      <w:r>
        <w:rPr>
          <w:spacing w:val="-226"/>
          <w:w w:val="100"/>
        </w:rPr>
        <w:t>》</w:t>
      </w:r>
      <w:r>
        <w:rPr>
          <w:spacing w:val="-4"/>
          <w:w w:val="100"/>
        </w:rPr>
        <w:t>（</w:t>
      </w:r>
      <w:r>
        <w:rPr>
          <w:w w:val="100"/>
        </w:rPr>
        <w:t>GB5030</w:t>
      </w:r>
      <w:r>
        <w:rPr>
          <w:spacing w:val="-2"/>
          <w:w w:val="100"/>
        </w:rPr>
        <w:t>0</w:t>
      </w:r>
      <w:r>
        <w:rPr>
          <w:spacing w:val="-4"/>
          <w:w w:val="100"/>
        </w:rPr>
        <w:t>－</w:t>
      </w:r>
      <w:r>
        <w:rPr>
          <w:w w:val="100"/>
        </w:rPr>
        <w:t>2013</w:t>
      </w:r>
      <w:r>
        <w:rPr>
          <w:spacing w:val="-213"/>
          <w:w w:val="100"/>
        </w:rPr>
        <w:t>）</w:t>
      </w:r>
      <w:r>
        <w:rPr>
          <w:w w:val="100"/>
        </w:rPr>
        <w:t>；</w:t>
      </w:r>
    </w:p>
    <w:p>
      <w:pPr>
        <w:pStyle w:val="BodyText"/>
        <w:spacing w:before="279"/>
        <w:ind w:left="280"/>
      </w:pPr>
      <w:r>
        <w:t>《混凝土结构工程施工质量验收规范</w:t>
      </w:r>
      <w:r>
        <w:rPr>
          <w:spacing w:val="-230"/>
        </w:rPr>
        <w:t>》</w:t>
      </w:r>
      <w:r>
        <w:t>（GB50204—2011)；</w:t>
      </w:r>
    </w:p>
    <w:p>
      <w:pPr>
        <w:pStyle w:val="BodyText"/>
        <w:spacing w:before="279"/>
        <w:ind w:left="280"/>
      </w:pPr>
      <w:r>
        <w:t>《地下防水工程质量验收规范》(GB50208－2011);</w:t>
      </w:r>
    </w:p>
    <w:p>
      <w:pPr>
        <w:pStyle w:val="BodyText"/>
        <w:spacing w:before="279"/>
        <w:ind w:left="280"/>
      </w:pPr>
      <w:r>
        <w:rPr>
          <w:spacing w:val="-19"/>
        </w:rPr>
        <w:t>《地下防水工程技术规范》</w:t>
      </w:r>
      <w:r>
        <w:t>（GB50108－2008);</w:t>
      </w:r>
    </w:p>
    <w:p>
      <w:pPr>
        <w:pStyle w:val="BodyText"/>
        <w:spacing w:before="280"/>
        <w:ind w:left="280"/>
      </w:pPr>
      <w:r>
        <w:rPr>
          <w:w w:val="100"/>
        </w:rPr>
        <w:t>《民用建筑工程室内环境污染控制规范</w:t>
      </w:r>
      <w:r>
        <w:rPr>
          <w:spacing w:val="-230"/>
          <w:w w:val="100"/>
        </w:rPr>
        <w:t>》</w:t>
      </w:r>
      <w:r>
        <w:rPr>
          <w:spacing w:val="-4"/>
          <w:w w:val="100"/>
        </w:rPr>
        <w:t>（</w:t>
      </w:r>
      <w:r>
        <w:rPr>
          <w:w w:val="100"/>
        </w:rPr>
        <w:t>GB5032</w:t>
      </w:r>
      <w:r>
        <w:rPr>
          <w:spacing w:val="-2"/>
          <w:w w:val="100"/>
        </w:rPr>
        <w:t>5</w:t>
      </w:r>
      <w:r>
        <w:rPr>
          <w:spacing w:val="-4"/>
          <w:w w:val="100"/>
        </w:rPr>
        <w:t>－</w:t>
      </w:r>
      <w:r>
        <w:rPr>
          <w:w w:val="100"/>
        </w:rPr>
        <w:t>2010</w:t>
      </w:r>
      <w:r>
        <w:rPr>
          <w:spacing w:val="-213"/>
          <w:w w:val="100"/>
        </w:rPr>
        <w:t>）</w:t>
      </w:r>
      <w:r>
        <w:rPr>
          <w:w w:val="100"/>
        </w:rPr>
        <w:t>；</w:t>
      </w:r>
    </w:p>
    <w:p>
      <w:pPr>
        <w:pStyle w:val="BodyText"/>
        <w:spacing w:before="279"/>
        <w:ind w:left="280"/>
      </w:pPr>
      <w:r>
        <w:rPr>
          <w:w w:val="100"/>
        </w:rPr>
        <w:t>《高层建筑混凝土结构技术规程</w:t>
      </w:r>
      <w:r>
        <w:rPr>
          <w:spacing w:val="-226"/>
          <w:w w:val="100"/>
        </w:rPr>
        <w:t>》</w:t>
      </w:r>
      <w:r>
        <w:rPr>
          <w:spacing w:val="-4"/>
          <w:w w:val="100"/>
        </w:rPr>
        <w:t>（</w:t>
      </w:r>
      <w:r>
        <w:rPr>
          <w:w w:val="100"/>
        </w:rPr>
        <w:t>JGJ3－201</w:t>
      </w:r>
      <w:r>
        <w:rPr>
          <w:spacing w:val="-4"/>
          <w:w w:val="100"/>
        </w:rPr>
        <w:t>0</w:t>
      </w:r>
      <w:r>
        <w:rPr>
          <w:spacing w:val="-209"/>
          <w:w w:val="100"/>
        </w:rPr>
        <w:t>）</w:t>
      </w:r>
      <w:r>
        <w:rPr>
          <w:w w:val="100"/>
        </w:rPr>
        <w:t>；</w:t>
      </w:r>
    </w:p>
    <w:p>
      <w:pPr>
        <w:pStyle w:val="BodyText"/>
        <w:spacing w:before="279"/>
        <w:ind w:left="280"/>
      </w:pPr>
      <w:r>
        <w:t>《块体基础大体积混凝土施工技术规程</w:t>
      </w:r>
      <w:r>
        <w:rPr>
          <w:spacing w:val="-230"/>
        </w:rPr>
        <w:t>》</w:t>
      </w:r>
      <w:r>
        <w:t>（YBJ224-91)；</w:t>
      </w:r>
    </w:p>
    <w:p>
      <w:pPr>
        <w:pStyle w:val="BodyText"/>
        <w:spacing w:before="279"/>
        <w:ind w:left="280"/>
      </w:pPr>
      <w:r>
        <w:rPr>
          <w:spacing w:val="-18"/>
        </w:rPr>
        <w:t>《泵送混凝土施工技术规程》</w:t>
      </w:r>
      <w:r>
        <w:t>（JGJ／T102011）;</w:t>
      </w:r>
    </w:p>
    <w:p>
      <w:pPr>
        <w:pStyle w:val="BodyText"/>
        <w:spacing w:before="279"/>
        <w:ind w:left="280"/>
      </w:pPr>
      <w:r>
        <w:rPr>
          <w:spacing w:val="-31"/>
          <w:w w:val="100"/>
        </w:rPr>
        <w:t>《预拌混凝土》</w:t>
      </w:r>
      <w:r>
        <w:rPr>
          <w:spacing w:val="-4"/>
          <w:w w:val="100"/>
        </w:rPr>
        <w:t>（</w:t>
      </w:r>
      <w:r>
        <w:rPr>
          <w:w w:val="100"/>
        </w:rPr>
        <w:t>GBl490</w:t>
      </w:r>
      <w:r>
        <w:rPr>
          <w:spacing w:val="-1"/>
          <w:w w:val="100"/>
        </w:rPr>
        <w:t>2</w:t>
      </w:r>
      <w:r>
        <w:rPr>
          <w:w w:val="100"/>
        </w:rPr>
        <w:t>—200</w:t>
      </w:r>
      <w:r>
        <w:rPr>
          <w:spacing w:val="-4"/>
          <w:w w:val="100"/>
        </w:rPr>
        <w:t>3</w:t>
      </w:r>
      <w:r>
        <w:rPr>
          <w:spacing w:val="-209"/>
          <w:w w:val="100"/>
        </w:rPr>
        <w:t>）</w:t>
      </w:r>
      <w:r>
        <w:rPr>
          <w:w w:val="100"/>
        </w:rPr>
        <w:t>；</w:t>
      </w:r>
    </w:p>
    <w:p>
      <w:pPr>
        <w:spacing w:after="0"/>
        <w:sectPr>
          <w:footerReference w:type="default" r:id="rId6"/>
          <w:pgSz w:w="18360" w:h="23760"/>
          <w:pgMar w:top="1260" w:right="1440" w:bottom="1940" w:left="2060" w:header="905" w:footer="1746"/>
          <w:cols w:space="708"/>
        </w:sectPr>
      </w:pPr>
    </w:p>
    <w:p>
      <w:pPr>
        <w:pStyle w:val="BodyText"/>
        <w:rPr>
          <w:sz w:val="20"/>
        </w:rPr>
      </w:pPr>
    </w:p>
    <w:p>
      <w:pPr>
        <w:pStyle w:val="BodyText"/>
        <w:spacing w:before="7"/>
        <w:rPr>
          <w:sz w:val="18"/>
        </w:rPr>
      </w:pPr>
    </w:p>
    <w:p>
      <w:pPr>
        <w:pStyle w:val="BodyText"/>
        <w:spacing w:before="43"/>
        <w:ind w:left="280"/>
      </w:pPr>
      <w:r>
        <w:rPr>
          <w:spacing w:val="-21"/>
          <w:w w:val="100"/>
        </w:rPr>
        <w:t>《混凝土结构设计规范》</w:t>
      </w:r>
      <w:r>
        <w:rPr>
          <w:w w:val="100"/>
        </w:rPr>
        <w:t>（GB5001</w:t>
      </w:r>
      <w:r>
        <w:rPr>
          <w:spacing w:val="-6"/>
          <w:w w:val="100"/>
        </w:rPr>
        <w:t>0</w:t>
      </w:r>
      <w:r>
        <w:rPr>
          <w:w w:val="100"/>
        </w:rPr>
        <w:t>－201</w:t>
      </w:r>
      <w:r>
        <w:rPr>
          <w:spacing w:val="-3"/>
          <w:w w:val="100"/>
        </w:rPr>
        <w:t>0</w:t>
      </w:r>
      <w:r>
        <w:rPr>
          <w:spacing w:val="-209"/>
          <w:w w:val="100"/>
        </w:rPr>
        <w:t>）</w:t>
      </w:r>
      <w:r>
        <w:rPr>
          <w:w w:val="100"/>
        </w:rPr>
        <w:t>。</w:t>
      </w:r>
    </w:p>
    <w:p>
      <w:pPr>
        <w:pStyle w:val="BodyText"/>
        <w:spacing w:before="8"/>
        <w:rPr>
          <w:sz w:val="54"/>
        </w:rPr>
      </w:pPr>
    </w:p>
    <w:p>
      <w:pPr>
        <w:pStyle w:val="Heading1"/>
        <w:ind w:left="197" w:right="365"/>
        <w:jc w:val="center"/>
      </w:pPr>
      <w:bookmarkStart w:id="2" w:name="_TOC_250014"/>
      <w:bookmarkEnd w:id="2"/>
      <w:r>
        <w:rPr>
          <w:w w:val="95"/>
        </w:rPr>
        <w:t>三、施工总体布署</w:t>
      </w:r>
    </w:p>
    <w:p>
      <w:pPr>
        <w:pStyle w:val="BodyText"/>
        <w:spacing w:before="5"/>
        <w:rPr>
          <w:b/>
          <w:sz w:val="54"/>
        </w:rPr>
      </w:pPr>
    </w:p>
    <w:p>
      <w:pPr>
        <w:pStyle w:val="Heading1"/>
      </w:pPr>
      <w:bookmarkStart w:id="3" w:name="_TOC_250013"/>
      <w:bookmarkEnd w:id="3"/>
      <w:r>
        <w:t>1。工艺流程</w:t>
      </w:r>
    </w:p>
    <w:p>
      <w:pPr>
        <w:pStyle w:val="BodyText"/>
        <w:spacing w:before="369" w:line="364" w:lineRule="auto"/>
        <w:ind w:left="280" w:right="443" w:firstLine="838"/>
      </w:pPr>
      <w:r>
        <w:rPr>
          <w:spacing w:val="-8"/>
        </w:rPr>
        <w:t>原材料检、试验(合格后</w:t>
      </w:r>
      <w:r>
        <w:t>）—</w:t>
      </w:r>
      <w:r>
        <w:rPr>
          <w:spacing w:val="-7"/>
        </w:rPr>
        <w:t>混凝土搅拌—混凝土运输—坍落度检、试验-</w:t>
      </w:r>
      <w:r>
        <w:rPr>
          <w:spacing w:val="-207"/>
        </w:rPr>
        <w:t xml:space="preserve"> </w:t>
      </w:r>
      <w:r>
        <w:t>泵送-振捣-砼强度、抗渗等级检试验取样-抹面—养护—测温—调整养护措施</w:t>
      </w:r>
    </w:p>
    <w:p>
      <w:pPr>
        <w:pStyle w:val="BodyText"/>
      </w:pPr>
    </w:p>
    <w:p>
      <w:pPr>
        <w:pStyle w:val="BodyText"/>
        <w:spacing w:before="10"/>
        <w:rPr>
          <w:sz w:val="49"/>
        </w:rPr>
      </w:pPr>
    </w:p>
    <w:p>
      <w:pPr>
        <w:pStyle w:val="Heading1"/>
      </w:pPr>
      <w:bookmarkStart w:id="4" w:name="_TOC_250012"/>
      <w:bookmarkEnd w:id="4"/>
      <w:r>
        <w:t>2。施工段的划分</w:t>
      </w:r>
    </w:p>
    <w:p>
      <w:pPr>
        <w:pStyle w:val="BodyText"/>
        <w:spacing w:before="370" w:line="364" w:lineRule="auto"/>
        <w:ind w:left="280" w:right="3007"/>
      </w:pPr>
      <w:r>
        <w:t>依据工程建设进度布置,本工程将分成两个施工阶段组织施工：</w:t>
      </w:r>
      <w:r>
        <w:rPr>
          <w:spacing w:val="-207"/>
        </w:rPr>
        <w:t xml:space="preserve"> </w:t>
      </w:r>
      <w:r>
        <w:t>第一施工阶段：5＃楼筏板基础</w:t>
      </w:r>
    </w:p>
    <w:p>
      <w:pPr>
        <w:pStyle w:val="BodyText"/>
        <w:spacing w:line="537" w:lineRule="exact"/>
        <w:ind w:left="280"/>
      </w:pPr>
      <w:r>
        <w:t>第二施工阶段：4＃楼筏板基础</w:t>
      </w:r>
    </w:p>
    <w:p>
      <w:pPr>
        <w:pStyle w:val="BodyText"/>
        <w:spacing w:before="11"/>
        <w:rPr>
          <w:sz w:val="49"/>
        </w:rPr>
      </w:pPr>
    </w:p>
    <w:p>
      <w:pPr>
        <w:pStyle w:val="Heading1"/>
      </w:pPr>
      <w:bookmarkStart w:id="5" w:name="_TOC_250011"/>
      <w:bookmarkEnd w:id="5"/>
      <w:r>
        <w:t>3。施工技术方案的确定</w:t>
      </w:r>
    </w:p>
    <w:p>
      <w:pPr>
        <w:pStyle w:val="BodyText"/>
        <w:spacing w:before="370" w:line="364" w:lineRule="auto"/>
        <w:ind w:left="280" w:right="406" w:firstLine="838"/>
      </w:pPr>
      <w:r>
        <w:t>原材料质量及性能参数要求：水泥采纳水化热小的矿渣硅酸盐水泥,水泥</w:t>
      </w:r>
      <w:r>
        <w:rPr>
          <w:spacing w:val="-1"/>
        </w:rPr>
        <w:t>中铝酸三钙含量小于</w:t>
      </w:r>
      <w:r>
        <w:t>8%，水泥细度小于350m</w:t>
      </w:r>
      <w:r>
        <w:rPr>
          <w:position w:val="3"/>
          <w:sz w:val="21"/>
        </w:rPr>
        <w:t>2</w:t>
      </w:r>
      <w:r>
        <w:t>/kg，水泥的含碱量小于水泥质量的0.6%</w:t>
      </w:r>
      <w:r>
        <w:rPr>
          <w:spacing w:val="4"/>
        </w:rPr>
        <w:t>,砼的最小胶凝材料用量不得小于</w:t>
      </w:r>
      <w:r>
        <w:t>320kg/m</w:t>
      </w:r>
      <w:r>
        <w:rPr>
          <w:position w:val="3"/>
          <w:sz w:val="21"/>
        </w:rPr>
        <w:t>3</w:t>
      </w:r>
      <w:r>
        <w:t>，同时胶凝材料总量不宜高</w:t>
      </w:r>
      <w:r>
        <w:rPr>
          <w:spacing w:val="-1"/>
        </w:rPr>
        <w:t>于450kg/m3；粉煤灰采纳Ⅰ级粉煤灰,掺量为胶凝材料总量的25</w:t>
      </w:r>
      <w:r>
        <w:rPr>
          <w:spacing w:val="-13"/>
        </w:rPr>
        <w:t>%左右；细骨料</w:t>
      </w:r>
      <w:r>
        <w:t>选用含泥量小于1％的级配良好的中砂,砂率宜控制在为38%～45％；粗骨料选</w:t>
      </w:r>
      <w:r>
        <w:rPr>
          <w:spacing w:val="7"/>
        </w:rPr>
        <w:t>用含泥量小于</w:t>
      </w:r>
      <w:r>
        <w:t>0。70%进行人工级配优化的碎石，且针片状颗粒含量不宜大于10%，为保证混凝土可泵性,泵送混凝土所用粗骨料的最大粒径与输送管径之比，对碎石不宜大于1：4;水灰比宜控制在0。4左右；外加剂其抗裂防水剂选用HEA</w:t>
      </w:r>
      <w:r>
        <w:rPr>
          <w:spacing w:val="-6"/>
        </w:rPr>
        <w:t xml:space="preserve">—Ⅰ型砼抗裂防水剂，抗裂纤维掺量为 </w:t>
      </w:r>
      <w:r>
        <w:t>0。9Kg/m</w:t>
      </w:r>
      <w:r>
        <w:rPr>
          <w:position w:val="3"/>
          <w:sz w:val="21"/>
        </w:rPr>
        <w:t>3</w:t>
      </w:r>
      <w:r>
        <w:rPr>
          <w:spacing w:val="4"/>
        </w:rPr>
        <w:t>，泵送剂选用</w:t>
      </w:r>
      <w:r>
        <w:t>JL118泵</w:t>
      </w:r>
      <w:r>
        <w:rPr>
          <w:spacing w:val="4"/>
        </w:rPr>
        <w:t>送剂，掺抗裂纤维为</w:t>
      </w:r>
      <w:r>
        <w:t>0。9kgm</w:t>
      </w:r>
      <w:r>
        <w:rPr>
          <w:position w:val="3"/>
          <w:sz w:val="21"/>
        </w:rPr>
        <w:t>3</w:t>
      </w:r>
      <w:r>
        <w:rPr>
          <w:spacing w:val="4"/>
        </w:rPr>
        <w:t>，缓凝剂选用</w:t>
      </w:r>
      <w:r>
        <w:t>BFN-12型缓凝剂,掺量为胶结材料</w:t>
      </w:r>
    </w:p>
    <w:p>
      <w:pPr>
        <w:spacing w:after="0" w:line="364" w:lineRule="auto"/>
        <w:sectPr>
          <w:footerReference w:type="default" r:id="rId7"/>
          <w:pgSz w:w="18360" w:h="23760"/>
          <w:pgMar w:top="1260" w:right="1440" w:bottom="1920" w:left="2060" w:header="905" w:footer="1740"/>
          <w:pgNumType w:start="2"/>
          <w:cols w:space="708"/>
        </w:sectPr>
      </w:pPr>
    </w:p>
    <w:p>
      <w:pPr>
        <w:pStyle w:val="BodyText"/>
        <w:rPr>
          <w:sz w:val="20"/>
        </w:rPr>
      </w:pPr>
    </w:p>
    <w:p>
      <w:pPr>
        <w:pStyle w:val="BodyText"/>
        <w:spacing w:before="7"/>
        <w:rPr>
          <w:sz w:val="18"/>
        </w:rPr>
      </w:pPr>
    </w:p>
    <w:p>
      <w:pPr>
        <w:pStyle w:val="BodyText"/>
        <w:spacing w:before="43" w:line="364" w:lineRule="auto"/>
        <w:ind w:left="280" w:right="230"/>
      </w:pPr>
      <w:r>
        <w:rPr>
          <w:spacing w:val="-2"/>
          <w:w w:val="100"/>
        </w:rPr>
        <w:t>总量的</w:t>
      </w:r>
      <w:r>
        <w:rPr>
          <w:spacing w:val="1"/>
          <w:w w:val="100"/>
        </w:rPr>
        <w:t>0</w:t>
      </w:r>
      <w:r>
        <w:rPr>
          <w:spacing w:val="-191"/>
          <w:w w:val="100"/>
        </w:rPr>
        <w:t>。</w:t>
      </w:r>
      <w:r>
        <w:rPr>
          <w:w w:val="100"/>
        </w:rPr>
        <w:t>05％</w:t>
      </w:r>
      <w:r>
        <w:rPr>
          <w:spacing w:val="-404"/>
          <w:w w:val="100"/>
        </w:rPr>
        <w:t>，</w:t>
      </w:r>
      <w:r>
        <w:rPr>
          <w:w w:val="100"/>
        </w:rPr>
        <w:t>（该缓凝剂已稀释于泵送剂中</w:t>
      </w:r>
      <w:r>
        <w:rPr>
          <w:spacing w:val="-207"/>
          <w:w w:val="100"/>
        </w:rPr>
        <w:t>）</w:t>
      </w:r>
      <w:r>
        <w:rPr>
          <w:spacing w:val="-2"/>
          <w:w w:val="100"/>
        </w:rPr>
        <w:t>;混凝土的含碱量应小于</w:t>
      </w:r>
      <w:r>
        <w:rPr>
          <w:spacing w:val="-3"/>
          <w:w w:val="100"/>
        </w:rPr>
        <w:t>3kg/m3，</w:t>
      </w:r>
      <w:r>
        <w:t>混凝土各组份中氯离子含量小于胶凝材料重量的0.06%。</w:t>
      </w:r>
    </w:p>
    <w:p>
      <w:pPr>
        <w:pStyle w:val="BodyText"/>
        <w:spacing w:line="364" w:lineRule="auto"/>
        <w:ind w:left="280" w:right="441" w:firstLine="838"/>
        <w:jc w:val="both"/>
      </w:pPr>
      <w:r>
        <w:t>混凝土性能指标参数：强度为C30、抗渗性能必需达到P8；工作性能应满足</w:t>
      </w:r>
      <w:r>
        <w:rPr>
          <w:spacing w:val="4"/>
        </w:rPr>
        <w:t>施工工艺要求,坍落度应控制在</w:t>
      </w:r>
      <w:r>
        <w:t>160～200</w:t>
      </w:r>
      <w:r>
        <w:rPr>
          <w:spacing w:val="46"/>
        </w:rPr>
        <w:t xml:space="preserve"> </w:t>
      </w:r>
      <w:r>
        <w:t>mm</w:t>
      </w:r>
      <w:r>
        <w:rPr>
          <w:spacing w:val="-12"/>
        </w:rPr>
        <w:t xml:space="preserve">，缓凝时间应控制在 </w:t>
      </w:r>
      <w:r>
        <w:t>10~12h左右。</w:t>
      </w:r>
    </w:p>
    <w:p>
      <w:pPr>
        <w:pStyle w:val="BodyText"/>
        <w:spacing w:line="364" w:lineRule="auto"/>
        <w:ind w:left="280" w:right="441" w:firstLine="838"/>
        <w:jc w:val="both"/>
      </w:pPr>
      <w:r>
        <w:t>砼日供应能力要求：筏板大体积混凝土浇筑采纳预拌商品混凝土,混凝土运输采纳混凝土罐车，混凝土输送采纳砼泵,商品混凝土公司砼供应能力应达到180m³/h。</w:t>
      </w:r>
    </w:p>
    <w:p>
      <w:pPr>
        <w:pStyle w:val="BodyText"/>
        <w:spacing w:line="364" w:lineRule="auto"/>
        <w:ind w:left="280" w:right="276" w:firstLine="838"/>
      </w:pPr>
      <w:r>
        <w:t>砼浇筑方式:混凝土浇筑采纳“分段定点、薄层浇筑、一个坡度、循环推动、一次到顶”的成熟工艺;砼振捣采纳插入式振捣器机械振捣</w:t>
      </w:r>
      <w:r>
        <w:rPr>
          <w:spacing w:val="-35"/>
        </w:rPr>
        <w:t>。“分段定点”</w:t>
      </w:r>
      <w:r>
        <w:rPr>
          <w:spacing w:val="-207"/>
        </w:rPr>
        <w:t xml:space="preserve"> </w:t>
      </w:r>
      <w:r>
        <w:t>是指按砼浇筑自然流淌长度进行分段定点，本工程基础底板厚度为1。5m，采纳</w:t>
      </w:r>
      <w:r>
        <w:rPr>
          <w:w w:val="100"/>
        </w:rPr>
        <w:t>商品砼浇筑，其自然流淌长度估计在12</w:t>
      </w:r>
      <w:r>
        <w:rPr>
          <w:spacing w:val="-2"/>
          <w:w w:val="100"/>
        </w:rPr>
        <w:t>m</w:t>
      </w:r>
      <w:r>
        <w:rPr>
          <w:spacing w:val="-16"/>
          <w:w w:val="100"/>
        </w:rPr>
        <w:t>左右；“薄层浇筑"是指砼一次浇筑</w:t>
      </w:r>
      <w:r>
        <w:rPr>
          <w:spacing w:val="1"/>
        </w:rPr>
        <w:t>到顶形成坡面后，其以后每次下料厚度均不得超过</w:t>
      </w:r>
      <w:r>
        <w:t>500mm，且每次下料都必需</w:t>
      </w:r>
      <w:r>
        <w:rPr>
          <w:spacing w:val="-14"/>
          <w:w w:val="100"/>
        </w:rPr>
        <w:t>盖住坡脚，保证不形成冷缝；“一个坡度”是指按一开头浇筑形成的坡面根本</w:t>
      </w:r>
      <w:r>
        <w:t>保持原样向前浇筑,经过中不要再次任意转变，以控制下料路线和防止产生冷</w:t>
      </w:r>
      <w:r>
        <w:rPr>
          <w:spacing w:val="-17"/>
          <w:w w:val="100"/>
        </w:rPr>
        <w:t>缝，“循环推动”是指按浇筑流向依次向前浇筑,在砼浇筑经过中只存在拆管，</w:t>
      </w:r>
      <w:r>
        <w:rPr>
          <w:spacing w:val="-8"/>
          <w:w w:val="100"/>
        </w:rPr>
        <w:t>不存在接管，有利于加快施工进度，防止泵管堵塞</w:t>
      </w:r>
      <w:r>
        <w:rPr>
          <w:spacing w:val="-24"/>
          <w:w w:val="100"/>
        </w:rPr>
        <w:t>；“一次到顶"是指砼浇筑一</w:t>
      </w:r>
      <w:r>
        <w:rPr>
          <w:spacing w:val="-11"/>
        </w:rPr>
        <w:t>开头下料就必需达到筏板顶标高，然后依次向前推动，保证不到标高不向前推动</w:t>
      </w:r>
      <w:r>
        <w:t>.</w:t>
      </w:r>
    </w:p>
    <w:p>
      <w:pPr>
        <w:pStyle w:val="Heading1"/>
        <w:spacing w:before="344"/>
      </w:pPr>
      <w:bookmarkStart w:id="6" w:name="_TOC_250010"/>
      <w:r>
        <w:t>4</w:t>
      </w:r>
      <w:bookmarkEnd w:id="6"/>
      <w:r>
        <w:rPr>
          <w:spacing w:val="-1"/>
        </w:rPr>
        <w:t>。 施工组织方案的确定</w:t>
      </w:r>
    </w:p>
    <w:p>
      <w:pPr>
        <w:pStyle w:val="BodyText"/>
        <w:spacing w:before="369" w:line="364" w:lineRule="auto"/>
        <w:ind w:left="280" w:right="163" w:firstLine="838"/>
      </w:pPr>
      <w:r>
        <w:t>考虑本工程项目的基础筏板面积较大，混凝土浇筑期间环境温度,为保证混凝土浇筑经过中不产生冷缝,决定筏板混凝土的浇筑采纳2</w:t>
      </w:r>
      <w:r>
        <w:rPr>
          <w:spacing w:val="-21"/>
        </w:rPr>
        <w:t>台泵同时进行，按</w:t>
      </w:r>
      <w:r>
        <w:rPr>
          <w:spacing w:val="-1"/>
        </w:rPr>
        <w:t>每台泵平均每h浇筑40~50m</w:t>
      </w:r>
      <w:r>
        <w:rPr>
          <w:spacing w:val="-1"/>
          <w:position w:val="3"/>
          <w:sz w:val="29"/>
        </w:rPr>
        <w:t>3</w:t>
      </w:r>
      <w:r>
        <w:rPr>
          <w:spacing w:val="-1"/>
        </w:rPr>
        <w:t>,结合考虑搅拌站至工地的距离、车速、行走路线、</w:t>
      </w:r>
    </w:p>
    <w:p>
      <w:pPr>
        <w:spacing w:after="0" w:line="364" w:lineRule="auto"/>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434"/>
        <w:jc w:val="both"/>
      </w:pPr>
      <w:r>
        <w:t>装卸堵车待时、罐车体积容量等因素,每台泵约需配套5辆混凝土罐车，2台泵共需混凝土罐车10辆,为防止混凝土浇筑经过中出现机械事故，筏板砼浇筑时应另联系1台砼泵车及3辆砼罐车作备用,同时再布置一台塔吊应急备用。依据</w:t>
      </w:r>
      <w:r>
        <w:rPr>
          <w:spacing w:val="-1"/>
        </w:rPr>
        <w:t>每次筏板砼总量约</w:t>
      </w:r>
      <w:r>
        <w:rPr>
          <w:spacing w:val="-23"/>
        </w:rPr>
        <w:t>1000m³</w:t>
      </w:r>
      <w:r>
        <w:rPr>
          <w:spacing w:val="-6"/>
        </w:rPr>
        <w:t>，按搅拌站每小时砼供应能力</w:t>
      </w:r>
      <w:r>
        <w:t>180m³</w:t>
      </w:r>
      <w:r>
        <w:rPr>
          <w:spacing w:val="-4"/>
        </w:rPr>
        <w:t>计,单个基础的筏</w:t>
      </w:r>
      <w:r>
        <w:t>板大体积砼的浇筑估计12~15小时即可全部浇筑完毕(考虑不行预见因素</w:t>
      </w:r>
      <w:r>
        <w:rPr>
          <w:spacing w:val="-219"/>
        </w:rPr>
        <w:t>）</w:t>
      </w:r>
      <w:r>
        <w:t>。</w:t>
      </w:r>
    </w:p>
    <w:p>
      <w:pPr>
        <w:pStyle w:val="BodyText"/>
        <w:spacing w:line="364" w:lineRule="auto"/>
        <w:ind w:left="280" w:right="445" w:firstLine="838"/>
      </w:pPr>
      <w:r>
        <w:rPr>
          <w:spacing w:val="-8"/>
        </w:rPr>
        <w:t>筏板大体积混凝土的运输由商品混凝土公司负责运到现场，混凝土泵送由</w:t>
      </w:r>
      <w:r>
        <w:t>商品混凝土公司布置人员操作，我方负责整个经过的协调与指挥.</w:t>
      </w:r>
    </w:p>
    <w:p>
      <w:pPr>
        <w:pStyle w:val="BodyText"/>
        <w:spacing w:line="364" w:lineRule="auto"/>
        <w:ind w:left="280" w:right="293" w:firstLine="838"/>
      </w:pPr>
      <w:r>
        <w:t>为保证混凝土连续浇筑,防止混凝土浇筑经过中产生冷缝，在混凝土浇筑时现场依据两个大班换班作业。作业时间为第一班8：00～13：30,第二班13：</w:t>
      </w:r>
      <w:r>
        <w:rPr>
          <w:spacing w:val="-207"/>
        </w:rPr>
        <w:t xml:space="preserve"> </w:t>
      </w:r>
      <w:r>
        <w:t>30～16:30</w:t>
      </w:r>
      <w:r>
        <w:rPr>
          <w:spacing w:val="-15"/>
        </w:rPr>
        <w:t>。人员的布置必需保证砼连续浇筑，同时管理人员也相应到位,整个</w:t>
      </w:r>
      <w:r>
        <w:t>筏板混凝土一次性浇筑完成.</w:t>
      </w:r>
    </w:p>
    <w:p>
      <w:pPr>
        <w:pStyle w:val="BodyText"/>
        <w:rPr>
          <w:sz w:val="32"/>
        </w:rPr>
      </w:pPr>
    </w:p>
    <w:p>
      <w:pPr>
        <w:pStyle w:val="Heading1"/>
        <w:ind w:left="197" w:right="365"/>
        <w:jc w:val="center"/>
      </w:pPr>
      <w:bookmarkStart w:id="7" w:name="_TOC_250009"/>
      <w:bookmarkEnd w:id="7"/>
      <w:r>
        <w:rPr>
          <w:w w:val="95"/>
        </w:rPr>
        <w:t>四、施工预备</w:t>
      </w:r>
    </w:p>
    <w:p>
      <w:pPr>
        <w:pStyle w:val="BodyText"/>
        <w:spacing w:before="9"/>
        <w:rPr>
          <w:b/>
          <w:sz w:val="54"/>
        </w:rPr>
      </w:pPr>
    </w:p>
    <w:p>
      <w:pPr>
        <w:spacing w:before="0" w:line="405" w:lineRule="auto"/>
        <w:ind w:left="280" w:right="12258" w:firstLine="0"/>
        <w:jc w:val="left"/>
        <w:rPr>
          <w:sz w:val="42"/>
        </w:rPr>
      </w:pPr>
      <w:r>
        <w:rPr>
          <w:b/>
          <w:spacing w:val="-1"/>
          <w:sz w:val="42"/>
        </w:rPr>
        <w:t>1、现场预备</w:t>
      </w:r>
      <w:r>
        <w:rPr>
          <w:sz w:val="42"/>
        </w:rPr>
        <w:t>A．技术预备</w:t>
      </w:r>
    </w:p>
    <w:p>
      <w:pPr>
        <w:pStyle w:val="BodyText"/>
        <w:spacing w:line="444" w:lineRule="exact"/>
        <w:ind w:left="1119"/>
      </w:pPr>
      <w:r>
        <w:t>(1） 依据图纸设计标高，复核柱、墙钢筋上抄上的50标高线，确保混凝</w:t>
      </w:r>
    </w:p>
    <w:p>
      <w:pPr>
        <w:pStyle w:val="BodyText"/>
        <w:spacing w:before="279"/>
        <w:ind w:left="280"/>
      </w:pPr>
      <w:r>
        <w:t>土浇筑标高的准确.</w:t>
      </w:r>
    </w:p>
    <w:p>
      <w:pPr>
        <w:pStyle w:val="BodyText"/>
        <w:spacing w:before="279" w:line="364" w:lineRule="auto"/>
        <w:ind w:left="280" w:right="470" w:firstLine="838"/>
      </w:pPr>
      <w:r>
        <w:t>（2) 熟悉施工图纸、规范及有关验收标准等，编制相关施工方案及技术交底文件.</w:t>
      </w:r>
    </w:p>
    <w:p>
      <w:pPr>
        <w:pStyle w:val="BodyText"/>
        <w:spacing w:line="364" w:lineRule="auto"/>
        <w:ind w:left="280" w:right="256" w:firstLine="838"/>
      </w:pPr>
      <w:r>
        <w:t>（3) 组织施工管理人员对参加施工的所有人员进行技术交底，使其熟悉混凝土浇筑操作要点、质量标准、测温养护措施等，以便统一操作工艺、统一质量标准、统一验收方式。</w:t>
      </w:r>
    </w:p>
    <w:p>
      <w:pPr>
        <w:pStyle w:val="BodyText"/>
        <w:spacing w:line="536" w:lineRule="exact"/>
        <w:ind w:left="1119"/>
      </w:pPr>
      <w:r>
        <w:t>（4)</w:t>
      </w:r>
      <w:r>
        <w:rPr>
          <w:spacing w:val="-13"/>
        </w:rPr>
        <w:t>做好天气变化收听工作，尽量避开雨天浇筑混凝土，如浇筑经过中碰</w:t>
      </w:r>
    </w:p>
    <w:p>
      <w:pPr>
        <w:spacing w:after="0" w:line="536" w:lineRule="exact"/>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4468"/>
      </w:pPr>
      <w:r>
        <w:t>到下雨应提前备好覆盖材料，以保证混凝土浇筑质量。B．人员组织预备</w:t>
      </w:r>
    </w:p>
    <w:p>
      <w:pPr>
        <w:pStyle w:val="BodyText"/>
        <w:spacing w:line="364" w:lineRule="auto"/>
        <w:ind w:left="280" w:right="260" w:firstLine="838"/>
      </w:pPr>
      <w:r>
        <w:t>为保证混凝土浇筑连续性，项目部布置两个班人员进行砼连续浇筑作业，</w:t>
      </w:r>
      <w:r>
        <w:rPr>
          <w:spacing w:val="-207"/>
        </w:rPr>
        <w:t xml:space="preserve"> </w:t>
      </w:r>
      <w:r>
        <w:t>每班需要施工人员工种、数量及详细分工见下表：</w:t>
      </w:r>
    </w:p>
    <w:p>
      <w:pPr>
        <w:pStyle w:val="BodyText"/>
        <w:spacing w:line="537" w:lineRule="exact"/>
        <w:ind w:left="3459"/>
      </w:pPr>
      <w:r>
        <w:drawing>
          <wp:anchor distT="0" distB="0" distL="0" distR="0" simplePos="0" relativeHeight="251671552" behindDoc="1" locked="0" layoutInCell="1" allowOverlap="1">
            <wp:simplePos x="0" y="0"/>
            <wp:positionH relativeFrom="page">
              <wp:posOffset>1371600</wp:posOffset>
            </wp:positionH>
            <wp:positionV relativeFrom="paragraph">
              <wp:posOffset>549973</wp:posOffset>
            </wp:positionV>
            <wp:extent cx="8563741" cy="6498812"/>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xmlns:r="http://schemas.openxmlformats.org/officeDocument/2006/relationships" r:embed="rId8" cstate="print"/>
                    <a:stretch>
                      <a:fillRect/>
                    </a:stretch>
                  </pic:blipFill>
                  <pic:spPr>
                    <a:xfrm>
                      <a:off x="0" y="0"/>
                      <a:ext cx="8563741" cy="6498812"/>
                    </a:xfrm>
                    <a:prstGeom prst="rect">
                      <a:avLst/>
                    </a:prstGeom>
                  </pic:spPr>
                </pic:pic>
              </a:graphicData>
            </a:graphic>
          </wp:anchor>
        </w:drawing>
      </w:r>
      <w:r>
        <w:t>混凝土浇筑需用人员规划布置(人数/每班)</w:t>
      </w:r>
    </w:p>
    <w:p>
      <w:pPr>
        <w:pStyle w:val="BodyText"/>
        <w:spacing w:before="11"/>
        <w:rPr>
          <w:sz w:val="27"/>
        </w:rPr>
      </w:pPr>
    </w:p>
    <w:tbl>
      <w:tblPr>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51"/>
        <w:gridCol w:w="2241"/>
        <w:gridCol w:w="1318"/>
        <w:gridCol w:w="8456"/>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7"/>
          <w:jc w:val="left"/>
        </w:trPr>
        <w:tc>
          <w:tcPr>
            <w:tcW w:w="1351" w:type="dxa"/>
          </w:tcPr>
          <w:p>
            <w:pPr>
              <w:pStyle w:val="TableParagraph"/>
              <w:spacing w:before="0" w:line="480" w:lineRule="exact"/>
              <w:ind w:left="204" w:right="266"/>
              <w:rPr>
                <w:sz w:val="42"/>
              </w:rPr>
            </w:pPr>
            <w:r>
              <w:rPr>
                <w:sz w:val="42"/>
              </w:rPr>
              <w:t>序号</w:t>
            </w:r>
          </w:p>
        </w:tc>
        <w:tc>
          <w:tcPr>
            <w:tcW w:w="2241" w:type="dxa"/>
          </w:tcPr>
          <w:p>
            <w:pPr>
              <w:pStyle w:val="TableParagraph"/>
              <w:spacing w:before="0" w:line="480" w:lineRule="exact"/>
              <w:ind w:left="268" w:right="252"/>
              <w:rPr>
                <w:sz w:val="42"/>
              </w:rPr>
            </w:pPr>
            <w:r>
              <w:rPr>
                <w:sz w:val="42"/>
              </w:rPr>
              <w:t>工种</w:t>
            </w:r>
          </w:p>
        </w:tc>
        <w:tc>
          <w:tcPr>
            <w:tcW w:w="1318" w:type="dxa"/>
          </w:tcPr>
          <w:p>
            <w:pPr>
              <w:pStyle w:val="TableParagraph"/>
              <w:spacing w:before="0" w:line="480" w:lineRule="exact"/>
              <w:ind w:left="134"/>
              <w:jc w:val="left"/>
              <w:rPr>
                <w:sz w:val="42"/>
              </w:rPr>
            </w:pPr>
            <w:r>
              <w:rPr>
                <w:sz w:val="42"/>
              </w:rPr>
              <w:t>人数</w:t>
            </w:r>
          </w:p>
        </w:tc>
        <w:tc>
          <w:tcPr>
            <w:tcW w:w="8456" w:type="dxa"/>
          </w:tcPr>
          <w:p>
            <w:pPr>
              <w:pStyle w:val="TableParagraph"/>
              <w:spacing w:before="0" w:line="480" w:lineRule="exact"/>
              <w:ind w:left="1058" w:right="1259"/>
              <w:rPr>
                <w:sz w:val="42"/>
              </w:rPr>
            </w:pPr>
            <w:r>
              <w:rPr>
                <w:sz w:val="42"/>
              </w:rPr>
              <w:t>职责</w:t>
            </w:r>
          </w:p>
        </w:tc>
      </w:tr>
      <w:tr>
        <w:tblPrEx>
          <w:tblW w:w="0" w:type="auto"/>
          <w:jc w:val="left"/>
          <w:tblInd w:w="238" w:type="dxa"/>
          <w:tblLayout w:type="fixed"/>
          <w:tblCellMar>
            <w:top w:w="0" w:type="dxa"/>
            <w:left w:w="0" w:type="dxa"/>
            <w:bottom w:w="0" w:type="dxa"/>
            <w:right w:w="0" w:type="dxa"/>
          </w:tblCellMar>
          <w:tblLook w:val="01E0"/>
        </w:tblPrEx>
        <w:trPr>
          <w:trHeight w:val="851"/>
          <w:jc w:val="left"/>
        </w:trPr>
        <w:tc>
          <w:tcPr>
            <w:tcW w:w="1351" w:type="dxa"/>
          </w:tcPr>
          <w:p>
            <w:pPr>
              <w:pStyle w:val="TableParagraph"/>
              <w:spacing w:before="158"/>
              <w:ind w:right="59"/>
              <w:rPr>
                <w:sz w:val="42"/>
              </w:rPr>
            </w:pPr>
            <w:r>
              <w:rPr>
                <w:w w:val="100"/>
                <w:sz w:val="42"/>
              </w:rPr>
              <w:t>1</w:t>
            </w:r>
          </w:p>
        </w:tc>
        <w:tc>
          <w:tcPr>
            <w:tcW w:w="2241" w:type="dxa"/>
          </w:tcPr>
          <w:p>
            <w:pPr>
              <w:pStyle w:val="TableParagraph"/>
              <w:spacing w:before="158"/>
              <w:ind w:left="268" w:right="252"/>
              <w:rPr>
                <w:sz w:val="42"/>
              </w:rPr>
            </w:pPr>
            <w:r>
              <w:rPr>
                <w:sz w:val="42"/>
              </w:rPr>
              <w:t>普工</w:t>
            </w:r>
          </w:p>
        </w:tc>
        <w:tc>
          <w:tcPr>
            <w:tcW w:w="1318" w:type="dxa"/>
          </w:tcPr>
          <w:p>
            <w:pPr>
              <w:pStyle w:val="TableParagraph"/>
              <w:spacing w:before="158"/>
              <w:ind w:right="210"/>
              <w:rPr>
                <w:sz w:val="42"/>
              </w:rPr>
            </w:pPr>
            <w:r>
              <w:rPr>
                <w:w w:val="100"/>
                <w:sz w:val="42"/>
              </w:rPr>
              <w:t>5</w:t>
            </w:r>
          </w:p>
        </w:tc>
        <w:tc>
          <w:tcPr>
            <w:tcW w:w="8456" w:type="dxa"/>
          </w:tcPr>
          <w:p>
            <w:pPr>
              <w:pStyle w:val="TableParagraph"/>
              <w:spacing w:before="158"/>
              <w:ind w:left="1066" w:right="1258"/>
              <w:rPr>
                <w:sz w:val="42"/>
              </w:rPr>
            </w:pPr>
            <w:r>
              <w:rPr>
                <w:sz w:val="42"/>
              </w:rPr>
              <w:t>负责罐车放料</w:t>
            </w:r>
          </w:p>
        </w:tc>
      </w:tr>
      <w:tr>
        <w:tblPrEx>
          <w:tblW w:w="0" w:type="auto"/>
          <w:jc w:val="left"/>
          <w:tblInd w:w="238" w:type="dxa"/>
          <w:tblLayout w:type="fixed"/>
          <w:tblCellMar>
            <w:top w:w="0" w:type="dxa"/>
            <w:left w:w="0" w:type="dxa"/>
            <w:bottom w:w="0" w:type="dxa"/>
            <w:right w:w="0" w:type="dxa"/>
          </w:tblCellMar>
          <w:tblLook w:val="01E0"/>
        </w:tblPrEx>
        <w:trPr>
          <w:trHeight w:val="849"/>
          <w:jc w:val="left"/>
        </w:trPr>
        <w:tc>
          <w:tcPr>
            <w:tcW w:w="1351" w:type="dxa"/>
          </w:tcPr>
          <w:p>
            <w:pPr>
              <w:pStyle w:val="TableParagraph"/>
              <w:spacing w:before="156"/>
              <w:ind w:right="59"/>
              <w:rPr>
                <w:sz w:val="42"/>
              </w:rPr>
            </w:pPr>
            <w:r>
              <w:rPr>
                <w:w w:val="100"/>
                <w:sz w:val="42"/>
              </w:rPr>
              <w:t>2</w:t>
            </w:r>
          </w:p>
        </w:tc>
        <w:tc>
          <w:tcPr>
            <w:tcW w:w="2241" w:type="dxa"/>
          </w:tcPr>
          <w:p>
            <w:pPr>
              <w:pStyle w:val="TableParagraph"/>
              <w:spacing w:before="156"/>
              <w:ind w:left="268" w:right="252"/>
              <w:rPr>
                <w:sz w:val="42"/>
              </w:rPr>
            </w:pPr>
            <w:r>
              <w:rPr>
                <w:sz w:val="42"/>
              </w:rPr>
              <w:t>砼工</w:t>
            </w:r>
          </w:p>
        </w:tc>
        <w:tc>
          <w:tcPr>
            <w:tcW w:w="1318" w:type="dxa"/>
          </w:tcPr>
          <w:p>
            <w:pPr>
              <w:pStyle w:val="TableParagraph"/>
              <w:spacing w:before="156"/>
              <w:ind w:right="210"/>
              <w:rPr>
                <w:sz w:val="42"/>
              </w:rPr>
            </w:pPr>
            <w:r>
              <w:rPr>
                <w:w w:val="100"/>
                <w:sz w:val="42"/>
              </w:rPr>
              <w:t>9</w:t>
            </w:r>
          </w:p>
        </w:tc>
        <w:tc>
          <w:tcPr>
            <w:tcW w:w="8456" w:type="dxa"/>
          </w:tcPr>
          <w:p>
            <w:pPr>
              <w:pStyle w:val="TableParagraph"/>
              <w:spacing w:before="156"/>
              <w:ind w:left="-18"/>
              <w:jc w:val="left"/>
              <w:rPr>
                <w:sz w:val="42"/>
              </w:rPr>
            </w:pPr>
            <w:r>
              <w:rPr>
                <w:sz w:val="42"/>
              </w:rPr>
              <w:t>指挥下料、拆洗泵管、摊平、收糙与表面扫毛</w:t>
            </w:r>
          </w:p>
        </w:tc>
      </w:tr>
      <w:tr>
        <w:tblPrEx>
          <w:tblW w:w="0" w:type="auto"/>
          <w:jc w:val="left"/>
          <w:tblInd w:w="238" w:type="dxa"/>
          <w:tblLayout w:type="fixed"/>
          <w:tblCellMar>
            <w:top w:w="0" w:type="dxa"/>
            <w:left w:w="0" w:type="dxa"/>
            <w:bottom w:w="0" w:type="dxa"/>
            <w:right w:w="0" w:type="dxa"/>
          </w:tblCellMar>
          <w:tblLook w:val="01E0"/>
        </w:tblPrEx>
        <w:trPr>
          <w:trHeight w:val="851"/>
          <w:jc w:val="left"/>
        </w:trPr>
        <w:tc>
          <w:tcPr>
            <w:tcW w:w="1351" w:type="dxa"/>
          </w:tcPr>
          <w:p>
            <w:pPr>
              <w:pStyle w:val="TableParagraph"/>
              <w:spacing w:before="156"/>
              <w:ind w:right="59"/>
              <w:rPr>
                <w:sz w:val="42"/>
              </w:rPr>
            </w:pPr>
            <w:r>
              <w:rPr>
                <w:w w:val="100"/>
                <w:sz w:val="42"/>
              </w:rPr>
              <w:t>3</w:t>
            </w:r>
          </w:p>
        </w:tc>
        <w:tc>
          <w:tcPr>
            <w:tcW w:w="2241" w:type="dxa"/>
          </w:tcPr>
          <w:p>
            <w:pPr>
              <w:pStyle w:val="TableParagraph"/>
              <w:spacing w:before="156"/>
              <w:ind w:left="268" w:right="248"/>
              <w:rPr>
                <w:sz w:val="42"/>
              </w:rPr>
            </w:pPr>
            <w:r>
              <w:rPr>
                <w:sz w:val="42"/>
              </w:rPr>
              <w:t>振捣工</w:t>
            </w:r>
          </w:p>
        </w:tc>
        <w:tc>
          <w:tcPr>
            <w:tcW w:w="1318" w:type="dxa"/>
          </w:tcPr>
          <w:p>
            <w:pPr>
              <w:pStyle w:val="TableParagraph"/>
              <w:spacing w:before="156"/>
              <w:ind w:right="210"/>
              <w:rPr>
                <w:sz w:val="42"/>
              </w:rPr>
            </w:pPr>
            <w:r>
              <w:rPr>
                <w:w w:val="100"/>
                <w:sz w:val="42"/>
              </w:rPr>
              <w:t>6</w:t>
            </w:r>
          </w:p>
        </w:tc>
        <w:tc>
          <w:tcPr>
            <w:tcW w:w="8456" w:type="dxa"/>
          </w:tcPr>
          <w:p>
            <w:pPr>
              <w:pStyle w:val="TableParagraph"/>
              <w:spacing w:before="156"/>
              <w:ind w:left="1063" w:right="1259"/>
              <w:rPr>
                <w:sz w:val="42"/>
              </w:rPr>
            </w:pPr>
            <w:r>
              <w:rPr>
                <w:sz w:val="42"/>
              </w:rPr>
              <w:t>振捣砼</w:t>
            </w:r>
          </w:p>
        </w:tc>
      </w:tr>
      <w:tr>
        <w:tblPrEx>
          <w:tblW w:w="0" w:type="auto"/>
          <w:jc w:val="left"/>
          <w:tblInd w:w="238" w:type="dxa"/>
          <w:tblLayout w:type="fixed"/>
          <w:tblCellMar>
            <w:top w:w="0" w:type="dxa"/>
            <w:left w:w="0" w:type="dxa"/>
            <w:bottom w:w="0" w:type="dxa"/>
            <w:right w:w="0" w:type="dxa"/>
          </w:tblCellMar>
          <w:tblLook w:val="01E0"/>
        </w:tblPrEx>
        <w:trPr>
          <w:trHeight w:val="851"/>
          <w:jc w:val="left"/>
        </w:trPr>
        <w:tc>
          <w:tcPr>
            <w:tcW w:w="1351" w:type="dxa"/>
          </w:tcPr>
          <w:p>
            <w:pPr>
              <w:pStyle w:val="TableParagraph"/>
              <w:spacing w:before="158"/>
              <w:ind w:right="59"/>
              <w:rPr>
                <w:sz w:val="42"/>
              </w:rPr>
            </w:pPr>
            <w:r>
              <w:rPr>
                <w:w w:val="100"/>
                <w:sz w:val="42"/>
              </w:rPr>
              <w:t>4</w:t>
            </w:r>
          </w:p>
        </w:tc>
        <w:tc>
          <w:tcPr>
            <w:tcW w:w="2241" w:type="dxa"/>
          </w:tcPr>
          <w:p>
            <w:pPr>
              <w:pStyle w:val="TableParagraph"/>
              <w:spacing w:before="158"/>
              <w:ind w:left="268" w:right="252"/>
              <w:rPr>
                <w:sz w:val="42"/>
              </w:rPr>
            </w:pPr>
            <w:r>
              <w:rPr>
                <w:sz w:val="42"/>
              </w:rPr>
              <w:t>木工</w:t>
            </w:r>
          </w:p>
        </w:tc>
        <w:tc>
          <w:tcPr>
            <w:tcW w:w="1318" w:type="dxa"/>
          </w:tcPr>
          <w:p>
            <w:pPr>
              <w:pStyle w:val="TableParagraph"/>
              <w:spacing w:before="158"/>
              <w:ind w:right="210"/>
              <w:rPr>
                <w:sz w:val="42"/>
              </w:rPr>
            </w:pPr>
            <w:r>
              <w:rPr>
                <w:w w:val="100"/>
                <w:sz w:val="42"/>
              </w:rPr>
              <w:t>2</w:t>
            </w:r>
          </w:p>
        </w:tc>
        <w:tc>
          <w:tcPr>
            <w:tcW w:w="8456" w:type="dxa"/>
          </w:tcPr>
          <w:p>
            <w:pPr>
              <w:pStyle w:val="TableParagraph"/>
              <w:spacing w:before="158"/>
              <w:ind w:left="1058" w:right="1259"/>
              <w:rPr>
                <w:sz w:val="42"/>
              </w:rPr>
            </w:pPr>
            <w:r>
              <w:rPr>
                <w:sz w:val="42"/>
              </w:rPr>
              <w:t>看护模板</w:t>
            </w:r>
          </w:p>
        </w:tc>
      </w:tr>
      <w:tr>
        <w:tblPrEx>
          <w:tblW w:w="0" w:type="auto"/>
          <w:jc w:val="left"/>
          <w:tblInd w:w="238" w:type="dxa"/>
          <w:tblLayout w:type="fixed"/>
          <w:tblCellMar>
            <w:top w:w="0" w:type="dxa"/>
            <w:left w:w="0" w:type="dxa"/>
            <w:bottom w:w="0" w:type="dxa"/>
            <w:right w:w="0" w:type="dxa"/>
          </w:tblCellMar>
          <w:tblLook w:val="01E0"/>
        </w:tblPrEx>
        <w:trPr>
          <w:trHeight w:val="849"/>
          <w:jc w:val="left"/>
        </w:trPr>
        <w:tc>
          <w:tcPr>
            <w:tcW w:w="1351" w:type="dxa"/>
          </w:tcPr>
          <w:p>
            <w:pPr>
              <w:pStyle w:val="TableParagraph"/>
              <w:spacing w:before="156"/>
              <w:ind w:right="59"/>
              <w:rPr>
                <w:sz w:val="42"/>
              </w:rPr>
            </w:pPr>
            <w:r>
              <w:rPr>
                <w:w w:val="100"/>
                <w:sz w:val="42"/>
              </w:rPr>
              <w:t>5</w:t>
            </w:r>
          </w:p>
        </w:tc>
        <w:tc>
          <w:tcPr>
            <w:tcW w:w="2241" w:type="dxa"/>
          </w:tcPr>
          <w:p>
            <w:pPr>
              <w:pStyle w:val="TableParagraph"/>
              <w:spacing w:before="156"/>
              <w:ind w:left="268" w:right="248"/>
              <w:rPr>
                <w:sz w:val="42"/>
              </w:rPr>
            </w:pPr>
            <w:r>
              <w:rPr>
                <w:sz w:val="42"/>
              </w:rPr>
              <w:t>钢筋工</w:t>
            </w:r>
          </w:p>
        </w:tc>
        <w:tc>
          <w:tcPr>
            <w:tcW w:w="1318" w:type="dxa"/>
          </w:tcPr>
          <w:p>
            <w:pPr>
              <w:pStyle w:val="TableParagraph"/>
              <w:spacing w:before="156"/>
              <w:ind w:right="210"/>
              <w:rPr>
                <w:sz w:val="42"/>
              </w:rPr>
            </w:pPr>
            <w:r>
              <w:rPr>
                <w:w w:val="100"/>
                <w:sz w:val="42"/>
              </w:rPr>
              <w:t>2</w:t>
            </w:r>
          </w:p>
        </w:tc>
        <w:tc>
          <w:tcPr>
            <w:tcW w:w="8456" w:type="dxa"/>
          </w:tcPr>
          <w:p>
            <w:pPr>
              <w:pStyle w:val="TableParagraph"/>
              <w:spacing w:before="156"/>
              <w:ind w:left="1058" w:right="1259"/>
              <w:rPr>
                <w:sz w:val="42"/>
              </w:rPr>
            </w:pPr>
            <w:r>
              <w:rPr>
                <w:sz w:val="42"/>
              </w:rPr>
              <w:t>看护钢筋</w:t>
            </w:r>
          </w:p>
        </w:tc>
      </w:tr>
      <w:tr>
        <w:tblPrEx>
          <w:tblW w:w="0" w:type="auto"/>
          <w:jc w:val="left"/>
          <w:tblInd w:w="238" w:type="dxa"/>
          <w:tblLayout w:type="fixed"/>
          <w:tblCellMar>
            <w:top w:w="0" w:type="dxa"/>
            <w:left w:w="0" w:type="dxa"/>
            <w:bottom w:w="0" w:type="dxa"/>
            <w:right w:w="0" w:type="dxa"/>
          </w:tblCellMar>
          <w:tblLook w:val="01E0"/>
        </w:tblPrEx>
        <w:trPr>
          <w:trHeight w:val="849"/>
          <w:jc w:val="left"/>
        </w:trPr>
        <w:tc>
          <w:tcPr>
            <w:tcW w:w="1351" w:type="dxa"/>
          </w:tcPr>
          <w:p>
            <w:pPr>
              <w:pStyle w:val="TableParagraph"/>
              <w:spacing w:before="156"/>
              <w:ind w:right="59"/>
              <w:rPr>
                <w:sz w:val="42"/>
              </w:rPr>
            </w:pPr>
            <w:r>
              <w:rPr>
                <w:w w:val="100"/>
                <w:sz w:val="42"/>
              </w:rPr>
              <w:t>6</w:t>
            </w:r>
          </w:p>
        </w:tc>
        <w:tc>
          <w:tcPr>
            <w:tcW w:w="2241" w:type="dxa"/>
          </w:tcPr>
          <w:p>
            <w:pPr>
              <w:pStyle w:val="TableParagraph"/>
              <w:spacing w:before="156"/>
              <w:ind w:left="268" w:right="252"/>
              <w:rPr>
                <w:sz w:val="42"/>
              </w:rPr>
            </w:pPr>
            <w:r>
              <w:rPr>
                <w:sz w:val="42"/>
              </w:rPr>
              <w:t>电工</w:t>
            </w:r>
          </w:p>
        </w:tc>
        <w:tc>
          <w:tcPr>
            <w:tcW w:w="1318" w:type="dxa"/>
          </w:tcPr>
          <w:p>
            <w:pPr>
              <w:pStyle w:val="TableParagraph"/>
              <w:spacing w:before="156"/>
              <w:ind w:right="210"/>
              <w:rPr>
                <w:sz w:val="42"/>
              </w:rPr>
            </w:pPr>
            <w:r>
              <w:rPr>
                <w:w w:val="100"/>
                <w:sz w:val="42"/>
              </w:rPr>
              <w:t>1</w:t>
            </w:r>
          </w:p>
        </w:tc>
        <w:tc>
          <w:tcPr>
            <w:tcW w:w="8456" w:type="dxa"/>
          </w:tcPr>
          <w:p>
            <w:pPr>
              <w:pStyle w:val="TableParagraph"/>
              <w:spacing w:before="156"/>
              <w:ind w:left="1065" w:right="1259"/>
              <w:rPr>
                <w:sz w:val="42"/>
              </w:rPr>
            </w:pPr>
            <w:r>
              <w:rPr>
                <w:sz w:val="42"/>
              </w:rPr>
              <w:t>值班检查用电情况</w:t>
            </w:r>
          </w:p>
        </w:tc>
      </w:tr>
      <w:tr>
        <w:tblPrEx>
          <w:tblW w:w="0" w:type="auto"/>
          <w:jc w:val="left"/>
          <w:tblInd w:w="238" w:type="dxa"/>
          <w:tblLayout w:type="fixed"/>
          <w:tblCellMar>
            <w:top w:w="0" w:type="dxa"/>
            <w:left w:w="0" w:type="dxa"/>
            <w:bottom w:w="0" w:type="dxa"/>
            <w:right w:w="0" w:type="dxa"/>
          </w:tblCellMar>
          <w:tblLook w:val="01E0"/>
        </w:tblPrEx>
        <w:trPr>
          <w:trHeight w:val="851"/>
          <w:jc w:val="left"/>
        </w:trPr>
        <w:tc>
          <w:tcPr>
            <w:tcW w:w="1351" w:type="dxa"/>
          </w:tcPr>
          <w:p>
            <w:pPr>
              <w:pStyle w:val="TableParagraph"/>
              <w:spacing w:before="156"/>
              <w:ind w:right="59"/>
              <w:rPr>
                <w:sz w:val="42"/>
              </w:rPr>
            </w:pPr>
            <w:r>
              <w:rPr>
                <w:w w:val="100"/>
                <w:sz w:val="42"/>
              </w:rPr>
              <w:t>7</w:t>
            </w:r>
          </w:p>
        </w:tc>
        <w:tc>
          <w:tcPr>
            <w:tcW w:w="2241" w:type="dxa"/>
          </w:tcPr>
          <w:p>
            <w:pPr>
              <w:pStyle w:val="TableParagraph"/>
              <w:spacing w:before="156"/>
              <w:ind w:left="268" w:right="248"/>
              <w:rPr>
                <w:sz w:val="42"/>
              </w:rPr>
            </w:pPr>
            <w:r>
              <w:rPr>
                <w:sz w:val="42"/>
              </w:rPr>
              <w:t>机械工</w:t>
            </w:r>
          </w:p>
        </w:tc>
        <w:tc>
          <w:tcPr>
            <w:tcW w:w="1318" w:type="dxa"/>
          </w:tcPr>
          <w:p>
            <w:pPr>
              <w:pStyle w:val="TableParagraph"/>
              <w:spacing w:before="156"/>
              <w:ind w:right="210"/>
              <w:rPr>
                <w:sz w:val="42"/>
              </w:rPr>
            </w:pPr>
            <w:r>
              <w:rPr>
                <w:w w:val="100"/>
                <w:sz w:val="42"/>
              </w:rPr>
              <w:t>3</w:t>
            </w:r>
          </w:p>
        </w:tc>
        <w:tc>
          <w:tcPr>
            <w:tcW w:w="8456" w:type="dxa"/>
          </w:tcPr>
          <w:p>
            <w:pPr>
              <w:pStyle w:val="TableParagraph"/>
              <w:spacing w:before="156"/>
              <w:ind w:left="1066" w:right="1258"/>
              <w:rPr>
                <w:sz w:val="42"/>
              </w:rPr>
            </w:pPr>
            <w:r>
              <w:rPr>
                <w:sz w:val="42"/>
              </w:rPr>
              <w:t>操作混凝土泵</w:t>
            </w:r>
          </w:p>
        </w:tc>
      </w:tr>
      <w:tr>
        <w:tblPrEx>
          <w:tblW w:w="0" w:type="auto"/>
          <w:jc w:val="left"/>
          <w:tblInd w:w="238" w:type="dxa"/>
          <w:tblLayout w:type="fixed"/>
          <w:tblCellMar>
            <w:top w:w="0" w:type="dxa"/>
            <w:left w:w="0" w:type="dxa"/>
            <w:bottom w:w="0" w:type="dxa"/>
            <w:right w:w="0" w:type="dxa"/>
          </w:tblCellMar>
          <w:tblLook w:val="01E0"/>
        </w:tblPrEx>
        <w:trPr>
          <w:trHeight w:val="851"/>
          <w:jc w:val="left"/>
        </w:trPr>
        <w:tc>
          <w:tcPr>
            <w:tcW w:w="1351" w:type="dxa"/>
          </w:tcPr>
          <w:p>
            <w:pPr>
              <w:pStyle w:val="TableParagraph"/>
              <w:spacing w:before="158"/>
              <w:ind w:right="59"/>
              <w:rPr>
                <w:sz w:val="42"/>
              </w:rPr>
            </w:pPr>
            <w:r>
              <w:rPr>
                <w:w w:val="100"/>
                <w:sz w:val="42"/>
              </w:rPr>
              <w:t>8</w:t>
            </w:r>
          </w:p>
        </w:tc>
        <w:tc>
          <w:tcPr>
            <w:tcW w:w="2241" w:type="dxa"/>
          </w:tcPr>
          <w:p>
            <w:pPr>
              <w:pStyle w:val="TableParagraph"/>
              <w:spacing w:before="158"/>
              <w:ind w:left="268" w:right="248"/>
              <w:rPr>
                <w:sz w:val="42"/>
              </w:rPr>
            </w:pPr>
            <w:r>
              <w:rPr>
                <w:sz w:val="42"/>
              </w:rPr>
              <w:t>机修工</w:t>
            </w:r>
          </w:p>
        </w:tc>
        <w:tc>
          <w:tcPr>
            <w:tcW w:w="1318" w:type="dxa"/>
          </w:tcPr>
          <w:p>
            <w:pPr>
              <w:pStyle w:val="TableParagraph"/>
              <w:spacing w:before="158"/>
              <w:ind w:right="210"/>
              <w:rPr>
                <w:sz w:val="42"/>
              </w:rPr>
            </w:pPr>
            <w:r>
              <w:rPr>
                <w:w w:val="100"/>
                <w:sz w:val="42"/>
              </w:rPr>
              <w:t>2</w:t>
            </w:r>
          </w:p>
        </w:tc>
        <w:tc>
          <w:tcPr>
            <w:tcW w:w="8456" w:type="dxa"/>
          </w:tcPr>
          <w:p>
            <w:pPr>
              <w:pStyle w:val="TableParagraph"/>
              <w:spacing w:before="158"/>
              <w:ind w:left="1066" w:right="1252"/>
              <w:rPr>
                <w:sz w:val="42"/>
              </w:rPr>
            </w:pPr>
            <w:r>
              <w:rPr>
                <w:sz w:val="42"/>
              </w:rPr>
              <w:t>负责振捣器等机械修理</w:t>
            </w:r>
          </w:p>
        </w:tc>
      </w:tr>
      <w:tr>
        <w:tblPrEx>
          <w:tblW w:w="0" w:type="auto"/>
          <w:jc w:val="left"/>
          <w:tblInd w:w="238" w:type="dxa"/>
          <w:tblLayout w:type="fixed"/>
          <w:tblCellMar>
            <w:top w:w="0" w:type="dxa"/>
            <w:left w:w="0" w:type="dxa"/>
            <w:bottom w:w="0" w:type="dxa"/>
            <w:right w:w="0" w:type="dxa"/>
          </w:tblCellMar>
          <w:tblLook w:val="01E0"/>
        </w:tblPrEx>
        <w:trPr>
          <w:trHeight w:val="849"/>
          <w:jc w:val="left"/>
        </w:trPr>
        <w:tc>
          <w:tcPr>
            <w:tcW w:w="1351" w:type="dxa"/>
          </w:tcPr>
          <w:p>
            <w:pPr>
              <w:pStyle w:val="TableParagraph"/>
              <w:spacing w:before="156"/>
              <w:ind w:right="59"/>
              <w:rPr>
                <w:sz w:val="42"/>
              </w:rPr>
            </w:pPr>
            <w:r>
              <w:rPr>
                <w:w w:val="100"/>
                <w:sz w:val="42"/>
              </w:rPr>
              <w:t>9</w:t>
            </w:r>
          </w:p>
        </w:tc>
        <w:tc>
          <w:tcPr>
            <w:tcW w:w="2241" w:type="dxa"/>
          </w:tcPr>
          <w:p>
            <w:pPr>
              <w:pStyle w:val="TableParagraph"/>
              <w:spacing w:before="156"/>
              <w:ind w:left="268" w:right="252"/>
              <w:rPr>
                <w:sz w:val="42"/>
              </w:rPr>
            </w:pPr>
            <w:r>
              <w:rPr>
                <w:sz w:val="42"/>
              </w:rPr>
              <w:t>后勤人员</w:t>
            </w:r>
          </w:p>
        </w:tc>
        <w:tc>
          <w:tcPr>
            <w:tcW w:w="1318" w:type="dxa"/>
          </w:tcPr>
          <w:p>
            <w:pPr>
              <w:pStyle w:val="TableParagraph"/>
              <w:spacing w:before="156"/>
              <w:ind w:right="210"/>
              <w:rPr>
                <w:sz w:val="42"/>
              </w:rPr>
            </w:pPr>
            <w:r>
              <w:rPr>
                <w:w w:val="100"/>
                <w:sz w:val="42"/>
              </w:rPr>
              <w:t>2</w:t>
            </w:r>
          </w:p>
        </w:tc>
        <w:tc>
          <w:tcPr>
            <w:tcW w:w="8456" w:type="dxa"/>
          </w:tcPr>
          <w:p>
            <w:pPr>
              <w:pStyle w:val="TableParagraph"/>
              <w:spacing w:before="156"/>
              <w:ind w:left="1058" w:right="1259"/>
              <w:rPr>
                <w:sz w:val="42"/>
              </w:rPr>
            </w:pPr>
            <w:r>
              <w:rPr>
                <w:sz w:val="42"/>
              </w:rPr>
              <w:t>食堂</w:t>
            </w:r>
          </w:p>
        </w:tc>
      </w:tr>
      <w:tr>
        <w:tblPrEx>
          <w:tblW w:w="0" w:type="auto"/>
          <w:jc w:val="left"/>
          <w:tblInd w:w="238" w:type="dxa"/>
          <w:tblLayout w:type="fixed"/>
          <w:tblCellMar>
            <w:top w:w="0" w:type="dxa"/>
            <w:left w:w="0" w:type="dxa"/>
            <w:bottom w:w="0" w:type="dxa"/>
            <w:right w:w="0" w:type="dxa"/>
          </w:tblCellMar>
          <w:tblLook w:val="01E0"/>
        </w:tblPrEx>
        <w:trPr>
          <w:trHeight w:val="849"/>
          <w:jc w:val="left"/>
        </w:trPr>
        <w:tc>
          <w:tcPr>
            <w:tcW w:w="1351" w:type="dxa"/>
          </w:tcPr>
          <w:p>
            <w:pPr>
              <w:pStyle w:val="TableParagraph"/>
              <w:spacing w:before="156"/>
              <w:ind w:left="202" w:right="266"/>
              <w:rPr>
                <w:sz w:val="42"/>
              </w:rPr>
            </w:pPr>
            <w:r>
              <w:rPr>
                <w:sz w:val="42"/>
              </w:rPr>
              <w:t>10</w:t>
            </w:r>
          </w:p>
        </w:tc>
        <w:tc>
          <w:tcPr>
            <w:tcW w:w="2241" w:type="dxa"/>
          </w:tcPr>
          <w:p>
            <w:pPr>
              <w:pStyle w:val="TableParagraph"/>
              <w:spacing w:before="156"/>
              <w:ind w:left="268" w:right="252"/>
              <w:rPr>
                <w:sz w:val="42"/>
              </w:rPr>
            </w:pPr>
            <w:r>
              <w:rPr>
                <w:sz w:val="42"/>
              </w:rPr>
              <w:t>管理人员</w:t>
            </w:r>
          </w:p>
        </w:tc>
        <w:tc>
          <w:tcPr>
            <w:tcW w:w="1318" w:type="dxa"/>
          </w:tcPr>
          <w:p>
            <w:pPr>
              <w:pStyle w:val="TableParagraph"/>
              <w:spacing w:before="156"/>
              <w:ind w:right="210"/>
              <w:rPr>
                <w:sz w:val="42"/>
              </w:rPr>
            </w:pPr>
            <w:r>
              <w:rPr>
                <w:w w:val="100"/>
                <w:sz w:val="42"/>
              </w:rPr>
              <w:t>3</w:t>
            </w:r>
          </w:p>
        </w:tc>
        <w:tc>
          <w:tcPr>
            <w:tcW w:w="8456" w:type="dxa"/>
          </w:tcPr>
          <w:p>
            <w:pPr>
              <w:pStyle w:val="TableParagraph"/>
              <w:spacing w:before="156"/>
              <w:ind w:left="1066" w:right="1259"/>
              <w:rPr>
                <w:sz w:val="42"/>
              </w:rPr>
            </w:pPr>
            <w:r>
              <w:rPr>
                <w:sz w:val="42"/>
              </w:rPr>
              <w:t>现场管理与协调等(含测温工作）</w:t>
            </w:r>
          </w:p>
        </w:tc>
      </w:tr>
      <w:tr>
        <w:tblPrEx>
          <w:tblW w:w="0" w:type="auto"/>
          <w:jc w:val="left"/>
          <w:tblInd w:w="238" w:type="dxa"/>
          <w:tblLayout w:type="fixed"/>
          <w:tblCellMar>
            <w:top w:w="0" w:type="dxa"/>
            <w:left w:w="0" w:type="dxa"/>
            <w:bottom w:w="0" w:type="dxa"/>
            <w:right w:w="0" w:type="dxa"/>
          </w:tblCellMar>
          <w:tblLook w:val="01E0"/>
        </w:tblPrEx>
        <w:trPr>
          <w:trHeight w:val="635"/>
          <w:jc w:val="left"/>
        </w:trPr>
        <w:tc>
          <w:tcPr>
            <w:tcW w:w="1351" w:type="dxa"/>
          </w:tcPr>
          <w:p>
            <w:pPr>
              <w:pStyle w:val="TableParagraph"/>
              <w:spacing w:before="156" w:line="459" w:lineRule="exact"/>
              <w:ind w:left="202" w:right="266"/>
              <w:rPr>
                <w:sz w:val="42"/>
              </w:rPr>
            </w:pPr>
            <w:r>
              <w:rPr>
                <w:sz w:val="42"/>
              </w:rPr>
              <w:t>11</w:t>
            </w:r>
          </w:p>
        </w:tc>
        <w:tc>
          <w:tcPr>
            <w:tcW w:w="2241" w:type="dxa"/>
          </w:tcPr>
          <w:p>
            <w:pPr>
              <w:pStyle w:val="TableParagraph"/>
              <w:spacing w:before="156" w:line="459" w:lineRule="exact"/>
              <w:ind w:left="268" w:right="252"/>
              <w:rPr>
                <w:sz w:val="42"/>
              </w:rPr>
            </w:pPr>
            <w:r>
              <w:rPr>
                <w:sz w:val="42"/>
              </w:rPr>
              <w:t>合计</w:t>
            </w:r>
          </w:p>
        </w:tc>
        <w:tc>
          <w:tcPr>
            <w:tcW w:w="1318" w:type="dxa"/>
          </w:tcPr>
          <w:p>
            <w:pPr>
              <w:pStyle w:val="TableParagraph"/>
              <w:spacing w:before="156" w:line="459" w:lineRule="exact"/>
              <w:ind w:left="343"/>
              <w:jc w:val="left"/>
              <w:rPr>
                <w:sz w:val="42"/>
              </w:rPr>
            </w:pPr>
            <w:r>
              <w:rPr>
                <w:sz w:val="42"/>
              </w:rPr>
              <w:t>35</w:t>
            </w:r>
          </w:p>
        </w:tc>
        <w:tc>
          <w:tcPr>
            <w:tcW w:w="8456" w:type="dxa"/>
          </w:tcPr>
          <w:p>
            <w:pPr>
              <w:pStyle w:val="TableParagraph"/>
              <w:spacing w:before="0"/>
              <w:jc w:val="left"/>
              <w:rPr>
                <w:rFonts w:ascii="Times New Roman"/>
                <w:sz w:val="40"/>
              </w:rPr>
            </w:pPr>
          </w:p>
        </w:tc>
      </w:tr>
      <w:tr>
        <w:tblPrEx>
          <w:tblW w:w="0" w:type="auto"/>
          <w:jc w:val="left"/>
          <w:tblInd w:w="238" w:type="dxa"/>
          <w:tblLayout w:type="fixed"/>
          <w:tblCellMar>
            <w:top w:w="0" w:type="dxa"/>
            <w:left w:w="0" w:type="dxa"/>
            <w:bottom w:w="0" w:type="dxa"/>
            <w:right w:w="0" w:type="dxa"/>
          </w:tblCellMar>
          <w:tblLook w:val="01E0"/>
        </w:tblPrEx>
        <w:trPr>
          <w:trHeight w:val="1865"/>
          <w:jc w:val="left"/>
        </w:trPr>
        <w:tc>
          <w:tcPr>
            <w:tcW w:w="3592" w:type="dxa"/>
            <w:gridSpan w:val="2"/>
          </w:tcPr>
          <w:p>
            <w:pPr>
              <w:pStyle w:val="TableParagraph"/>
              <w:spacing w:before="363"/>
              <w:ind w:left="50"/>
              <w:jc w:val="left"/>
              <w:rPr>
                <w:sz w:val="42"/>
              </w:rPr>
            </w:pPr>
            <w:r>
              <w:rPr>
                <w:sz w:val="42"/>
              </w:rPr>
              <w:t>C．现场材料预备</w:t>
            </w:r>
          </w:p>
        </w:tc>
        <w:tc>
          <w:tcPr>
            <w:tcW w:w="1318" w:type="dxa"/>
          </w:tcPr>
          <w:p>
            <w:pPr>
              <w:pStyle w:val="TableParagraph"/>
              <w:spacing w:before="0"/>
              <w:jc w:val="left"/>
              <w:rPr>
                <w:rFonts w:ascii="Times New Roman"/>
                <w:sz w:val="40"/>
              </w:rPr>
            </w:pPr>
          </w:p>
        </w:tc>
        <w:tc>
          <w:tcPr>
            <w:tcW w:w="8456" w:type="dxa"/>
          </w:tcPr>
          <w:p>
            <w:pPr>
              <w:pStyle w:val="TableParagraph"/>
              <w:spacing w:before="0"/>
              <w:jc w:val="left"/>
              <w:rPr>
                <w:sz w:val="42"/>
              </w:rPr>
            </w:pPr>
          </w:p>
          <w:p>
            <w:pPr>
              <w:pStyle w:val="TableParagraph"/>
              <w:spacing w:before="2"/>
              <w:jc w:val="left"/>
              <w:rPr>
                <w:sz w:val="50"/>
              </w:rPr>
            </w:pPr>
          </w:p>
          <w:p>
            <w:pPr>
              <w:pStyle w:val="TableParagraph"/>
              <w:spacing w:before="0"/>
              <w:ind w:left="943"/>
              <w:jc w:val="left"/>
              <w:rPr>
                <w:sz w:val="42"/>
              </w:rPr>
            </w:pPr>
            <w:r>
              <w:rPr>
                <w:sz w:val="42"/>
              </w:rPr>
              <w:t>材料需用规划</w:t>
            </w:r>
          </w:p>
        </w:tc>
      </w:tr>
      <w:tr>
        <w:tblPrEx>
          <w:tblW w:w="0" w:type="auto"/>
          <w:jc w:val="left"/>
          <w:tblInd w:w="238" w:type="dxa"/>
          <w:tblLayout w:type="fixed"/>
          <w:tblCellMar>
            <w:top w:w="0" w:type="dxa"/>
            <w:left w:w="0" w:type="dxa"/>
            <w:bottom w:w="0" w:type="dxa"/>
            <w:right w:w="0" w:type="dxa"/>
          </w:tblCellMar>
          <w:tblLook w:val="01E0"/>
        </w:tblPrEx>
        <w:trPr>
          <w:trHeight w:val="831"/>
          <w:jc w:val="left"/>
        </w:trPr>
        <w:tc>
          <w:tcPr>
            <w:tcW w:w="3592" w:type="dxa"/>
            <w:gridSpan w:val="2"/>
          </w:tcPr>
          <w:p>
            <w:pPr>
              <w:pStyle w:val="TableParagraph"/>
              <w:tabs>
                <w:tab w:val="left" w:pos="1774"/>
              </w:tabs>
              <w:ind w:left="222"/>
              <w:jc w:val="left"/>
              <w:rPr>
                <w:sz w:val="42"/>
              </w:rPr>
            </w:pPr>
            <w:r>
              <w:rPr>
                <w:sz w:val="42"/>
              </w:rPr>
              <w:t>序号</w:t>
              <w:tab/>
              <w:t>材料名称</w:t>
            </w:r>
          </w:p>
        </w:tc>
        <w:tc>
          <w:tcPr>
            <w:tcW w:w="1318" w:type="dxa"/>
          </w:tcPr>
          <w:p>
            <w:pPr>
              <w:pStyle w:val="TableParagraph"/>
              <w:ind w:left="494" w:right="-29"/>
              <w:jc w:val="left"/>
              <w:rPr>
                <w:sz w:val="42"/>
              </w:rPr>
            </w:pPr>
            <w:r>
              <w:rPr>
                <w:sz w:val="42"/>
              </w:rPr>
              <w:t>单位</w:t>
            </w:r>
          </w:p>
        </w:tc>
        <w:tc>
          <w:tcPr>
            <w:tcW w:w="8456" w:type="dxa"/>
          </w:tcPr>
          <w:p>
            <w:pPr>
              <w:pStyle w:val="TableParagraph"/>
              <w:tabs>
                <w:tab w:val="left" w:pos="4558"/>
              </w:tabs>
              <w:ind w:left="508"/>
              <w:jc w:val="left"/>
              <w:rPr>
                <w:sz w:val="42"/>
              </w:rPr>
            </w:pPr>
            <w:r>
              <w:rPr>
                <w:sz w:val="42"/>
              </w:rPr>
              <w:t>数量</w:t>
              <w:tab/>
              <w:t>备注</w:t>
            </w:r>
          </w:p>
        </w:tc>
      </w:tr>
      <w:tr>
        <w:tblPrEx>
          <w:tblW w:w="0" w:type="auto"/>
          <w:jc w:val="left"/>
          <w:tblInd w:w="238" w:type="dxa"/>
          <w:tblLayout w:type="fixed"/>
          <w:tblCellMar>
            <w:top w:w="0" w:type="dxa"/>
            <w:left w:w="0" w:type="dxa"/>
            <w:bottom w:w="0" w:type="dxa"/>
            <w:right w:w="0" w:type="dxa"/>
          </w:tblCellMar>
          <w:tblLook w:val="01E0"/>
        </w:tblPrEx>
        <w:trPr>
          <w:trHeight w:val="831"/>
          <w:jc w:val="left"/>
        </w:trPr>
        <w:tc>
          <w:tcPr>
            <w:tcW w:w="3592" w:type="dxa"/>
            <w:gridSpan w:val="2"/>
          </w:tcPr>
          <w:p>
            <w:pPr>
              <w:pStyle w:val="TableParagraph"/>
              <w:tabs>
                <w:tab w:val="left" w:pos="1774"/>
              </w:tabs>
              <w:ind w:left="539"/>
              <w:jc w:val="left"/>
              <w:rPr>
                <w:sz w:val="42"/>
              </w:rPr>
            </w:pPr>
            <w:r>
              <w:rPr>
                <w:sz w:val="42"/>
              </w:rPr>
              <w:t>1</w:t>
              <w:tab/>
              <w:t>塑料薄膜</w:t>
            </w:r>
          </w:p>
        </w:tc>
        <w:tc>
          <w:tcPr>
            <w:tcW w:w="1318" w:type="dxa"/>
          </w:tcPr>
          <w:p>
            <w:pPr>
              <w:pStyle w:val="TableParagraph"/>
              <w:spacing w:before="150"/>
              <w:ind w:left="753"/>
              <w:jc w:val="left"/>
              <w:rPr>
                <w:sz w:val="29"/>
              </w:rPr>
            </w:pPr>
            <w:r>
              <w:rPr>
                <w:position w:val="-2"/>
                <w:sz w:val="42"/>
              </w:rPr>
              <w:t>m</w:t>
            </w:r>
            <w:r>
              <w:rPr>
                <w:sz w:val="29"/>
              </w:rPr>
              <w:t>2</w:t>
            </w:r>
          </w:p>
        </w:tc>
        <w:tc>
          <w:tcPr>
            <w:tcW w:w="8456" w:type="dxa"/>
          </w:tcPr>
          <w:p>
            <w:pPr>
              <w:pStyle w:val="TableParagraph"/>
              <w:tabs>
                <w:tab w:val="left" w:pos="2246"/>
              </w:tabs>
              <w:ind w:left="508"/>
              <w:jc w:val="left"/>
              <w:rPr>
                <w:sz w:val="42"/>
              </w:rPr>
            </w:pPr>
            <w:r>
              <w:rPr>
                <w:sz w:val="42"/>
              </w:rPr>
              <w:t>2200</w:t>
              <w:tab/>
              <w:t>按两层考虑，砼浇前组织进场</w:t>
            </w:r>
          </w:p>
        </w:tc>
      </w:tr>
      <w:tr>
        <w:tblPrEx>
          <w:tblW w:w="0" w:type="auto"/>
          <w:jc w:val="left"/>
          <w:tblInd w:w="238" w:type="dxa"/>
          <w:tblLayout w:type="fixed"/>
          <w:tblCellMar>
            <w:top w:w="0" w:type="dxa"/>
            <w:left w:w="0" w:type="dxa"/>
            <w:bottom w:w="0" w:type="dxa"/>
            <w:right w:w="0" w:type="dxa"/>
          </w:tblCellMar>
          <w:tblLook w:val="01E0"/>
        </w:tblPrEx>
        <w:trPr>
          <w:trHeight w:val="626"/>
          <w:jc w:val="left"/>
        </w:trPr>
        <w:tc>
          <w:tcPr>
            <w:tcW w:w="3592" w:type="dxa"/>
            <w:gridSpan w:val="2"/>
          </w:tcPr>
          <w:p>
            <w:pPr>
              <w:pStyle w:val="TableParagraph"/>
              <w:tabs>
                <w:tab w:val="left" w:pos="2195"/>
              </w:tabs>
              <w:spacing w:line="459" w:lineRule="exact"/>
              <w:ind w:left="539"/>
              <w:jc w:val="left"/>
              <w:rPr>
                <w:sz w:val="42"/>
              </w:rPr>
            </w:pPr>
            <w:r>
              <w:rPr>
                <w:sz w:val="42"/>
              </w:rPr>
              <w:t>2</w:t>
              <w:tab/>
              <w:t>草袋</w:t>
            </w:r>
          </w:p>
        </w:tc>
        <w:tc>
          <w:tcPr>
            <w:tcW w:w="1318" w:type="dxa"/>
          </w:tcPr>
          <w:p>
            <w:pPr>
              <w:pStyle w:val="TableParagraph"/>
              <w:spacing w:line="459" w:lineRule="exact"/>
              <w:ind w:left="703"/>
              <w:jc w:val="left"/>
              <w:rPr>
                <w:sz w:val="42"/>
              </w:rPr>
            </w:pPr>
            <w:r>
              <w:rPr>
                <w:w w:val="100"/>
                <w:sz w:val="42"/>
              </w:rPr>
              <w:t>条</w:t>
            </w:r>
          </w:p>
        </w:tc>
        <w:tc>
          <w:tcPr>
            <w:tcW w:w="8456" w:type="dxa"/>
          </w:tcPr>
          <w:p>
            <w:pPr>
              <w:pStyle w:val="TableParagraph"/>
              <w:spacing w:line="459" w:lineRule="exact"/>
              <w:ind w:left="612"/>
              <w:jc w:val="left"/>
              <w:rPr>
                <w:sz w:val="42"/>
              </w:rPr>
            </w:pPr>
            <w:r>
              <w:rPr>
                <w:sz w:val="42"/>
              </w:rPr>
              <w:t>500</w:t>
            </w:r>
          </w:p>
        </w:tc>
      </w:tr>
    </w:tbl>
    <w:p>
      <w:pPr>
        <w:pStyle w:val="ListParagraph"/>
        <w:numPr>
          <w:ilvl w:val="0"/>
          <w:numId w:val="10"/>
        </w:numPr>
        <w:tabs>
          <w:tab w:val="left" w:pos="916"/>
        </w:tabs>
        <w:spacing w:before="352" w:after="0" w:line="240" w:lineRule="auto"/>
        <w:ind w:left="915" w:right="0" w:hanging="636"/>
        <w:jc w:val="left"/>
        <w:rPr>
          <w:sz w:val="42"/>
        </w:rPr>
      </w:pPr>
      <w:r>
        <w:drawing>
          <wp:anchor distT="0" distB="0" distL="0" distR="0" simplePos="0" relativeHeight="251672576" behindDoc="1" locked="0" layoutInCell="1" allowOverlap="1">
            <wp:simplePos x="0" y="0"/>
            <wp:positionH relativeFrom="page">
              <wp:posOffset>1371600</wp:posOffset>
            </wp:positionH>
            <wp:positionV relativeFrom="paragraph">
              <wp:posOffset>-1345437</wp:posOffset>
            </wp:positionV>
            <wp:extent cx="8547100" cy="16256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xmlns:r="http://schemas.openxmlformats.org/officeDocument/2006/relationships" r:embed="rId9" cstate="print"/>
                    <a:stretch>
                      <a:fillRect/>
                    </a:stretch>
                  </pic:blipFill>
                  <pic:spPr>
                    <a:xfrm>
                      <a:off x="0" y="0"/>
                      <a:ext cx="8547100" cy="1625600"/>
                    </a:xfrm>
                    <a:prstGeom prst="rect">
                      <a:avLst/>
                    </a:prstGeom>
                  </pic:spPr>
                </pic:pic>
              </a:graphicData>
            </a:graphic>
          </wp:anchor>
        </w:drawing>
      </w:r>
      <w:r>
        <w:rPr>
          <w:sz w:val="42"/>
        </w:rPr>
        <w:t>主要机械、工用具预备</w:t>
      </w:r>
    </w:p>
    <w:p>
      <w:pPr>
        <w:spacing w:after="0" w:line="240" w:lineRule="auto"/>
        <w:jc w:val="left"/>
        <w:rPr>
          <w:sz w:val="42"/>
        </w:rPr>
        <w:sectPr>
          <w:pgSz w:w="18360" w:h="23760"/>
          <w:pgMar w:top="1260" w:right="1440" w:bottom="1940" w:left="2060" w:header="905" w:footer="174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pStyle w:val="BodyText"/>
        <w:spacing w:before="42"/>
        <w:ind w:left="197" w:right="351"/>
        <w:jc w:val="center"/>
      </w:pPr>
      <w:r>
        <w:drawing>
          <wp:anchor distT="0" distB="0" distL="0" distR="0" simplePos="0" relativeHeight="251673600" behindDoc="1" locked="0" layoutInCell="1" allowOverlap="1">
            <wp:simplePos x="0" y="0"/>
            <wp:positionH relativeFrom="page">
              <wp:posOffset>1371600</wp:posOffset>
            </wp:positionH>
            <wp:positionV relativeFrom="paragraph">
              <wp:posOffset>572261</wp:posOffset>
            </wp:positionV>
            <wp:extent cx="8648700" cy="68834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xmlns:r="http://schemas.openxmlformats.org/officeDocument/2006/relationships" r:embed="rId10" cstate="print"/>
                    <a:stretch>
                      <a:fillRect/>
                    </a:stretch>
                  </pic:blipFill>
                  <pic:spPr>
                    <a:xfrm>
                      <a:off x="0" y="0"/>
                      <a:ext cx="8648700" cy="6883400"/>
                    </a:xfrm>
                    <a:prstGeom prst="rect">
                      <a:avLst/>
                    </a:prstGeom>
                  </pic:spPr>
                </pic:pic>
              </a:graphicData>
            </a:graphic>
          </wp:anchor>
        </w:drawing>
      </w:r>
      <w:r>
        <w:t>主要机械、工用具需用规划</w:t>
      </w:r>
    </w:p>
    <w:p>
      <w:pPr>
        <w:pStyle w:val="BodyText"/>
        <w:spacing w:before="5"/>
        <w:rPr>
          <w:sz w:val="27"/>
        </w:rPr>
      </w:pPr>
    </w:p>
    <w:tbl>
      <w:tblPr>
        <w:tblW w:w="0" w:type="auto"/>
        <w:jc w:val="left"/>
        <w:tblInd w:w="2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1"/>
        <w:gridCol w:w="2954"/>
        <w:gridCol w:w="2330"/>
        <w:gridCol w:w="852"/>
        <w:gridCol w:w="840"/>
        <w:gridCol w:w="5204"/>
      </w:tblGrid>
      <w:tr>
        <w:tblPrEx>
          <w:tblW w:w="0" w:type="auto"/>
          <w:jc w:val="left"/>
          <w:tblInd w:w="2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43"/>
          <w:jc w:val="left"/>
        </w:trPr>
        <w:tc>
          <w:tcPr>
            <w:tcW w:w="1101" w:type="dxa"/>
          </w:tcPr>
          <w:p>
            <w:pPr>
              <w:pStyle w:val="TableParagraph"/>
              <w:spacing w:before="352"/>
              <w:ind w:left="32" w:right="188"/>
              <w:rPr>
                <w:sz w:val="42"/>
              </w:rPr>
            </w:pPr>
            <w:r>
              <w:rPr>
                <w:sz w:val="42"/>
              </w:rPr>
              <w:t>序号</w:t>
            </w:r>
          </w:p>
        </w:tc>
        <w:tc>
          <w:tcPr>
            <w:tcW w:w="2954" w:type="dxa"/>
          </w:tcPr>
          <w:p>
            <w:pPr>
              <w:pStyle w:val="TableParagraph"/>
              <w:spacing w:before="352"/>
              <w:ind w:left="186" w:right="200"/>
              <w:rPr>
                <w:sz w:val="42"/>
              </w:rPr>
            </w:pPr>
            <w:r>
              <w:rPr>
                <w:sz w:val="42"/>
              </w:rPr>
              <w:t>机械名称</w:t>
            </w:r>
          </w:p>
        </w:tc>
        <w:tc>
          <w:tcPr>
            <w:tcW w:w="2330" w:type="dxa"/>
          </w:tcPr>
          <w:p>
            <w:pPr>
              <w:pStyle w:val="TableParagraph"/>
              <w:spacing w:before="352"/>
              <w:ind w:left="199" w:right="199"/>
              <w:rPr>
                <w:sz w:val="42"/>
              </w:rPr>
            </w:pPr>
            <w:r>
              <w:rPr>
                <w:sz w:val="42"/>
              </w:rPr>
              <w:t>型号规格</w:t>
            </w:r>
          </w:p>
        </w:tc>
        <w:tc>
          <w:tcPr>
            <w:tcW w:w="852" w:type="dxa"/>
          </w:tcPr>
          <w:p>
            <w:pPr>
              <w:pStyle w:val="TableParagraph"/>
              <w:spacing w:before="0" w:line="480" w:lineRule="exact"/>
              <w:ind w:left="217"/>
              <w:jc w:val="left"/>
              <w:rPr>
                <w:sz w:val="42"/>
              </w:rPr>
            </w:pPr>
            <w:r>
              <w:rPr>
                <w:w w:val="100"/>
                <w:sz w:val="42"/>
              </w:rPr>
              <w:t>单</w:t>
            </w:r>
          </w:p>
          <w:p>
            <w:pPr>
              <w:pStyle w:val="TableParagraph"/>
              <w:spacing w:before="279"/>
              <w:ind w:left="217"/>
              <w:jc w:val="left"/>
              <w:rPr>
                <w:sz w:val="42"/>
              </w:rPr>
            </w:pPr>
            <w:r>
              <w:rPr>
                <w:w w:val="100"/>
                <w:sz w:val="42"/>
              </w:rPr>
              <w:t>位</w:t>
            </w:r>
          </w:p>
        </w:tc>
        <w:tc>
          <w:tcPr>
            <w:tcW w:w="840" w:type="dxa"/>
          </w:tcPr>
          <w:p>
            <w:pPr>
              <w:pStyle w:val="TableParagraph"/>
              <w:spacing w:before="0" w:line="480" w:lineRule="exact"/>
              <w:ind w:left="216"/>
              <w:jc w:val="left"/>
              <w:rPr>
                <w:sz w:val="42"/>
              </w:rPr>
            </w:pPr>
            <w:r>
              <w:rPr>
                <w:w w:val="100"/>
                <w:sz w:val="42"/>
              </w:rPr>
              <w:t>数</w:t>
            </w:r>
          </w:p>
          <w:p>
            <w:pPr>
              <w:pStyle w:val="TableParagraph"/>
              <w:spacing w:before="279"/>
              <w:ind w:left="216"/>
              <w:jc w:val="left"/>
              <w:rPr>
                <w:sz w:val="42"/>
              </w:rPr>
            </w:pPr>
            <w:r>
              <w:rPr>
                <w:w w:val="100"/>
                <w:sz w:val="42"/>
              </w:rPr>
              <w:t>量</w:t>
            </w:r>
          </w:p>
        </w:tc>
        <w:tc>
          <w:tcPr>
            <w:tcW w:w="5204" w:type="dxa"/>
          </w:tcPr>
          <w:p>
            <w:pPr>
              <w:pStyle w:val="TableParagraph"/>
              <w:spacing w:before="352"/>
              <w:ind w:left="197" w:right="47"/>
              <w:rPr>
                <w:sz w:val="42"/>
              </w:rPr>
            </w:pPr>
            <w:r>
              <w:rPr>
                <w:sz w:val="42"/>
              </w:rPr>
              <w:t>备注</w:t>
            </w:r>
          </w:p>
        </w:tc>
      </w:tr>
      <w:tr>
        <w:tblPrEx>
          <w:tblW w:w="0" w:type="auto"/>
          <w:jc w:val="left"/>
          <w:tblInd w:w="277" w:type="dxa"/>
          <w:tblLayout w:type="fixed"/>
          <w:tblCellMar>
            <w:top w:w="0" w:type="dxa"/>
            <w:left w:w="0" w:type="dxa"/>
            <w:bottom w:w="0" w:type="dxa"/>
            <w:right w:w="0" w:type="dxa"/>
          </w:tblCellMar>
          <w:tblLook w:val="01E0"/>
        </w:tblPrEx>
        <w:trPr>
          <w:trHeight w:val="1029"/>
          <w:jc w:val="left"/>
        </w:trPr>
        <w:tc>
          <w:tcPr>
            <w:tcW w:w="1101" w:type="dxa"/>
          </w:tcPr>
          <w:p>
            <w:pPr>
              <w:pStyle w:val="TableParagraph"/>
              <w:spacing w:before="6"/>
              <w:jc w:val="left"/>
              <w:rPr>
                <w:sz w:val="43"/>
              </w:rPr>
            </w:pPr>
          </w:p>
          <w:p>
            <w:pPr>
              <w:pStyle w:val="TableParagraph"/>
              <w:spacing w:before="0" w:line="452" w:lineRule="exact"/>
              <w:ind w:right="163"/>
              <w:rPr>
                <w:sz w:val="42"/>
              </w:rPr>
            </w:pPr>
            <w:r>
              <w:rPr>
                <w:w w:val="100"/>
                <w:sz w:val="42"/>
              </w:rPr>
              <w:t>1</w:t>
            </w:r>
          </w:p>
        </w:tc>
        <w:tc>
          <w:tcPr>
            <w:tcW w:w="2954" w:type="dxa"/>
          </w:tcPr>
          <w:p>
            <w:pPr>
              <w:pStyle w:val="TableParagraph"/>
              <w:spacing w:before="6"/>
              <w:jc w:val="left"/>
              <w:rPr>
                <w:sz w:val="43"/>
              </w:rPr>
            </w:pPr>
          </w:p>
          <w:p>
            <w:pPr>
              <w:pStyle w:val="TableParagraph"/>
              <w:spacing w:before="0" w:line="452" w:lineRule="exact"/>
              <w:ind w:left="186" w:right="200"/>
              <w:rPr>
                <w:sz w:val="42"/>
              </w:rPr>
            </w:pPr>
            <w:r>
              <w:rPr>
                <w:sz w:val="42"/>
              </w:rPr>
              <w:t>塔吊</w:t>
            </w:r>
          </w:p>
        </w:tc>
        <w:tc>
          <w:tcPr>
            <w:tcW w:w="2330" w:type="dxa"/>
          </w:tcPr>
          <w:p>
            <w:pPr>
              <w:pStyle w:val="TableParagraph"/>
              <w:ind w:left="201" w:right="199"/>
              <w:rPr>
                <w:sz w:val="42"/>
              </w:rPr>
            </w:pPr>
            <w:r>
              <w:rPr>
                <w:sz w:val="42"/>
              </w:rPr>
              <w:t>QTZ50(501</w:t>
            </w:r>
          </w:p>
        </w:tc>
        <w:tc>
          <w:tcPr>
            <w:tcW w:w="852" w:type="dxa"/>
          </w:tcPr>
          <w:p>
            <w:pPr>
              <w:pStyle w:val="TableParagraph"/>
              <w:spacing w:before="6"/>
              <w:jc w:val="left"/>
              <w:rPr>
                <w:sz w:val="43"/>
              </w:rPr>
            </w:pPr>
          </w:p>
          <w:p>
            <w:pPr>
              <w:pStyle w:val="TableParagraph"/>
              <w:spacing w:before="0" w:line="452" w:lineRule="exact"/>
              <w:ind w:left="4"/>
              <w:rPr>
                <w:sz w:val="42"/>
              </w:rPr>
            </w:pPr>
            <w:r>
              <w:rPr>
                <w:w w:val="100"/>
                <w:sz w:val="42"/>
              </w:rPr>
              <w:t>台</w:t>
            </w:r>
          </w:p>
        </w:tc>
        <w:tc>
          <w:tcPr>
            <w:tcW w:w="840" w:type="dxa"/>
          </w:tcPr>
          <w:p>
            <w:pPr>
              <w:pStyle w:val="TableParagraph"/>
              <w:spacing w:before="6"/>
              <w:jc w:val="left"/>
              <w:rPr>
                <w:sz w:val="43"/>
              </w:rPr>
            </w:pPr>
          </w:p>
          <w:p>
            <w:pPr>
              <w:pStyle w:val="TableParagraph"/>
              <w:spacing w:before="0" w:line="452" w:lineRule="exact"/>
              <w:ind w:left="18"/>
              <w:rPr>
                <w:sz w:val="42"/>
              </w:rPr>
            </w:pPr>
            <w:r>
              <w:rPr>
                <w:w w:val="100"/>
                <w:sz w:val="42"/>
              </w:rPr>
              <w:t>2</w:t>
            </w:r>
          </w:p>
        </w:tc>
        <w:tc>
          <w:tcPr>
            <w:tcW w:w="5204" w:type="dxa"/>
          </w:tcPr>
          <w:p>
            <w:pPr>
              <w:pStyle w:val="TableParagraph"/>
              <w:spacing w:before="6"/>
              <w:jc w:val="left"/>
              <w:rPr>
                <w:sz w:val="43"/>
              </w:rPr>
            </w:pPr>
          </w:p>
          <w:p>
            <w:pPr>
              <w:pStyle w:val="TableParagraph"/>
              <w:spacing w:before="0" w:line="452" w:lineRule="exact"/>
              <w:ind w:left="200" w:right="47"/>
              <w:rPr>
                <w:sz w:val="42"/>
              </w:rPr>
            </w:pPr>
            <w:r>
              <w:rPr>
                <w:sz w:val="42"/>
              </w:rPr>
              <w:t>备用协作浇筑混凝土</w:t>
            </w:r>
          </w:p>
        </w:tc>
      </w:tr>
      <w:tr>
        <w:tblPrEx>
          <w:tblW w:w="0" w:type="auto"/>
          <w:jc w:val="left"/>
          <w:tblInd w:w="277" w:type="dxa"/>
          <w:tblLayout w:type="fixed"/>
          <w:tblCellMar>
            <w:top w:w="0" w:type="dxa"/>
            <w:left w:w="0" w:type="dxa"/>
            <w:bottom w:w="0" w:type="dxa"/>
            <w:right w:w="0" w:type="dxa"/>
          </w:tblCellMar>
          <w:tblLook w:val="01E0"/>
        </w:tblPrEx>
        <w:trPr>
          <w:trHeight w:val="619"/>
          <w:jc w:val="left"/>
        </w:trPr>
        <w:tc>
          <w:tcPr>
            <w:tcW w:w="1101" w:type="dxa"/>
          </w:tcPr>
          <w:p>
            <w:pPr>
              <w:pStyle w:val="TableParagraph"/>
              <w:spacing w:before="0"/>
              <w:jc w:val="left"/>
              <w:rPr>
                <w:rFonts w:ascii="Times New Roman"/>
                <w:sz w:val="38"/>
              </w:rPr>
            </w:pPr>
          </w:p>
        </w:tc>
        <w:tc>
          <w:tcPr>
            <w:tcW w:w="2954" w:type="dxa"/>
          </w:tcPr>
          <w:p>
            <w:pPr>
              <w:pStyle w:val="TableParagraph"/>
              <w:spacing w:before="0"/>
              <w:jc w:val="left"/>
              <w:rPr>
                <w:rFonts w:ascii="Times New Roman"/>
                <w:sz w:val="38"/>
              </w:rPr>
            </w:pPr>
          </w:p>
        </w:tc>
        <w:tc>
          <w:tcPr>
            <w:tcW w:w="2330" w:type="dxa"/>
          </w:tcPr>
          <w:p>
            <w:pPr>
              <w:pStyle w:val="TableParagraph"/>
              <w:spacing w:before="0" w:line="473" w:lineRule="exact"/>
              <w:ind w:left="199" w:right="199"/>
              <w:rPr>
                <w:sz w:val="42"/>
              </w:rPr>
            </w:pPr>
            <w:r>
              <w:rPr>
                <w:sz w:val="42"/>
              </w:rPr>
              <w:t>0）</w:t>
            </w:r>
          </w:p>
        </w:tc>
        <w:tc>
          <w:tcPr>
            <w:tcW w:w="852" w:type="dxa"/>
          </w:tcPr>
          <w:p>
            <w:pPr>
              <w:pStyle w:val="TableParagraph"/>
              <w:spacing w:before="0"/>
              <w:jc w:val="left"/>
              <w:rPr>
                <w:rFonts w:ascii="Times New Roman"/>
                <w:sz w:val="38"/>
              </w:rPr>
            </w:pPr>
          </w:p>
        </w:tc>
        <w:tc>
          <w:tcPr>
            <w:tcW w:w="840" w:type="dxa"/>
          </w:tcPr>
          <w:p>
            <w:pPr>
              <w:pStyle w:val="TableParagraph"/>
              <w:spacing w:before="0"/>
              <w:jc w:val="left"/>
              <w:rPr>
                <w:rFonts w:ascii="Times New Roman"/>
                <w:sz w:val="38"/>
              </w:rPr>
            </w:pP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832"/>
          <w:jc w:val="left"/>
        </w:trPr>
        <w:tc>
          <w:tcPr>
            <w:tcW w:w="1101" w:type="dxa"/>
          </w:tcPr>
          <w:p>
            <w:pPr>
              <w:pStyle w:val="TableParagraph"/>
              <w:ind w:right="163"/>
              <w:rPr>
                <w:sz w:val="42"/>
              </w:rPr>
            </w:pPr>
            <w:r>
              <w:rPr>
                <w:w w:val="100"/>
                <w:sz w:val="42"/>
              </w:rPr>
              <w:t>2</w:t>
            </w:r>
          </w:p>
        </w:tc>
        <w:tc>
          <w:tcPr>
            <w:tcW w:w="2954" w:type="dxa"/>
          </w:tcPr>
          <w:p>
            <w:pPr>
              <w:pStyle w:val="TableParagraph"/>
              <w:ind w:left="193" w:right="200"/>
              <w:rPr>
                <w:sz w:val="42"/>
              </w:rPr>
            </w:pPr>
            <w:r>
              <w:rPr>
                <w:sz w:val="42"/>
              </w:rPr>
              <w:t>插入式振捣器</w:t>
            </w:r>
          </w:p>
        </w:tc>
        <w:tc>
          <w:tcPr>
            <w:tcW w:w="2330" w:type="dxa"/>
          </w:tcPr>
          <w:p>
            <w:pPr>
              <w:pStyle w:val="TableParagraph"/>
              <w:spacing w:before="0"/>
              <w:jc w:val="left"/>
              <w:rPr>
                <w:rFonts w:ascii="Times New Roman"/>
                <w:sz w:val="38"/>
              </w:rPr>
            </w:pPr>
          </w:p>
        </w:tc>
        <w:tc>
          <w:tcPr>
            <w:tcW w:w="852" w:type="dxa"/>
          </w:tcPr>
          <w:p>
            <w:pPr>
              <w:pStyle w:val="TableParagraph"/>
              <w:ind w:left="4"/>
              <w:rPr>
                <w:sz w:val="42"/>
              </w:rPr>
            </w:pPr>
            <w:r>
              <w:rPr>
                <w:w w:val="100"/>
                <w:sz w:val="42"/>
              </w:rPr>
              <w:t>台</w:t>
            </w:r>
          </w:p>
        </w:tc>
        <w:tc>
          <w:tcPr>
            <w:tcW w:w="840" w:type="dxa"/>
          </w:tcPr>
          <w:p>
            <w:pPr>
              <w:pStyle w:val="TableParagraph"/>
              <w:ind w:left="18"/>
              <w:rPr>
                <w:sz w:val="42"/>
              </w:rPr>
            </w:pPr>
            <w:r>
              <w:rPr>
                <w:w w:val="100"/>
                <w:sz w:val="42"/>
              </w:rPr>
              <w:t>3</w:t>
            </w:r>
          </w:p>
        </w:tc>
        <w:tc>
          <w:tcPr>
            <w:tcW w:w="5204" w:type="dxa"/>
          </w:tcPr>
          <w:p>
            <w:pPr>
              <w:pStyle w:val="TableParagraph"/>
              <w:ind w:left="208" w:right="47"/>
              <w:rPr>
                <w:sz w:val="42"/>
              </w:rPr>
            </w:pPr>
            <w:r>
              <w:rPr>
                <w:sz w:val="42"/>
              </w:rPr>
              <w:t>1</w:t>
            </w:r>
            <w:r>
              <w:rPr>
                <w:spacing w:val="-11"/>
                <w:sz w:val="42"/>
              </w:rPr>
              <w:t xml:space="preserve"> 台备用另备用部分振动棒</w:t>
            </w:r>
          </w:p>
        </w:tc>
      </w:tr>
      <w:tr>
        <w:tblPrEx>
          <w:tblW w:w="0" w:type="auto"/>
          <w:jc w:val="left"/>
          <w:tblInd w:w="277" w:type="dxa"/>
          <w:tblLayout w:type="fixed"/>
          <w:tblCellMar>
            <w:top w:w="0" w:type="dxa"/>
            <w:left w:w="0" w:type="dxa"/>
            <w:bottom w:w="0" w:type="dxa"/>
            <w:right w:w="0" w:type="dxa"/>
          </w:tblCellMar>
          <w:tblLook w:val="01E0"/>
        </w:tblPrEx>
        <w:trPr>
          <w:trHeight w:val="832"/>
          <w:jc w:val="left"/>
        </w:trPr>
        <w:tc>
          <w:tcPr>
            <w:tcW w:w="1101" w:type="dxa"/>
          </w:tcPr>
          <w:p>
            <w:pPr>
              <w:pStyle w:val="TableParagraph"/>
              <w:ind w:right="163"/>
              <w:rPr>
                <w:sz w:val="42"/>
              </w:rPr>
            </w:pPr>
            <w:r>
              <w:rPr>
                <w:w w:val="100"/>
                <w:sz w:val="42"/>
              </w:rPr>
              <w:t>3</w:t>
            </w:r>
          </w:p>
        </w:tc>
        <w:tc>
          <w:tcPr>
            <w:tcW w:w="2954" w:type="dxa"/>
          </w:tcPr>
          <w:p>
            <w:pPr>
              <w:pStyle w:val="TableParagraph"/>
              <w:ind w:left="186" w:right="200"/>
              <w:rPr>
                <w:sz w:val="42"/>
              </w:rPr>
            </w:pPr>
            <w:r>
              <w:rPr>
                <w:sz w:val="42"/>
              </w:rPr>
              <w:t>滚筒</w:t>
            </w:r>
          </w:p>
        </w:tc>
        <w:tc>
          <w:tcPr>
            <w:tcW w:w="2330" w:type="dxa"/>
          </w:tcPr>
          <w:p>
            <w:pPr>
              <w:pStyle w:val="TableParagraph"/>
              <w:spacing w:before="0"/>
              <w:jc w:val="left"/>
              <w:rPr>
                <w:rFonts w:ascii="Times New Roman"/>
                <w:sz w:val="38"/>
              </w:rPr>
            </w:pPr>
          </w:p>
        </w:tc>
        <w:tc>
          <w:tcPr>
            <w:tcW w:w="852" w:type="dxa"/>
          </w:tcPr>
          <w:p>
            <w:pPr>
              <w:pStyle w:val="TableParagraph"/>
              <w:ind w:left="4"/>
              <w:rPr>
                <w:sz w:val="42"/>
              </w:rPr>
            </w:pPr>
            <w:r>
              <w:rPr>
                <w:w w:val="100"/>
                <w:sz w:val="42"/>
              </w:rPr>
              <w:t>只</w:t>
            </w:r>
          </w:p>
        </w:tc>
        <w:tc>
          <w:tcPr>
            <w:tcW w:w="840" w:type="dxa"/>
          </w:tcPr>
          <w:p>
            <w:pPr>
              <w:pStyle w:val="TableParagraph"/>
              <w:ind w:left="18"/>
              <w:rPr>
                <w:sz w:val="42"/>
              </w:rPr>
            </w:pPr>
            <w:r>
              <w:rPr>
                <w:w w:val="100"/>
                <w:sz w:val="42"/>
              </w:rPr>
              <w:t>2</w:t>
            </w: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833"/>
          <w:jc w:val="left"/>
        </w:trPr>
        <w:tc>
          <w:tcPr>
            <w:tcW w:w="1101" w:type="dxa"/>
          </w:tcPr>
          <w:p>
            <w:pPr>
              <w:pStyle w:val="TableParagraph"/>
              <w:ind w:right="163"/>
              <w:rPr>
                <w:sz w:val="42"/>
              </w:rPr>
            </w:pPr>
            <w:r>
              <w:rPr>
                <w:w w:val="100"/>
                <w:sz w:val="42"/>
              </w:rPr>
              <w:t>4</w:t>
            </w:r>
          </w:p>
        </w:tc>
        <w:tc>
          <w:tcPr>
            <w:tcW w:w="2954" w:type="dxa"/>
          </w:tcPr>
          <w:p>
            <w:pPr>
              <w:pStyle w:val="TableParagraph"/>
              <w:ind w:left="190" w:right="200"/>
              <w:rPr>
                <w:sz w:val="42"/>
              </w:rPr>
            </w:pPr>
            <w:r>
              <w:rPr>
                <w:sz w:val="42"/>
              </w:rPr>
              <w:t>抹光机</w:t>
            </w:r>
          </w:p>
        </w:tc>
        <w:tc>
          <w:tcPr>
            <w:tcW w:w="2330" w:type="dxa"/>
          </w:tcPr>
          <w:p>
            <w:pPr>
              <w:pStyle w:val="TableParagraph"/>
              <w:spacing w:before="0"/>
              <w:jc w:val="left"/>
              <w:rPr>
                <w:rFonts w:ascii="Times New Roman"/>
                <w:sz w:val="38"/>
              </w:rPr>
            </w:pPr>
          </w:p>
        </w:tc>
        <w:tc>
          <w:tcPr>
            <w:tcW w:w="852" w:type="dxa"/>
          </w:tcPr>
          <w:p>
            <w:pPr>
              <w:pStyle w:val="TableParagraph"/>
              <w:ind w:left="4"/>
              <w:rPr>
                <w:sz w:val="42"/>
              </w:rPr>
            </w:pPr>
            <w:r>
              <w:rPr>
                <w:w w:val="100"/>
                <w:sz w:val="42"/>
              </w:rPr>
              <w:t>台</w:t>
            </w:r>
          </w:p>
        </w:tc>
        <w:tc>
          <w:tcPr>
            <w:tcW w:w="840" w:type="dxa"/>
          </w:tcPr>
          <w:p>
            <w:pPr>
              <w:pStyle w:val="TableParagraph"/>
              <w:ind w:left="18"/>
              <w:rPr>
                <w:sz w:val="42"/>
              </w:rPr>
            </w:pPr>
            <w:r>
              <w:rPr>
                <w:w w:val="100"/>
                <w:sz w:val="42"/>
              </w:rPr>
              <w:t>2</w:t>
            </w: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833"/>
          <w:jc w:val="left"/>
        </w:trPr>
        <w:tc>
          <w:tcPr>
            <w:tcW w:w="1101" w:type="dxa"/>
          </w:tcPr>
          <w:p>
            <w:pPr>
              <w:pStyle w:val="TableParagraph"/>
              <w:spacing w:before="149"/>
              <w:ind w:right="163"/>
              <w:rPr>
                <w:sz w:val="42"/>
              </w:rPr>
            </w:pPr>
            <w:r>
              <w:rPr>
                <w:w w:val="100"/>
                <w:sz w:val="42"/>
              </w:rPr>
              <w:t>5</w:t>
            </w:r>
          </w:p>
        </w:tc>
        <w:tc>
          <w:tcPr>
            <w:tcW w:w="2954" w:type="dxa"/>
          </w:tcPr>
          <w:p>
            <w:pPr>
              <w:pStyle w:val="TableParagraph"/>
              <w:spacing w:before="149"/>
              <w:ind w:left="190" w:right="200"/>
              <w:rPr>
                <w:sz w:val="42"/>
              </w:rPr>
            </w:pPr>
            <w:r>
              <w:rPr>
                <w:sz w:val="42"/>
              </w:rPr>
              <w:t>自吸泵</w:t>
            </w:r>
          </w:p>
        </w:tc>
        <w:tc>
          <w:tcPr>
            <w:tcW w:w="2330" w:type="dxa"/>
          </w:tcPr>
          <w:p>
            <w:pPr>
              <w:pStyle w:val="TableParagraph"/>
              <w:spacing w:before="0"/>
              <w:jc w:val="left"/>
              <w:rPr>
                <w:rFonts w:ascii="Times New Roman"/>
                <w:sz w:val="38"/>
              </w:rPr>
            </w:pPr>
          </w:p>
        </w:tc>
        <w:tc>
          <w:tcPr>
            <w:tcW w:w="852" w:type="dxa"/>
          </w:tcPr>
          <w:p>
            <w:pPr>
              <w:pStyle w:val="TableParagraph"/>
              <w:spacing w:before="149"/>
              <w:ind w:left="4"/>
              <w:rPr>
                <w:sz w:val="42"/>
              </w:rPr>
            </w:pPr>
            <w:r>
              <w:rPr>
                <w:w w:val="100"/>
                <w:sz w:val="42"/>
              </w:rPr>
              <w:t>台</w:t>
            </w:r>
          </w:p>
        </w:tc>
        <w:tc>
          <w:tcPr>
            <w:tcW w:w="840" w:type="dxa"/>
          </w:tcPr>
          <w:p>
            <w:pPr>
              <w:pStyle w:val="TableParagraph"/>
              <w:spacing w:before="149"/>
              <w:ind w:left="18"/>
              <w:rPr>
                <w:sz w:val="42"/>
              </w:rPr>
            </w:pPr>
            <w:r>
              <w:rPr>
                <w:w w:val="100"/>
                <w:sz w:val="42"/>
              </w:rPr>
              <w:t>1</w:t>
            </w: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831"/>
          <w:jc w:val="left"/>
        </w:trPr>
        <w:tc>
          <w:tcPr>
            <w:tcW w:w="1101" w:type="dxa"/>
          </w:tcPr>
          <w:p>
            <w:pPr>
              <w:pStyle w:val="TableParagraph"/>
              <w:ind w:right="163"/>
              <w:rPr>
                <w:sz w:val="42"/>
              </w:rPr>
            </w:pPr>
            <w:r>
              <w:rPr>
                <w:w w:val="100"/>
                <w:sz w:val="42"/>
              </w:rPr>
              <w:t>6</w:t>
            </w:r>
          </w:p>
        </w:tc>
        <w:tc>
          <w:tcPr>
            <w:tcW w:w="2954" w:type="dxa"/>
          </w:tcPr>
          <w:p>
            <w:pPr>
              <w:pStyle w:val="TableParagraph"/>
              <w:ind w:left="190" w:right="200"/>
              <w:rPr>
                <w:sz w:val="42"/>
              </w:rPr>
            </w:pPr>
            <w:r>
              <w:rPr>
                <w:sz w:val="42"/>
              </w:rPr>
              <w:t>碘钨灯</w:t>
            </w:r>
          </w:p>
        </w:tc>
        <w:tc>
          <w:tcPr>
            <w:tcW w:w="2330" w:type="dxa"/>
          </w:tcPr>
          <w:p>
            <w:pPr>
              <w:pStyle w:val="TableParagraph"/>
              <w:spacing w:before="0"/>
              <w:jc w:val="left"/>
              <w:rPr>
                <w:rFonts w:ascii="Times New Roman"/>
                <w:sz w:val="38"/>
              </w:rPr>
            </w:pPr>
          </w:p>
        </w:tc>
        <w:tc>
          <w:tcPr>
            <w:tcW w:w="852" w:type="dxa"/>
          </w:tcPr>
          <w:p>
            <w:pPr>
              <w:pStyle w:val="TableParagraph"/>
              <w:ind w:left="4"/>
              <w:rPr>
                <w:sz w:val="42"/>
              </w:rPr>
            </w:pPr>
            <w:r>
              <w:rPr>
                <w:w w:val="100"/>
                <w:sz w:val="42"/>
              </w:rPr>
              <w:t>盏</w:t>
            </w:r>
          </w:p>
        </w:tc>
        <w:tc>
          <w:tcPr>
            <w:tcW w:w="840" w:type="dxa"/>
          </w:tcPr>
          <w:p>
            <w:pPr>
              <w:pStyle w:val="TableParagraph"/>
              <w:ind w:left="196" w:right="183"/>
              <w:rPr>
                <w:sz w:val="42"/>
              </w:rPr>
            </w:pPr>
            <w:r>
              <w:rPr>
                <w:sz w:val="42"/>
              </w:rPr>
              <w:t>15</w:t>
            </w: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831"/>
          <w:jc w:val="left"/>
        </w:trPr>
        <w:tc>
          <w:tcPr>
            <w:tcW w:w="1101" w:type="dxa"/>
          </w:tcPr>
          <w:p>
            <w:pPr>
              <w:pStyle w:val="TableParagraph"/>
              <w:ind w:right="163"/>
              <w:rPr>
                <w:sz w:val="42"/>
              </w:rPr>
            </w:pPr>
            <w:r>
              <w:rPr>
                <w:w w:val="100"/>
                <w:sz w:val="42"/>
              </w:rPr>
              <w:t>7</w:t>
            </w:r>
          </w:p>
        </w:tc>
        <w:tc>
          <w:tcPr>
            <w:tcW w:w="2954" w:type="dxa"/>
          </w:tcPr>
          <w:p>
            <w:pPr>
              <w:pStyle w:val="TableParagraph"/>
              <w:ind w:left="186" w:right="200"/>
              <w:rPr>
                <w:sz w:val="42"/>
              </w:rPr>
            </w:pPr>
            <w:r>
              <w:rPr>
                <w:sz w:val="42"/>
              </w:rPr>
              <w:t>镝灯</w:t>
            </w:r>
          </w:p>
        </w:tc>
        <w:tc>
          <w:tcPr>
            <w:tcW w:w="2330" w:type="dxa"/>
          </w:tcPr>
          <w:p>
            <w:pPr>
              <w:pStyle w:val="TableParagraph"/>
              <w:spacing w:before="0"/>
              <w:jc w:val="left"/>
              <w:rPr>
                <w:rFonts w:ascii="Times New Roman"/>
                <w:sz w:val="38"/>
              </w:rPr>
            </w:pPr>
          </w:p>
        </w:tc>
        <w:tc>
          <w:tcPr>
            <w:tcW w:w="852" w:type="dxa"/>
          </w:tcPr>
          <w:p>
            <w:pPr>
              <w:pStyle w:val="TableParagraph"/>
              <w:ind w:left="4"/>
              <w:rPr>
                <w:sz w:val="42"/>
              </w:rPr>
            </w:pPr>
            <w:r>
              <w:rPr>
                <w:w w:val="100"/>
                <w:sz w:val="42"/>
              </w:rPr>
              <w:t>盏</w:t>
            </w:r>
          </w:p>
        </w:tc>
        <w:tc>
          <w:tcPr>
            <w:tcW w:w="840" w:type="dxa"/>
          </w:tcPr>
          <w:p>
            <w:pPr>
              <w:pStyle w:val="TableParagraph"/>
              <w:ind w:left="18"/>
              <w:rPr>
                <w:sz w:val="42"/>
              </w:rPr>
            </w:pPr>
            <w:r>
              <w:rPr>
                <w:w w:val="100"/>
                <w:sz w:val="42"/>
              </w:rPr>
              <w:t>2</w:t>
            </w: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831"/>
          <w:jc w:val="left"/>
        </w:trPr>
        <w:tc>
          <w:tcPr>
            <w:tcW w:w="1101" w:type="dxa"/>
          </w:tcPr>
          <w:p>
            <w:pPr>
              <w:pStyle w:val="TableParagraph"/>
              <w:ind w:right="163"/>
              <w:rPr>
                <w:sz w:val="42"/>
              </w:rPr>
            </w:pPr>
            <w:r>
              <w:rPr>
                <w:w w:val="100"/>
                <w:sz w:val="42"/>
              </w:rPr>
              <w:t>8</w:t>
            </w:r>
          </w:p>
        </w:tc>
        <w:tc>
          <w:tcPr>
            <w:tcW w:w="2954" w:type="dxa"/>
          </w:tcPr>
          <w:p>
            <w:pPr>
              <w:pStyle w:val="TableParagraph"/>
              <w:ind w:left="190" w:right="200"/>
              <w:rPr>
                <w:sz w:val="42"/>
              </w:rPr>
            </w:pPr>
            <w:r>
              <w:rPr>
                <w:sz w:val="42"/>
              </w:rPr>
              <w:t>铝合金刮尺</w:t>
            </w:r>
          </w:p>
        </w:tc>
        <w:tc>
          <w:tcPr>
            <w:tcW w:w="2330" w:type="dxa"/>
          </w:tcPr>
          <w:p>
            <w:pPr>
              <w:pStyle w:val="TableParagraph"/>
              <w:ind w:left="198" w:right="199"/>
              <w:rPr>
                <w:sz w:val="42"/>
              </w:rPr>
            </w:pPr>
            <w:r>
              <w:rPr>
                <w:sz w:val="42"/>
              </w:rPr>
              <w:t>2m</w:t>
            </w:r>
          </w:p>
        </w:tc>
        <w:tc>
          <w:tcPr>
            <w:tcW w:w="852" w:type="dxa"/>
          </w:tcPr>
          <w:p>
            <w:pPr>
              <w:pStyle w:val="TableParagraph"/>
              <w:ind w:left="4"/>
              <w:rPr>
                <w:sz w:val="42"/>
              </w:rPr>
            </w:pPr>
            <w:r>
              <w:rPr>
                <w:w w:val="100"/>
                <w:sz w:val="42"/>
              </w:rPr>
              <w:t>根</w:t>
            </w:r>
          </w:p>
        </w:tc>
        <w:tc>
          <w:tcPr>
            <w:tcW w:w="840" w:type="dxa"/>
          </w:tcPr>
          <w:p>
            <w:pPr>
              <w:pStyle w:val="TableParagraph"/>
              <w:ind w:left="18"/>
              <w:rPr>
                <w:sz w:val="42"/>
              </w:rPr>
            </w:pPr>
            <w:r>
              <w:rPr>
                <w:w w:val="100"/>
                <w:sz w:val="42"/>
              </w:rPr>
              <w:t>5</w:t>
            </w: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831"/>
          <w:jc w:val="left"/>
        </w:trPr>
        <w:tc>
          <w:tcPr>
            <w:tcW w:w="1101" w:type="dxa"/>
          </w:tcPr>
          <w:p>
            <w:pPr>
              <w:pStyle w:val="TableParagraph"/>
              <w:ind w:right="163"/>
              <w:rPr>
                <w:sz w:val="42"/>
              </w:rPr>
            </w:pPr>
            <w:r>
              <w:rPr>
                <w:w w:val="100"/>
                <w:sz w:val="42"/>
              </w:rPr>
              <w:t>9</w:t>
            </w:r>
          </w:p>
        </w:tc>
        <w:tc>
          <w:tcPr>
            <w:tcW w:w="2954" w:type="dxa"/>
          </w:tcPr>
          <w:p>
            <w:pPr>
              <w:pStyle w:val="TableParagraph"/>
              <w:ind w:left="186" w:right="200"/>
              <w:rPr>
                <w:sz w:val="42"/>
              </w:rPr>
            </w:pPr>
            <w:r>
              <w:rPr>
                <w:sz w:val="42"/>
              </w:rPr>
              <w:t>塑料条把</w:t>
            </w:r>
          </w:p>
        </w:tc>
        <w:tc>
          <w:tcPr>
            <w:tcW w:w="2330" w:type="dxa"/>
          </w:tcPr>
          <w:p>
            <w:pPr>
              <w:pStyle w:val="TableParagraph"/>
              <w:spacing w:before="0"/>
              <w:jc w:val="left"/>
              <w:rPr>
                <w:rFonts w:ascii="Times New Roman"/>
                <w:sz w:val="38"/>
              </w:rPr>
            </w:pPr>
          </w:p>
        </w:tc>
        <w:tc>
          <w:tcPr>
            <w:tcW w:w="852" w:type="dxa"/>
          </w:tcPr>
          <w:p>
            <w:pPr>
              <w:pStyle w:val="TableParagraph"/>
              <w:ind w:left="4"/>
              <w:rPr>
                <w:sz w:val="42"/>
              </w:rPr>
            </w:pPr>
            <w:r>
              <w:rPr>
                <w:w w:val="100"/>
                <w:sz w:val="42"/>
              </w:rPr>
              <w:t>把</w:t>
            </w:r>
          </w:p>
        </w:tc>
        <w:tc>
          <w:tcPr>
            <w:tcW w:w="840" w:type="dxa"/>
          </w:tcPr>
          <w:p>
            <w:pPr>
              <w:pStyle w:val="TableParagraph"/>
              <w:ind w:left="18"/>
              <w:rPr>
                <w:sz w:val="42"/>
              </w:rPr>
            </w:pPr>
            <w:r>
              <w:rPr>
                <w:w w:val="100"/>
                <w:sz w:val="42"/>
              </w:rPr>
              <w:t>5</w:t>
            </w:r>
          </w:p>
        </w:tc>
        <w:tc>
          <w:tcPr>
            <w:tcW w:w="5204" w:type="dxa"/>
          </w:tcPr>
          <w:p>
            <w:pPr>
              <w:pStyle w:val="TableParagraph"/>
              <w:spacing w:before="0"/>
              <w:jc w:val="left"/>
              <w:rPr>
                <w:rFonts w:ascii="Times New Roman"/>
                <w:sz w:val="38"/>
              </w:rPr>
            </w:pPr>
          </w:p>
        </w:tc>
      </w:tr>
      <w:tr>
        <w:tblPrEx>
          <w:tblW w:w="0" w:type="auto"/>
          <w:jc w:val="left"/>
          <w:tblInd w:w="277" w:type="dxa"/>
          <w:tblLayout w:type="fixed"/>
          <w:tblCellMar>
            <w:top w:w="0" w:type="dxa"/>
            <w:left w:w="0" w:type="dxa"/>
            <w:bottom w:w="0" w:type="dxa"/>
            <w:right w:w="0" w:type="dxa"/>
          </w:tblCellMar>
          <w:tblLook w:val="01E0"/>
        </w:tblPrEx>
        <w:trPr>
          <w:trHeight w:val="626"/>
          <w:jc w:val="left"/>
        </w:trPr>
        <w:tc>
          <w:tcPr>
            <w:tcW w:w="1101" w:type="dxa"/>
          </w:tcPr>
          <w:p>
            <w:pPr>
              <w:pStyle w:val="TableParagraph"/>
              <w:spacing w:line="459" w:lineRule="exact"/>
              <w:ind w:left="28" w:right="188"/>
              <w:rPr>
                <w:sz w:val="42"/>
              </w:rPr>
            </w:pPr>
            <w:r>
              <w:rPr>
                <w:sz w:val="42"/>
              </w:rPr>
              <w:t>10</w:t>
            </w:r>
          </w:p>
        </w:tc>
        <w:tc>
          <w:tcPr>
            <w:tcW w:w="2954" w:type="dxa"/>
          </w:tcPr>
          <w:p>
            <w:pPr>
              <w:pStyle w:val="TableParagraph"/>
              <w:spacing w:line="459" w:lineRule="exact"/>
              <w:ind w:left="186" w:right="200"/>
              <w:rPr>
                <w:sz w:val="42"/>
              </w:rPr>
            </w:pPr>
            <w:r>
              <w:rPr>
                <w:sz w:val="42"/>
              </w:rPr>
              <w:t>铁锹</w:t>
            </w:r>
          </w:p>
        </w:tc>
        <w:tc>
          <w:tcPr>
            <w:tcW w:w="2330" w:type="dxa"/>
          </w:tcPr>
          <w:p>
            <w:pPr>
              <w:pStyle w:val="TableParagraph"/>
              <w:spacing w:before="0"/>
              <w:jc w:val="left"/>
              <w:rPr>
                <w:rFonts w:ascii="Times New Roman"/>
                <w:sz w:val="38"/>
              </w:rPr>
            </w:pPr>
          </w:p>
        </w:tc>
        <w:tc>
          <w:tcPr>
            <w:tcW w:w="852" w:type="dxa"/>
          </w:tcPr>
          <w:p>
            <w:pPr>
              <w:pStyle w:val="TableParagraph"/>
              <w:spacing w:line="459" w:lineRule="exact"/>
              <w:ind w:left="4"/>
              <w:rPr>
                <w:sz w:val="42"/>
              </w:rPr>
            </w:pPr>
            <w:r>
              <w:rPr>
                <w:w w:val="100"/>
                <w:sz w:val="42"/>
              </w:rPr>
              <w:t>把</w:t>
            </w:r>
          </w:p>
        </w:tc>
        <w:tc>
          <w:tcPr>
            <w:tcW w:w="840" w:type="dxa"/>
          </w:tcPr>
          <w:p>
            <w:pPr>
              <w:pStyle w:val="TableParagraph"/>
              <w:spacing w:line="459" w:lineRule="exact"/>
              <w:ind w:left="196" w:right="183"/>
              <w:rPr>
                <w:sz w:val="42"/>
              </w:rPr>
            </w:pPr>
            <w:r>
              <w:rPr>
                <w:sz w:val="42"/>
              </w:rPr>
              <w:t>50</w:t>
            </w:r>
          </w:p>
        </w:tc>
        <w:tc>
          <w:tcPr>
            <w:tcW w:w="5204" w:type="dxa"/>
          </w:tcPr>
          <w:p>
            <w:pPr>
              <w:pStyle w:val="TableParagraph"/>
              <w:spacing w:before="0"/>
              <w:jc w:val="left"/>
              <w:rPr>
                <w:rFonts w:ascii="Times New Roman"/>
                <w:sz w:val="38"/>
              </w:rPr>
            </w:pPr>
          </w:p>
        </w:tc>
      </w:tr>
    </w:tbl>
    <w:p>
      <w:pPr>
        <w:pStyle w:val="BodyText"/>
        <w:spacing w:before="352"/>
        <w:ind w:left="280"/>
      </w:pPr>
      <w:r>
        <w:rPr>
          <w:spacing w:val="-1"/>
        </w:rPr>
        <w:t>注：所有机械设备均应性能良好、运转正常.</w:t>
      </w:r>
    </w:p>
    <w:p>
      <w:pPr>
        <w:pStyle w:val="BodyText"/>
        <w:rPr>
          <w:sz w:val="20"/>
        </w:rPr>
      </w:pPr>
    </w:p>
    <w:p>
      <w:pPr>
        <w:pStyle w:val="BodyText"/>
        <w:rPr>
          <w:sz w:val="20"/>
        </w:rPr>
      </w:pPr>
    </w:p>
    <w:p>
      <w:pPr>
        <w:pStyle w:val="BodyText"/>
        <w:rPr>
          <w:sz w:val="20"/>
        </w:rPr>
      </w:pPr>
    </w:p>
    <w:p>
      <w:pPr>
        <w:pStyle w:val="BodyText"/>
        <w:spacing w:before="4"/>
        <w:rPr>
          <w:sz w:val="22"/>
        </w:rPr>
      </w:pPr>
    </w:p>
    <w:p>
      <w:pPr>
        <w:pStyle w:val="ListParagraph"/>
        <w:numPr>
          <w:ilvl w:val="0"/>
          <w:numId w:val="10"/>
        </w:numPr>
        <w:tabs>
          <w:tab w:val="left" w:pos="916"/>
        </w:tabs>
        <w:spacing w:before="42" w:after="0" w:line="240" w:lineRule="auto"/>
        <w:ind w:left="915" w:right="0" w:hanging="636"/>
        <w:jc w:val="left"/>
        <w:rPr>
          <w:sz w:val="42"/>
        </w:rPr>
      </w:pPr>
      <w:r>
        <w:rPr>
          <w:sz w:val="42"/>
        </w:rPr>
        <w:t>检测仪器具预备</w:t>
      </w:r>
    </w:p>
    <w:p>
      <w:pPr>
        <w:pStyle w:val="BodyText"/>
        <w:spacing w:before="279"/>
        <w:ind w:left="197" w:right="356"/>
        <w:jc w:val="center"/>
      </w:pPr>
      <w:r>
        <w:drawing>
          <wp:anchor distT="0" distB="0" distL="0" distR="0" simplePos="0" relativeHeight="251674624" behindDoc="1" locked="0" layoutInCell="1" allowOverlap="1">
            <wp:simplePos x="0" y="0"/>
            <wp:positionH relativeFrom="page">
              <wp:posOffset>1371600</wp:posOffset>
            </wp:positionH>
            <wp:positionV relativeFrom="paragraph">
              <wp:posOffset>728980</wp:posOffset>
            </wp:positionV>
            <wp:extent cx="8969121" cy="2140934"/>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xmlns:r="http://schemas.openxmlformats.org/officeDocument/2006/relationships" r:embed="rId11" cstate="print"/>
                    <a:stretch>
                      <a:fillRect/>
                    </a:stretch>
                  </pic:blipFill>
                  <pic:spPr>
                    <a:xfrm>
                      <a:off x="0" y="0"/>
                      <a:ext cx="8969121" cy="2140934"/>
                    </a:xfrm>
                    <a:prstGeom prst="rect">
                      <a:avLst/>
                    </a:prstGeom>
                  </pic:spPr>
                </pic:pic>
              </a:graphicData>
            </a:graphic>
          </wp:anchor>
        </w:drawing>
      </w:r>
      <w:r>
        <w:t>检测仪器具需用规划</w:t>
      </w:r>
    </w:p>
    <w:p>
      <w:pPr>
        <w:pStyle w:val="BodyText"/>
        <w:spacing w:before="6"/>
        <w:rPr>
          <w:sz w:val="27"/>
        </w:rPr>
      </w:pPr>
    </w:p>
    <w:tbl>
      <w:tblPr>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66"/>
        <w:gridCol w:w="2729"/>
        <w:gridCol w:w="2706"/>
        <w:gridCol w:w="2673"/>
        <w:gridCol w:w="2273"/>
      </w:tblGrid>
      <w:tr>
        <w:tblPrEx>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6"/>
          <w:jc w:val="left"/>
        </w:trPr>
        <w:tc>
          <w:tcPr>
            <w:tcW w:w="1366" w:type="dxa"/>
          </w:tcPr>
          <w:p>
            <w:pPr>
              <w:pStyle w:val="TableParagraph"/>
              <w:spacing w:before="0" w:line="480" w:lineRule="exact"/>
              <w:ind w:left="32" w:right="453"/>
              <w:rPr>
                <w:sz w:val="42"/>
              </w:rPr>
            </w:pPr>
            <w:r>
              <w:rPr>
                <w:sz w:val="42"/>
              </w:rPr>
              <w:t>序号</w:t>
            </w:r>
          </w:p>
        </w:tc>
        <w:tc>
          <w:tcPr>
            <w:tcW w:w="2729" w:type="dxa"/>
          </w:tcPr>
          <w:p>
            <w:pPr>
              <w:pStyle w:val="TableParagraph"/>
              <w:spacing w:before="0" w:line="480" w:lineRule="exact"/>
              <w:ind w:left="456" w:right="552"/>
              <w:rPr>
                <w:sz w:val="42"/>
              </w:rPr>
            </w:pPr>
            <w:r>
              <w:rPr>
                <w:sz w:val="42"/>
              </w:rPr>
              <w:t>机械名称</w:t>
            </w:r>
          </w:p>
        </w:tc>
        <w:tc>
          <w:tcPr>
            <w:tcW w:w="2706" w:type="dxa"/>
          </w:tcPr>
          <w:p>
            <w:pPr>
              <w:pStyle w:val="TableParagraph"/>
              <w:spacing w:before="0" w:line="480" w:lineRule="exact"/>
              <w:ind w:left="553" w:right="433"/>
              <w:rPr>
                <w:sz w:val="42"/>
              </w:rPr>
            </w:pPr>
            <w:r>
              <w:rPr>
                <w:sz w:val="42"/>
              </w:rPr>
              <w:t>型号规格</w:t>
            </w:r>
          </w:p>
        </w:tc>
        <w:tc>
          <w:tcPr>
            <w:tcW w:w="2673" w:type="dxa"/>
          </w:tcPr>
          <w:p>
            <w:pPr>
              <w:pStyle w:val="TableParagraph"/>
              <w:spacing w:before="0" w:line="480" w:lineRule="exact"/>
              <w:ind w:left="449"/>
              <w:jc w:val="left"/>
              <w:rPr>
                <w:sz w:val="42"/>
              </w:rPr>
            </w:pPr>
            <w:r>
              <w:rPr>
                <w:sz w:val="42"/>
              </w:rPr>
              <w:t>数量</w:t>
            </w:r>
          </w:p>
        </w:tc>
        <w:tc>
          <w:tcPr>
            <w:tcW w:w="2273" w:type="dxa"/>
          </w:tcPr>
          <w:p>
            <w:pPr>
              <w:pStyle w:val="TableParagraph"/>
              <w:spacing w:before="0" w:line="480" w:lineRule="exact"/>
              <w:ind w:left="1381"/>
              <w:jc w:val="left"/>
              <w:rPr>
                <w:sz w:val="42"/>
              </w:rPr>
            </w:pPr>
            <w:r>
              <w:rPr>
                <w:sz w:val="42"/>
              </w:rPr>
              <w:t>备注</w:t>
            </w:r>
          </w:p>
        </w:tc>
      </w:tr>
      <w:tr>
        <w:tblPrEx>
          <w:tblW w:w="0" w:type="auto"/>
          <w:jc w:val="left"/>
          <w:tblInd w:w="274" w:type="dxa"/>
          <w:tblLayout w:type="fixed"/>
          <w:tblCellMar>
            <w:top w:w="0" w:type="dxa"/>
            <w:left w:w="0" w:type="dxa"/>
            <w:bottom w:w="0" w:type="dxa"/>
            <w:right w:w="0" w:type="dxa"/>
          </w:tblCellMar>
          <w:tblLook w:val="01E0"/>
        </w:tblPrEx>
        <w:trPr>
          <w:trHeight w:val="833"/>
          <w:jc w:val="left"/>
        </w:trPr>
        <w:tc>
          <w:tcPr>
            <w:tcW w:w="1366" w:type="dxa"/>
          </w:tcPr>
          <w:p>
            <w:pPr>
              <w:pStyle w:val="TableParagraph"/>
              <w:ind w:right="428"/>
              <w:rPr>
                <w:sz w:val="42"/>
              </w:rPr>
            </w:pPr>
            <w:r>
              <w:rPr>
                <w:w w:val="100"/>
                <w:sz w:val="42"/>
              </w:rPr>
              <w:t>1</w:t>
            </w:r>
          </w:p>
        </w:tc>
        <w:tc>
          <w:tcPr>
            <w:tcW w:w="2729" w:type="dxa"/>
          </w:tcPr>
          <w:p>
            <w:pPr>
              <w:pStyle w:val="TableParagraph"/>
              <w:ind w:left="453" w:right="552"/>
              <w:rPr>
                <w:sz w:val="42"/>
              </w:rPr>
            </w:pPr>
            <w:r>
              <w:rPr>
                <w:sz w:val="42"/>
              </w:rPr>
              <w:t>经纬仪</w:t>
            </w:r>
          </w:p>
        </w:tc>
        <w:tc>
          <w:tcPr>
            <w:tcW w:w="2706" w:type="dxa"/>
          </w:tcPr>
          <w:p>
            <w:pPr>
              <w:pStyle w:val="TableParagraph"/>
              <w:ind w:left="550" w:right="433"/>
              <w:rPr>
                <w:sz w:val="42"/>
              </w:rPr>
            </w:pPr>
            <w:r>
              <w:rPr>
                <w:sz w:val="42"/>
              </w:rPr>
              <w:t>J2</w:t>
            </w:r>
          </w:p>
        </w:tc>
        <w:tc>
          <w:tcPr>
            <w:tcW w:w="2673" w:type="dxa"/>
          </w:tcPr>
          <w:p>
            <w:pPr>
              <w:pStyle w:val="TableParagraph"/>
              <w:ind w:left="500"/>
              <w:jc w:val="left"/>
              <w:rPr>
                <w:sz w:val="42"/>
              </w:rPr>
            </w:pPr>
            <w:r>
              <w:rPr>
                <w:sz w:val="42"/>
              </w:rPr>
              <w:t>1</w:t>
            </w:r>
            <w:r>
              <w:rPr>
                <w:spacing w:val="-52"/>
                <w:sz w:val="42"/>
              </w:rPr>
              <w:t xml:space="preserve"> 台</w:t>
            </w:r>
          </w:p>
        </w:tc>
        <w:tc>
          <w:tcPr>
            <w:tcW w:w="2273" w:type="dxa"/>
          </w:tcPr>
          <w:p>
            <w:pPr>
              <w:pStyle w:val="TableParagraph"/>
              <w:spacing w:before="0"/>
              <w:jc w:val="left"/>
              <w:rPr>
                <w:rFonts w:ascii="Times New Roman"/>
                <w:sz w:val="38"/>
              </w:rPr>
            </w:pPr>
          </w:p>
        </w:tc>
      </w:tr>
      <w:tr>
        <w:tblPrEx>
          <w:tblW w:w="0" w:type="auto"/>
          <w:jc w:val="left"/>
          <w:tblInd w:w="274" w:type="dxa"/>
          <w:tblLayout w:type="fixed"/>
          <w:tblCellMar>
            <w:top w:w="0" w:type="dxa"/>
            <w:left w:w="0" w:type="dxa"/>
            <w:bottom w:w="0" w:type="dxa"/>
            <w:right w:w="0" w:type="dxa"/>
          </w:tblCellMar>
          <w:tblLook w:val="01E0"/>
        </w:tblPrEx>
        <w:trPr>
          <w:trHeight w:val="833"/>
          <w:jc w:val="left"/>
        </w:trPr>
        <w:tc>
          <w:tcPr>
            <w:tcW w:w="1366" w:type="dxa"/>
          </w:tcPr>
          <w:p>
            <w:pPr>
              <w:pStyle w:val="TableParagraph"/>
              <w:spacing w:before="149"/>
              <w:ind w:right="428"/>
              <w:rPr>
                <w:sz w:val="42"/>
              </w:rPr>
            </w:pPr>
            <w:r>
              <w:rPr>
                <w:w w:val="100"/>
                <w:sz w:val="42"/>
              </w:rPr>
              <w:t>2</w:t>
            </w:r>
          </w:p>
        </w:tc>
        <w:tc>
          <w:tcPr>
            <w:tcW w:w="2729" w:type="dxa"/>
          </w:tcPr>
          <w:p>
            <w:pPr>
              <w:pStyle w:val="TableParagraph"/>
              <w:spacing w:before="149"/>
              <w:ind w:left="453" w:right="552"/>
              <w:rPr>
                <w:sz w:val="42"/>
              </w:rPr>
            </w:pPr>
            <w:r>
              <w:rPr>
                <w:sz w:val="42"/>
              </w:rPr>
              <w:t>水准仪</w:t>
            </w:r>
          </w:p>
        </w:tc>
        <w:tc>
          <w:tcPr>
            <w:tcW w:w="2706" w:type="dxa"/>
          </w:tcPr>
          <w:p>
            <w:pPr>
              <w:pStyle w:val="TableParagraph"/>
              <w:spacing w:before="149"/>
              <w:ind w:left="550" w:right="433"/>
              <w:rPr>
                <w:sz w:val="42"/>
              </w:rPr>
            </w:pPr>
            <w:r>
              <w:rPr>
                <w:sz w:val="42"/>
              </w:rPr>
              <w:t>S3</w:t>
            </w:r>
          </w:p>
        </w:tc>
        <w:tc>
          <w:tcPr>
            <w:tcW w:w="2673" w:type="dxa"/>
          </w:tcPr>
          <w:p>
            <w:pPr>
              <w:pStyle w:val="TableParagraph"/>
              <w:spacing w:before="149"/>
              <w:ind w:left="500"/>
              <w:jc w:val="left"/>
              <w:rPr>
                <w:sz w:val="42"/>
              </w:rPr>
            </w:pPr>
            <w:r>
              <w:rPr>
                <w:sz w:val="42"/>
              </w:rPr>
              <w:t>1</w:t>
            </w:r>
            <w:r>
              <w:rPr>
                <w:spacing w:val="-52"/>
                <w:sz w:val="42"/>
              </w:rPr>
              <w:t xml:space="preserve"> 台</w:t>
            </w:r>
          </w:p>
        </w:tc>
        <w:tc>
          <w:tcPr>
            <w:tcW w:w="2273" w:type="dxa"/>
          </w:tcPr>
          <w:p>
            <w:pPr>
              <w:pStyle w:val="TableParagraph"/>
              <w:spacing w:before="0"/>
              <w:jc w:val="left"/>
              <w:rPr>
                <w:rFonts w:ascii="Times New Roman"/>
                <w:sz w:val="38"/>
              </w:rPr>
            </w:pPr>
          </w:p>
        </w:tc>
      </w:tr>
      <w:tr>
        <w:tblPrEx>
          <w:tblW w:w="0" w:type="auto"/>
          <w:jc w:val="left"/>
          <w:tblInd w:w="274" w:type="dxa"/>
          <w:tblLayout w:type="fixed"/>
          <w:tblCellMar>
            <w:top w:w="0" w:type="dxa"/>
            <w:left w:w="0" w:type="dxa"/>
            <w:bottom w:w="0" w:type="dxa"/>
            <w:right w:w="0" w:type="dxa"/>
          </w:tblCellMar>
          <w:tblLook w:val="01E0"/>
        </w:tblPrEx>
        <w:trPr>
          <w:trHeight w:val="626"/>
          <w:jc w:val="left"/>
        </w:trPr>
        <w:tc>
          <w:tcPr>
            <w:tcW w:w="1366" w:type="dxa"/>
          </w:tcPr>
          <w:p>
            <w:pPr>
              <w:pStyle w:val="TableParagraph"/>
              <w:spacing w:line="459" w:lineRule="exact"/>
              <w:ind w:right="428"/>
              <w:rPr>
                <w:sz w:val="42"/>
              </w:rPr>
            </w:pPr>
            <w:r>
              <w:rPr>
                <w:w w:val="100"/>
                <w:sz w:val="42"/>
              </w:rPr>
              <w:t>3</w:t>
            </w:r>
          </w:p>
        </w:tc>
        <w:tc>
          <w:tcPr>
            <w:tcW w:w="2729" w:type="dxa"/>
          </w:tcPr>
          <w:p>
            <w:pPr>
              <w:pStyle w:val="TableParagraph"/>
              <w:spacing w:line="459" w:lineRule="exact"/>
              <w:ind w:left="456" w:right="552"/>
              <w:rPr>
                <w:sz w:val="42"/>
              </w:rPr>
            </w:pPr>
            <w:r>
              <w:rPr>
                <w:sz w:val="42"/>
              </w:rPr>
              <w:t>塔尺</w:t>
            </w:r>
          </w:p>
        </w:tc>
        <w:tc>
          <w:tcPr>
            <w:tcW w:w="2706" w:type="dxa"/>
          </w:tcPr>
          <w:p>
            <w:pPr>
              <w:pStyle w:val="TableParagraph"/>
              <w:spacing w:line="459" w:lineRule="exact"/>
              <w:ind w:left="550" w:right="433"/>
              <w:rPr>
                <w:sz w:val="42"/>
              </w:rPr>
            </w:pPr>
            <w:r>
              <w:rPr>
                <w:sz w:val="42"/>
              </w:rPr>
              <w:t>5m</w:t>
            </w:r>
          </w:p>
        </w:tc>
        <w:tc>
          <w:tcPr>
            <w:tcW w:w="2673" w:type="dxa"/>
          </w:tcPr>
          <w:p>
            <w:pPr>
              <w:pStyle w:val="TableParagraph"/>
              <w:spacing w:line="459" w:lineRule="exact"/>
              <w:ind w:left="500"/>
              <w:jc w:val="left"/>
              <w:rPr>
                <w:sz w:val="42"/>
              </w:rPr>
            </w:pPr>
            <w:r>
              <w:rPr>
                <w:sz w:val="42"/>
              </w:rPr>
              <w:t>1</w:t>
            </w:r>
            <w:r>
              <w:rPr>
                <w:spacing w:val="-52"/>
                <w:sz w:val="42"/>
              </w:rPr>
              <w:t xml:space="preserve"> 根</w:t>
            </w:r>
          </w:p>
        </w:tc>
        <w:tc>
          <w:tcPr>
            <w:tcW w:w="2273" w:type="dxa"/>
          </w:tcPr>
          <w:p>
            <w:pPr>
              <w:pStyle w:val="TableParagraph"/>
              <w:spacing w:before="0"/>
              <w:jc w:val="left"/>
              <w:rPr>
                <w:rFonts w:ascii="Times New Roman"/>
                <w:sz w:val="38"/>
              </w:rPr>
            </w:pPr>
          </w:p>
        </w:tc>
      </w:tr>
    </w:tbl>
    <w:p>
      <w:pPr>
        <w:spacing w:after="0"/>
        <w:jc w:val="left"/>
        <w:rPr>
          <w:rFonts w:ascii="Times New Roman"/>
          <w:sz w:val="38"/>
        </w:rPr>
        <w:sectPr>
          <w:pgSz w:w="18360" w:h="23760"/>
          <w:pgMar w:top="1260" w:right="1440" w:bottom="1940" w:left="2060" w:header="905" w:footer="174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8"/>
        </w:rPr>
      </w:pPr>
    </w:p>
    <w:p>
      <w:pPr>
        <w:pStyle w:val="ListParagraph"/>
        <w:numPr>
          <w:ilvl w:val="0"/>
          <w:numId w:val="10"/>
        </w:numPr>
        <w:tabs>
          <w:tab w:val="left" w:pos="916"/>
        </w:tabs>
        <w:spacing w:before="42" w:after="0" w:line="240" w:lineRule="auto"/>
        <w:ind w:left="915" w:right="0" w:hanging="636"/>
        <w:jc w:val="left"/>
        <w:rPr>
          <w:sz w:val="42"/>
        </w:rPr>
      </w:pPr>
      <w:r>
        <w:pict>
          <v:group id="_x0000_s1025" style="width:708pt;height:252pt;margin-top:-245.53pt;margin-left:108pt;mso-position-horizontal-relative:page;position:absolute;z-index:-251640832" coordorigin="2160,-4911" coordsize="14160,5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160;height:5040;left:2160;position:absolute;top:-4911" stroked="f">
              <v:imagedata r:id="rId12" o:title=""/>
            </v:shape>
            <v:shapetype id="_x0000_t202" coordsize="21600,21600" o:spt="202" path="m,l,21600r21600,l21600,xe">
              <v:stroke joinstyle="miter"/>
              <v:path gradientshapeok="t" o:connecttype="rect"/>
            </v:shapetype>
            <v:shape id="_x0000_s1027" type="#_x0000_t202" style="width:231;height:422;left:2690;position:absolute;top:-4880" filled="f" stroked="f">
              <v:textbox inset="0,0,0,0">
                <w:txbxContent>
                  <w:p>
                    <w:pPr>
                      <w:spacing w:before="0" w:line="421" w:lineRule="exact"/>
                      <w:ind w:left="0" w:right="0" w:firstLine="0"/>
                      <w:jc w:val="left"/>
                      <w:rPr>
                        <w:sz w:val="42"/>
                      </w:rPr>
                    </w:pPr>
                    <w:r>
                      <w:rPr>
                        <w:w w:val="100"/>
                        <w:sz w:val="42"/>
                      </w:rPr>
                      <w:t>4</w:t>
                    </w:r>
                  </w:p>
                </w:txbxContent>
              </v:textbox>
            </v:shape>
            <v:shape id="_x0000_s1028" type="#_x0000_t202" style="width:442;height:422;left:4795;position:absolute;top:-4880" filled="f" stroked="f">
              <v:textbox inset="0,0,0,0">
                <w:txbxContent>
                  <w:p>
                    <w:pPr>
                      <w:spacing w:before="0" w:line="421" w:lineRule="exact"/>
                      <w:ind w:left="0" w:right="0" w:firstLine="0"/>
                      <w:jc w:val="left"/>
                      <w:rPr>
                        <w:sz w:val="42"/>
                      </w:rPr>
                    </w:pPr>
                    <w:r>
                      <w:rPr>
                        <w:w w:val="100"/>
                        <w:sz w:val="42"/>
                      </w:rPr>
                      <w:t>尺</w:t>
                    </w:r>
                  </w:p>
                </w:txbxContent>
              </v:textbox>
            </v:shape>
            <v:shape id="_x0000_s1029" type="#_x0000_t202" style="width:652;height:422;left:7518;position:absolute;top:-4880" filled="f" stroked="f">
              <v:textbox inset="0,0,0,0">
                <w:txbxContent>
                  <w:p>
                    <w:pPr>
                      <w:spacing w:before="0" w:line="421" w:lineRule="exact"/>
                      <w:ind w:left="0" w:right="0" w:firstLine="0"/>
                      <w:jc w:val="left"/>
                      <w:rPr>
                        <w:sz w:val="42"/>
                      </w:rPr>
                    </w:pPr>
                    <w:r>
                      <w:rPr>
                        <w:sz w:val="42"/>
                      </w:rPr>
                      <w:t>50m</w:t>
                    </w:r>
                  </w:p>
                </w:txbxContent>
              </v:textbox>
            </v:shape>
            <v:shape id="_x0000_s1030" type="#_x0000_t202" style="width:759;height:422;left:9627;position:absolute;top:-4880" filled="f" stroked="f">
              <v:textbox inset="0,0,0,0">
                <w:txbxContent>
                  <w:p>
                    <w:pPr>
                      <w:spacing w:before="0" w:line="421" w:lineRule="exact"/>
                      <w:ind w:left="0" w:right="0" w:firstLine="0"/>
                      <w:jc w:val="left"/>
                      <w:rPr>
                        <w:sz w:val="42"/>
                      </w:rPr>
                    </w:pPr>
                    <w:r>
                      <w:rPr>
                        <w:sz w:val="42"/>
                      </w:rPr>
                      <w:t>1</w:t>
                    </w:r>
                    <w:r>
                      <w:rPr>
                        <w:spacing w:val="-51"/>
                        <w:sz w:val="42"/>
                      </w:rPr>
                      <w:t xml:space="preserve"> 根</w:t>
                    </w:r>
                  </w:p>
                </w:txbxContent>
              </v:textbox>
            </v:shape>
            <v:shape id="_x0000_s1031" type="#_x0000_t202" style="width:2123;height:422;left:6784;position:absolute;top:-4048" filled="f" stroked="f">
              <v:textbox inset="0,0,0,0">
                <w:txbxContent>
                  <w:p>
                    <w:pPr>
                      <w:spacing w:before="0" w:line="421" w:lineRule="exact"/>
                      <w:ind w:left="0" w:right="0" w:firstLine="0"/>
                      <w:jc w:val="left"/>
                      <w:rPr>
                        <w:sz w:val="42"/>
                      </w:rPr>
                    </w:pPr>
                    <w:r>
                      <w:rPr>
                        <w:sz w:val="42"/>
                      </w:rPr>
                      <w:t>150＊150＊</w:t>
                    </w:r>
                  </w:p>
                </w:txbxContent>
              </v:textbox>
            </v:shape>
            <v:shape id="_x0000_s1032" type="#_x0000_t202" style="width:231;height:422;left:2690;position:absolute;top:-3638" filled="f" stroked="f">
              <v:textbox inset="0,0,0,0">
                <w:txbxContent>
                  <w:p>
                    <w:pPr>
                      <w:spacing w:before="0" w:line="421" w:lineRule="exact"/>
                      <w:ind w:left="0" w:right="0" w:firstLine="0"/>
                      <w:jc w:val="left"/>
                      <w:rPr>
                        <w:sz w:val="42"/>
                      </w:rPr>
                    </w:pPr>
                    <w:r>
                      <w:rPr>
                        <w:w w:val="100"/>
                        <w:sz w:val="42"/>
                      </w:rPr>
                      <w:t>5</w:t>
                    </w:r>
                  </w:p>
                </w:txbxContent>
              </v:textbox>
            </v:shape>
            <v:shape id="_x0000_s1033" type="#_x0000_t202" style="width:2126;height:422;left:3957;position:absolute;top:-3638" filled="f" stroked="f">
              <v:textbox inset="0,0,0,0">
                <w:txbxContent>
                  <w:p>
                    <w:pPr>
                      <w:spacing w:before="0" w:line="421" w:lineRule="exact"/>
                      <w:ind w:left="0" w:right="0" w:firstLine="0"/>
                      <w:jc w:val="left"/>
                      <w:rPr>
                        <w:sz w:val="42"/>
                      </w:rPr>
                    </w:pPr>
                    <w:r>
                      <w:rPr>
                        <w:sz w:val="42"/>
                      </w:rPr>
                      <w:t>砼抗压试模</w:t>
                    </w:r>
                  </w:p>
                </w:txbxContent>
              </v:textbox>
            </v:shape>
            <v:shape id="_x0000_s1034" type="#_x0000_t202" style="width:972;height:422;left:9523;position:absolute;top:-3638" filled="f" stroked="f">
              <v:textbox inset="0,0,0,0">
                <w:txbxContent>
                  <w:p>
                    <w:pPr>
                      <w:spacing w:before="0" w:line="421" w:lineRule="exact"/>
                      <w:ind w:left="0" w:right="0" w:firstLine="0"/>
                      <w:jc w:val="left"/>
                      <w:rPr>
                        <w:sz w:val="42"/>
                      </w:rPr>
                    </w:pPr>
                    <w:r>
                      <w:rPr>
                        <w:sz w:val="42"/>
                      </w:rPr>
                      <w:t>12</w:t>
                    </w:r>
                    <w:r>
                      <w:rPr>
                        <w:spacing w:val="-50"/>
                        <w:sz w:val="42"/>
                      </w:rPr>
                      <w:t xml:space="preserve"> 组</w:t>
                    </w:r>
                  </w:p>
                </w:txbxContent>
              </v:textbox>
            </v:shape>
            <v:shape id="_x0000_s1035" type="#_x0000_t202" style="width:4120;height:422;left:11554;position:absolute;top:-3638" filled="f" stroked="f">
              <v:textbox inset="0,0,0,0">
                <w:txbxContent>
                  <w:p>
                    <w:pPr>
                      <w:spacing w:before="0" w:line="421" w:lineRule="exact"/>
                      <w:ind w:left="0" w:right="0" w:firstLine="0"/>
                      <w:jc w:val="left"/>
                      <w:rPr>
                        <w:sz w:val="42"/>
                      </w:rPr>
                    </w:pPr>
                    <w:r>
                      <w:rPr>
                        <w:spacing w:val="-26"/>
                        <w:sz w:val="42"/>
                      </w:rPr>
                      <w:t xml:space="preserve">也可用 </w:t>
                    </w:r>
                    <w:r>
                      <w:rPr>
                        <w:sz w:val="42"/>
                      </w:rPr>
                      <w:t>100＊100＊100</w:t>
                    </w:r>
                  </w:p>
                </w:txbxContent>
              </v:textbox>
            </v:shape>
            <v:shape id="_x0000_s1036" type="#_x0000_t202" style="width:652;height:422;left:7518;position:absolute;top:-3231" filled="f" stroked="f">
              <v:textbox inset="0,0,0,0">
                <w:txbxContent>
                  <w:p>
                    <w:pPr>
                      <w:spacing w:before="0" w:line="421" w:lineRule="exact"/>
                      <w:ind w:left="0" w:right="0" w:firstLine="0"/>
                      <w:jc w:val="left"/>
                      <w:rPr>
                        <w:sz w:val="42"/>
                      </w:rPr>
                    </w:pPr>
                    <w:r>
                      <w:rPr>
                        <w:sz w:val="42"/>
                      </w:rPr>
                      <w:t>150</w:t>
                    </w:r>
                  </w:p>
                </w:txbxContent>
              </v:textbox>
            </v:shape>
            <v:shape id="_x0000_s1037" type="#_x0000_t202" style="width:231;height:422;left:2690;position:absolute;top:-2400" filled="f" stroked="f">
              <v:textbox inset="0,0,0,0">
                <w:txbxContent>
                  <w:p>
                    <w:pPr>
                      <w:spacing w:before="0" w:line="421" w:lineRule="exact"/>
                      <w:ind w:left="0" w:right="0" w:firstLine="0"/>
                      <w:jc w:val="left"/>
                      <w:rPr>
                        <w:sz w:val="42"/>
                      </w:rPr>
                    </w:pPr>
                    <w:r>
                      <w:rPr>
                        <w:w w:val="100"/>
                        <w:sz w:val="42"/>
                      </w:rPr>
                      <w:t>6</w:t>
                    </w:r>
                  </w:p>
                </w:txbxContent>
              </v:textbox>
            </v:shape>
            <v:shape id="_x0000_s1038" type="#_x0000_t202" style="width:2126;height:422;left:3957;position:absolute;top:-2400" filled="f" stroked="f">
              <v:textbox inset="0,0,0,0">
                <w:txbxContent>
                  <w:p>
                    <w:pPr>
                      <w:spacing w:before="0" w:line="421" w:lineRule="exact"/>
                      <w:ind w:left="0" w:right="0" w:firstLine="0"/>
                      <w:jc w:val="left"/>
                      <w:rPr>
                        <w:sz w:val="42"/>
                      </w:rPr>
                    </w:pPr>
                    <w:r>
                      <w:rPr>
                        <w:sz w:val="42"/>
                      </w:rPr>
                      <w:t>砼抗渗试模</w:t>
                    </w:r>
                  </w:p>
                </w:txbxContent>
              </v:textbox>
            </v:shape>
            <v:shape id="_x0000_s1039" type="#_x0000_t202" style="width:759;height:422;left:9627;position:absolute;top:-2400" filled="f" stroked="f">
              <v:textbox inset="0,0,0,0">
                <w:txbxContent>
                  <w:p>
                    <w:pPr>
                      <w:spacing w:before="0" w:line="421" w:lineRule="exact"/>
                      <w:ind w:left="0" w:right="0" w:firstLine="0"/>
                      <w:jc w:val="left"/>
                      <w:rPr>
                        <w:sz w:val="42"/>
                      </w:rPr>
                    </w:pPr>
                    <w:r>
                      <w:rPr>
                        <w:sz w:val="42"/>
                      </w:rPr>
                      <w:t>5</w:t>
                    </w:r>
                    <w:r>
                      <w:rPr>
                        <w:spacing w:val="-51"/>
                        <w:sz w:val="42"/>
                      </w:rPr>
                      <w:t xml:space="preserve"> 组</w:t>
                    </w:r>
                  </w:p>
                </w:txbxContent>
              </v:textbox>
            </v:shape>
            <v:shape id="_x0000_s1040" type="#_x0000_t202" style="width:231;height:422;left:2690;position:absolute;top:-1568" filled="f" stroked="f">
              <v:textbox inset="0,0,0,0">
                <w:txbxContent>
                  <w:p>
                    <w:pPr>
                      <w:spacing w:before="0" w:line="421" w:lineRule="exact"/>
                      <w:ind w:left="0" w:right="0" w:firstLine="0"/>
                      <w:jc w:val="left"/>
                      <w:rPr>
                        <w:sz w:val="42"/>
                      </w:rPr>
                    </w:pPr>
                    <w:r>
                      <w:rPr>
                        <w:w w:val="100"/>
                        <w:sz w:val="42"/>
                      </w:rPr>
                      <w:t>7</w:t>
                    </w:r>
                  </w:p>
                </w:txbxContent>
              </v:textbox>
            </v:shape>
            <v:shape id="_x0000_s1041" type="#_x0000_t202" style="width:1284;height:422;left:4374;position:absolute;top:-1568" filled="f" stroked="f">
              <v:textbox inset="0,0,0,0">
                <w:txbxContent>
                  <w:p>
                    <w:pPr>
                      <w:spacing w:before="0" w:line="421" w:lineRule="exact"/>
                      <w:ind w:left="0" w:right="0" w:firstLine="0"/>
                      <w:jc w:val="left"/>
                      <w:rPr>
                        <w:sz w:val="42"/>
                      </w:rPr>
                    </w:pPr>
                    <w:r>
                      <w:rPr>
                        <w:sz w:val="42"/>
                      </w:rPr>
                      <w:t>塌落筒</w:t>
                    </w:r>
                  </w:p>
                </w:txbxContent>
              </v:textbox>
            </v:shape>
            <v:shape id="_x0000_s1042" type="#_x0000_t202" style="width:759;height:422;left:9627;position:absolute;top:-1568" filled="f" stroked="f">
              <v:textbox inset="0,0,0,0">
                <w:txbxContent>
                  <w:p>
                    <w:pPr>
                      <w:spacing w:before="0" w:line="421" w:lineRule="exact"/>
                      <w:ind w:left="0" w:right="0" w:firstLine="0"/>
                      <w:jc w:val="left"/>
                      <w:rPr>
                        <w:sz w:val="42"/>
                      </w:rPr>
                    </w:pPr>
                    <w:r>
                      <w:rPr>
                        <w:sz w:val="42"/>
                      </w:rPr>
                      <w:t>2</w:t>
                    </w:r>
                    <w:r>
                      <w:rPr>
                        <w:spacing w:val="-51"/>
                        <w:sz w:val="42"/>
                      </w:rPr>
                      <w:t xml:space="preserve"> 只</w:t>
                    </w:r>
                  </w:p>
                </w:txbxContent>
              </v:textbox>
            </v:shape>
            <v:shape id="_x0000_s1043" type="#_x0000_t202" style="width:231;height:422;left:2690;position:absolute;top:-733" filled="f" stroked="f">
              <v:textbox inset="0,0,0,0">
                <w:txbxContent>
                  <w:p>
                    <w:pPr>
                      <w:spacing w:before="0" w:line="421" w:lineRule="exact"/>
                      <w:ind w:left="0" w:right="0" w:firstLine="0"/>
                      <w:jc w:val="left"/>
                      <w:rPr>
                        <w:sz w:val="42"/>
                      </w:rPr>
                    </w:pPr>
                    <w:r>
                      <w:rPr>
                        <w:w w:val="100"/>
                        <w:sz w:val="42"/>
                      </w:rPr>
                      <w:t>8</w:t>
                    </w:r>
                  </w:p>
                </w:txbxContent>
              </v:textbox>
            </v:shape>
            <v:shape id="_x0000_s1044" type="#_x0000_t202" style="width:2126;height:422;left:3957;position:absolute;top:-733" filled="f" stroked="f">
              <v:textbox inset="0,0,0,0">
                <w:txbxContent>
                  <w:p>
                    <w:pPr>
                      <w:spacing w:before="0" w:line="421" w:lineRule="exact"/>
                      <w:ind w:left="0" w:right="0" w:firstLine="0"/>
                      <w:jc w:val="left"/>
                      <w:rPr>
                        <w:sz w:val="42"/>
                      </w:rPr>
                    </w:pPr>
                    <w:r>
                      <w:rPr>
                        <w:sz w:val="42"/>
                      </w:rPr>
                      <w:t>电子测温仪</w:t>
                    </w:r>
                  </w:p>
                </w:txbxContent>
              </v:textbox>
            </v:shape>
            <v:shape id="_x0000_s1045" type="#_x0000_t202" style="width:759;height:422;left:9627;position:absolute;top:-733" filled="f" stroked="f">
              <v:textbox inset="0,0,0,0">
                <w:txbxContent>
                  <w:p>
                    <w:pPr>
                      <w:spacing w:before="0" w:line="421" w:lineRule="exact"/>
                      <w:ind w:left="0" w:right="0" w:firstLine="0"/>
                      <w:jc w:val="left"/>
                      <w:rPr>
                        <w:sz w:val="42"/>
                      </w:rPr>
                    </w:pPr>
                    <w:r>
                      <w:rPr>
                        <w:sz w:val="42"/>
                      </w:rPr>
                      <w:t>1</w:t>
                    </w:r>
                    <w:r>
                      <w:rPr>
                        <w:spacing w:val="-51"/>
                        <w:sz w:val="42"/>
                      </w:rPr>
                      <w:t xml:space="preserve"> 只</w:t>
                    </w:r>
                  </w:p>
                </w:txbxContent>
              </v:textbox>
            </v:shape>
          </v:group>
        </w:pict>
      </w:r>
      <w:r>
        <w:rPr>
          <w:sz w:val="42"/>
        </w:rPr>
        <w:t>现场其它预备工作</w:t>
      </w:r>
    </w:p>
    <w:p>
      <w:pPr>
        <w:pStyle w:val="BodyText"/>
        <w:spacing w:before="279" w:line="364" w:lineRule="auto"/>
        <w:ind w:left="280" w:right="431" w:firstLine="838"/>
      </w:pPr>
      <w:r>
        <w:t>1</w:t>
      </w:r>
      <w:r>
        <w:rPr>
          <w:spacing w:val="-15"/>
        </w:rPr>
        <w:t>、施工场区内道路必需畅通无阻，确保运输通畅,砼浇筑时现场布置专人</w:t>
      </w:r>
      <w:r>
        <w:t>统一协调指挥,做到忙而不乱。</w:t>
      </w:r>
    </w:p>
    <w:p>
      <w:pPr>
        <w:pStyle w:val="BodyText"/>
        <w:spacing w:line="537" w:lineRule="exact"/>
        <w:ind w:left="1119"/>
      </w:pPr>
      <w:r>
        <w:t>2、筏板混凝土浇筑物资设备预备</w:t>
      </w:r>
    </w:p>
    <w:p>
      <w:pPr>
        <w:pStyle w:val="BodyText"/>
        <w:spacing w:before="279" w:line="364" w:lineRule="auto"/>
        <w:ind w:left="280" w:right="229" w:firstLine="838"/>
      </w:pPr>
      <w:r>
        <w:rPr>
          <w:spacing w:val="-9"/>
        </w:rPr>
        <w:t>在筏板混凝土浇筑前及施工经过中，工程部机械动力组依据施工协作、临</w:t>
      </w:r>
      <w:r>
        <w:rPr>
          <w:spacing w:val="-23"/>
        </w:rPr>
        <w:t>电、临水、机械协调组织分班，配备电工检修值班人员，提前对现场机械设备、</w:t>
      </w:r>
      <w:r>
        <w:t>临水和临电检查.</w:t>
      </w:r>
    </w:p>
    <w:p>
      <w:pPr>
        <w:pStyle w:val="BodyText"/>
        <w:spacing w:line="364" w:lineRule="auto"/>
        <w:ind w:left="280" w:right="510" w:firstLine="838"/>
      </w:pPr>
      <w:r>
        <w:rPr>
          <w:spacing w:val="5"/>
        </w:rPr>
        <w:t>在混凝土浇筑经过中,现场</w:t>
      </w:r>
      <w:r>
        <w:t>1～2台塔吊随时调用,塔吊司机和信号工在砼浇筑时在各自岗位待命，保证浇筑期间所需物资转运及时到位。</w:t>
      </w:r>
    </w:p>
    <w:p>
      <w:pPr>
        <w:pStyle w:val="BodyText"/>
        <w:spacing w:line="364" w:lineRule="auto"/>
        <w:ind w:left="280" w:right="256" w:firstLine="838"/>
      </w:pPr>
      <w:r>
        <w:rPr>
          <w:spacing w:val="1"/>
        </w:rPr>
        <w:t>在施工现场已安装一台变压器</w:t>
      </w:r>
      <w:r>
        <w:t>630KVA,满足整个施工现场照明、降水、振捣棒和临时水泵房用电。在混凝土浇筑前所有地泵,项目部组织联合验收，并</w:t>
      </w:r>
      <w:r>
        <w:rPr>
          <w:spacing w:val="-7"/>
        </w:rPr>
        <w:t>对其进行空载试机试验，确保使用经过中无故障、无安全隐患，同时考察泵工</w:t>
      </w:r>
      <w:r>
        <w:t>操作的熟悉程度。检验项目有:启动（电瓶</w:t>
      </w:r>
      <w:r>
        <w:rPr>
          <w:spacing w:val="-217"/>
        </w:rPr>
        <w:t>）</w:t>
      </w:r>
      <w:r>
        <w:t>、仪表盘面控制系统、正反泵送、主缸推动、蓄能器压力、分配阀系统、润滑系统、冷却系统、搅拌液压系统和有线遥控系统等项内容.</w:t>
      </w:r>
    </w:p>
    <w:p>
      <w:pPr>
        <w:pStyle w:val="BodyText"/>
        <w:spacing w:line="364" w:lineRule="auto"/>
        <w:ind w:left="280" w:right="445" w:firstLine="838"/>
      </w:pPr>
      <w:r>
        <w:rPr>
          <w:spacing w:val="-7"/>
        </w:rPr>
        <w:t>在混凝土浇筑施工前由质量负责人组织检查泵管和地泵的情况，要求连接</w:t>
      </w:r>
      <w:r>
        <w:t>可靠,削减混凝土输送经过中的出现暴管等。</w:t>
      </w:r>
    </w:p>
    <w:p>
      <w:pPr>
        <w:spacing w:after="0" w:line="364" w:lineRule="auto"/>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Heading1"/>
        <w:spacing w:before="43"/>
      </w:pPr>
      <w:bookmarkStart w:id="8" w:name="_TOC_250008"/>
      <w:bookmarkEnd w:id="8"/>
      <w:r>
        <w:t>2、组织措施</w:t>
      </w:r>
    </w:p>
    <w:p>
      <w:pPr>
        <w:pStyle w:val="BodyText"/>
        <w:spacing w:before="369"/>
        <w:ind w:left="1123"/>
      </w:pPr>
      <w:r>
        <w:t>①组织有关人员学习本施工方案，并向班组交底。</w:t>
      </w:r>
    </w:p>
    <w:p>
      <w:pPr>
        <w:pStyle w:val="BodyText"/>
        <w:spacing w:before="279" w:line="364" w:lineRule="auto"/>
        <w:ind w:left="280" w:right="434" w:firstLine="806"/>
      </w:pPr>
      <w:r>
        <w:rPr>
          <w:spacing w:val="-12"/>
        </w:rPr>
        <w:t>②进入施工前，对测温人员特意组织技术培训，学习工作范围内的有关学问</w:t>
      </w:r>
      <w:r>
        <w:t>，明确职责.</w:t>
      </w:r>
    </w:p>
    <w:p>
      <w:pPr>
        <w:pStyle w:val="BodyText"/>
        <w:spacing w:line="364" w:lineRule="auto"/>
        <w:ind w:left="280" w:right="292" w:firstLine="806"/>
      </w:pPr>
      <w:r>
        <w:t>③项目部成立施工领导小组，负责组织施工的生产、技术、质量、安全管理和物资的供应，负责施工工作的协调组织，并明确责任,确保施工中，各项</w:t>
      </w:r>
      <w:r>
        <w:rPr>
          <w:spacing w:val="-7"/>
        </w:rPr>
        <w:t>工作及时有效的进行，避开由于施工组织不力给生产进度、工程质量、安全施</w:t>
      </w:r>
      <w:r>
        <w:t>工造成影响。</w:t>
      </w:r>
    </w:p>
    <w:p>
      <w:pPr>
        <w:pStyle w:val="BodyText"/>
        <w:spacing w:line="364" w:lineRule="auto"/>
        <w:ind w:left="280" w:right="447" w:firstLine="806"/>
      </w:pPr>
      <w:r>
        <w:rPr>
          <w:spacing w:val="-8"/>
        </w:rPr>
        <w:t>④布置专人进行气温观测并做好记录，与当地气象站保持联系，及时接收</w:t>
      </w:r>
      <w:r>
        <w:t>天气预报，防止寒流攻击。</w:t>
      </w:r>
    </w:p>
    <w:p>
      <w:pPr>
        <w:pStyle w:val="BodyText"/>
        <w:spacing w:line="362" w:lineRule="auto"/>
        <w:ind w:left="280" w:right="10401" w:firstLine="806"/>
      </w:pPr>
      <w:r>
        <w:t>⑤施工领导机构：</w:t>
      </w:r>
      <w:r>
        <w:rPr>
          <w:spacing w:val="-207"/>
        </w:rPr>
        <w:t xml:space="preserve"> </w:t>
      </w:r>
      <w:r>
        <w:t>组 长：晏红武</w:t>
      </w:r>
    </w:p>
    <w:p>
      <w:pPr>
        <w:pStyle w:val="BodyText"/>
        <w:ind w:left="280"/>
      </w:pPr>
      <w:r>
        <w:t>副组长：黄雁华</w:t>
      </w:r>
    </w:p>
    <w:p>
      <w:pPr>
        <w:pStyle w:val="BodyText"/>
        <w:spacing w:before="280"/>
        <w:ind w:left="280"/>
      </w:pPr>
      <w:r>
        <w:rPr>
          <w:spacing w:val="38"/>
        </w:rPr>
        <w:t>成 员：朴建国 刘顺平 郭武斌 张玉强 王皓 刘军 胡佳 包宗孝</w:t>
      </w:r>
    </w:p>
    <w:p>
      <w:pPr>
        <w:pStyle w:val="BodyText"/>
        <w:spacing w:before="279"/>
        <w:ind w:left="1086"/>
      </w:pPr>
      <w:r>
        <w:t>⑥领导小组成员职责范围：</w:t>
      </w:r>
    </w:p>
    <w:p>
      <w:pPr>
        <w:pStyle w:val="BodyText"/>
        <w:spacing w:before="279"/>
        <w:ind w:left="280"/>
      </w:pPr>
      <w:r>
        <w:t>组长由项目经理晏红武担任，统一对施工的总体指挥。</w:t>
      </w:r>
    </w:p>
    <w:p>
      <w:pPr>
        <w:pStyle w:val="BodyText"/>
        <w:spacing w:before="279" w:line="364" w:lineRule="auto"/>
        <w:ind w:left="280" w:right="461"/>
      </w:pPr>
      <w:r>
        <w:t>副组长 ：黄雁华，负责施工中施工生产的有序进行；协调施工生产中各工序的衔接，保证施工进度，确保冬季施工正常进行；</w:t>
      </w:r>
    </w:p>
    <w:p>
      <w:pPr>
        <w:pStyle w:val="BodyText"/>
        <w:spacing w:line="364" w:lineRule="auto"/>
        <w:ind w:left="280" w:right="256"/>
      </w:pPr>
      <w:r>
        <w:t>工长：张玉强，负责施工中所有技术问题的处理，对施工中可能出现的技术问题提前加以解决,保证施工中不因技术问题影响工程的施工质量;</w:t>
      </w:r>
    </w:p>
    <w:p>
      <w:pPr>
        <w:pStyle w:val="BodyText"/>
        <w:spacing w:line="364" w:lineRule="auto"/>
        <w:ind w:left="280" w:right="449"/>
        <w:jc w:val="both"/>
      </w:pPr>
      <w:r>
        <w:rPr>
          <w:spacing w:val="20"/>
        </w:rPr>
        <w:t>成员:刘顺平 郭武斌 王皓 刘军 胡佳 包宗孝负责施工中各项工序的质</w:t>
      </w:r>
      <w:r>
        <w:t>量监督,各项技术预备，做好施工中各分部分项工程的技术交底，为施工做好技术支持；</w:t>
      </w:r>
    </w:p>
    <w:p>
      <w:pPr>
        <w:pStyle w:val="BodyText"/>
        <w:spacing w:line="536" w:lineRule="exact"/>
        <w:ind w:left="280"/>
      </w:pPr>
      <w:r>
        <w:rPr>
          <w:spacing w:val="-8"/>
        </w:rPr>
        <w:t>成立工程质量及安全领导小组,胡佳为组长、成员包宗孝,负责施工生产的安全</w:t>
      </w:r>
    </w:p>
    <w:p>
      <w:pPr>
        <w:spacing w:after="0" w:line="536" w:lineRule="exact"/>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ind w:left="280"/>
      </w:pPr>
      <w:r>
        <w:t>监督。</w:t>
      </w:r>
    </w:p>
    <w:p>
      <w:pPr>
        <w:pStyle w:val="BodyText"/>
        <w:spacing w:before="279"/>
        <w:ind w:left="1058"/>
      </w:pPr>
      <w:r>
        <w:t>⑦人员培训</w:t>
      </w:r>
    </w:p>
    <w:p>
      <w:pPr>
        <w:pStyle w:val="BodyText"/>
        <w:spacing w:before="279"/>
        <w:ind w:left="1119"/>
      </w:pPr>
      <w:r>
        <w:t>为确保施工质量，达到施工进度要求，施工前必需进行施工技术培训。</w:t>
      </w:r>
    </w:p>
    <w:p>
      <w:pPr>
        <w:pStyle w:val="BodyText"/>
        <w:spacing w:before="279"/>
        <w:ind w:left="1119"/>
      </w:pPr>
      <w:r>
        <w:t>（1)施工技术培训的主要内容:</w:t>
      </w:r>
    </w:p>
    <w:p>
      <w:pPr>
        <w:pStyle w:val="BodyText"/>
        <w:spacing w:before="279" w:line="364" w:lineRule="auto"/>
        <w:ind w:left="280" w:right="260" w:firstLine="838"/>
      </w:pPr>
      <w:r>
        <w:t>学习国家和地方有关施工规范、标准、规定，学习《建筑工程施工规程》学习有关的施工根本理论学问及施工方式,认识其适用条件及可预期达到的效果；</w:t>
      </w:r>
    </w:p>
    <w:p>
      <w:pPr>
        <w:pStyle w:val="BodyText"/>
        <w:spacing w:line="364" w:lineRule="auto"/>
        <w:ind w:left="1119" w:right="443"/>
      </w:pPr>
      <w:r>
        <w:rPr>
          <w:spacing w:val="-1"/>
        </w:rPr>
        <w:t>学习和理解本工程的施工方案，单项工程的施工组织设计或技术措施.</w:t>
      </w:r>
      <w:r>
        <w:rPr>
          <w:spacing w:val="-207"/>
        </w:rPr>
        <w:t xml:space="preserve"> </w:t>
      </w:r>
      <w:r>
        <w:t>(2）经培训的施工现场管理人员和技术人员应把握的工作要点：</w:t>
      </w:r>
    </w:p>
    <w:p>
      <w:pPr>
        <w:pStyle w:val="BodyText"/>
        <w:spacing w:line="364" w:lineRule="auto"/>
        <w:ind w:left="280" w:right="432" w:firstLine="630"/>
      </w:pPr>
      <w:r>
        <w:rPr>
          <w:spacing w:val="-7"/>
        </w:rPr>
        <w:t>认识当天和数日的天气预报,测温人员提供测温报告，对天气突变时能做出</w:t>
      </w:r>
      <w:r>
        <w:t>防范措施;</w:t>
      </w:r>
    </w:p>
    <w:p>
      <w:pPr>
        <w:pStyle w:val="BodyText"/>
        <w:spacing w:line="533" w:lineRule="exact"/>
        <w:ind w:left="1119"/>
      </w:pPr>
      <w:r>
        <w:rPr>
          <w:spacing w:val="-1"/>
        </w:rPr>
        <w:t>把握所采纳的施工方式技术要点，操作程序,质量要求;</w:t>
      </w:r>
    </w:p>
    <w:p>
      <w:pPr>
        <w:pStyle w:val="BodyText"/>
        <w:spacing w:before="276" w:line="364" w:lineRule="auto"/>
        <w:ind w:left="280" w:right="426" w:firstLine="838"/>
        <w:jc w:val="both"/>
      </w:pPr>
      <w:r>
        <w:t>依据砼养护的测温记录,推算砼强度的增长情况.依据同条件养护试块的</w:t>
      </w:r>
      <w:r>
        <w:rPr>
          <w:spacing w:val="-11"/>
        </w:rPr>
        <w:t>试压结果推定砼是否达到设计强度，以及确定砼的拆模时间及拆模后的外表面</w:t>
      </w:r>
      <w:r>
        <w:t>是否需要保温及养护措施；检查施工的各部位的保温、防护措施的实施情况</w:t>
      </w:r>
    </w:p>
    <w:p>
      <w:pPr>
        <w:pStyle w:val="BodyText"/>
        <w:spacing w:line="364" w:lineRule="auto"/>
        <w:ind w:left="280" w:right="260" w:firstLine="838"/>
      </w:pPr>
      <w:r>
        <w:t>检查施工的安全措施，格外是重点部位，如电气设备、使用明火部位、易燃易爆材料、化学外加剂材料、电焊、气焊设备等是否有违章情况;</w:t>
      </w:r>
    </w:p>
    <w:p>
      <w:pPr>
        <w:pStyle w:val="BodyText"/>
        <w:spacing w:before="8"/>
        <w:rPr>
          <w:sz w:val="32"/>
        </w:rPr>
      </w:pPr>
    </w:p>
    <w:p>
      <w:pPr>
        <w:pStyle w:val="Heading1"/>
        <w:ind w:left="197" w:right="365"/>
        <w:jc w:val="center"/>
      </w:pPr>
      <w:bookmarkStart w:id="9" w:name="_TOC_250007"/>
      <w:bookmarkEnd w:id="9"/>
      <w:r>
        <w:rPr>
          <w:w w:val="95"/>
        </w:rPr>
        <w:t>五、专项施工方案</w:t>
      </w:r>
    </w:p>
    <w:p>
      <w:pPr>
        <w:pStyle w:val="BodyText"/>
        <w:spacing w:before="6"/>
        <w:rPr>
          <w:b/>
          <w:sz w:val="54"/>
        </w:rPr>
      </w:pPr>
    </w:p>
    <w:p>
      <w:pPr>
        <w:pStyle w:val="Heading1"/>
      </w:pPr>
      <w:bookmarkStart w:id="10" w:name="_TOC_250006"/>
      <w:bookmarkEnd w:id="10"/>
      <w:r>
        <w:t>1、测量放线</w:t>
      </w:r>
    </w:p>
    <w:p>
      <w:pPr>
        <w:pStyle w:val="BodyText"/>
        <w:spacing w:before="369"/>
        <w:ind w:left="1119"/>
      </w:pPr>
      <w:r>
        <w:t>测量仪器的预备</w:t>
      </w:r>
    </w:p>
    <w:p>
      <w:pPr>
        <w:pStyle w:val="BodyText"/>
        <w:spacing w:before="279" w:line="364" w:lineRule="auto"/>
        <w:ind w:left="280" w:right="441" w:firstLine="838"/>
      </w:pPr>
      <w:r>
        <w:rPr>
          <w:spacing w:val="-3"/>
        </w:rPr>
        <w:t>测量仪器：全站仪1台，经纬仪1台,水准仪1台，50m长钢卷尺1</w:t>
      </w:r>
      <w:r>
        <w:rPr>
          <w:spacing w:val="-19"/>
        </w:rPr>
        <w:t xml:space="preserve"> 把，</w:t>
      </w:r>
      <w:r>
        <w:rPr>
          <w:spacing w:val="-3"/>
        </w:rPr>
        <w:t>5</w:t>
      </w:r>
      <w:r>
        <w:rPr>
          <w:spacing w:val="-2"/>
        </w:rPr>
        <w:t>米标</w:t>
      </w:r>
      <w:r>
        <w:t>尺1根.以上设备应预先进行检验，计量合格，以确保测量用具的精度.</w:t>
      </w:r>
    </w:p>
    <w:p>
      <w:pPr>
        <w:spacing w:after="0" w:line="364" w:lineRule="auto"/>
        <w:sectPr>
          <w:pgSz w:w="18360" w:h="23760"/>
          <w:pgMar w:top="1260" w:right="1440" w:bottom="1920" w:left="2060" w:header="905" w:footer="1740"/>
          <w:cols w:space="708"/>
        </w:sectPr>
      </w:pPr>
    </w:p>
    <w:p>
      <w:pPr>
        <w:pStyle w:val="BodyText"/>
        <w:rPr>
          <w:sz w:val="20"/>
        </w:rPr>
      </w:pPr>
    </w:p>
    <w:p>
      <w:pPr>
        <w:pStyle w:val="BodyText"/>
        <w:spacing w:before="7"/>
        <w:rPr>
          <w:sz w:val="18"/>
        </w:rPr>
      </w:pPr>
    </w:p>
    <w:p>
      <w:pPr>
        <w:pStyle w:val="BodyText"/>
        <w:spacing w:before="43"/>
        <w:ind w:left="1119"/>
      </w:pPr>
      <w:r>
        <w:t>标高的测设：</w:t>
      </w:r>
    </w:p>
    <w:p>
      <w:pPr>
        <w:pStyle w:val="BodyText"/>
        <w:spacing w:before="279" w:line="364" w:lineRule="auto"/>
        <w:ind w:left="280" w:right="218" w:firstLine="838"/>
      </w:pPr>
      <w:r>
        <w:t>依据现场引入的水准点用水准仪和标尺将底板标高引测至基坑边,用红三角标识，标出确定标高和相对标高.基础底板施工的标高控制点引至基坑地连</w:t>
      </w:r>
      <w:r>
        <w:rPr>
          <w:spacing w:val="-22"/>
        </w:rPr>
        <w:t>墙内侧混凝土表面，以便于引测。现场备有水准仪，对集水坑等标高重点控制，</w:t>
      </w:r>
      <w:r>
        <w:rPr>
          <w:spacing w:val="-207"/>
        </w:rPr>
        <w:t xml:space="preserve"> </w:t>
      </w:r>
      <w:r>
        <w:t>以便随时抄平,控制标高准确性.</w:t>
      </w:r>
    </w:p>
    <w:p>
      <w:pPr>
        <w:pStyle w:val="BodyText"/>
        <w:spacing w:line="535" w:lineRule="exact"/>
        <w:ind w:left="1119"/>
      </w:pPr>
      <w:r>
        <w:t>轴线的投测:</w:t>
      </w:r>
    </w:p>
    <w:p>
      <w:pPr>
        <w:pStyle w:val="BodyText"/>
        <w:spacing w:before="279" w:line="364" w:lineRule="auto"/>
        <w:ind w:left="280" w:right="171" w:firstLine="838"/>
      </w:pPr>
      <w:r>
        <w:rPr>
          <w:spacing w:val="-11"/>
        </w:rPr>
        <w:t>底板施工的轴线在底板筋绑扎后，投测在底板钢筋上，主要轴线及墙柱定</w:t>
      </w:r>
      <w:r>
        <w:rPr>
          <w:spacing w:val="-6"/>
        </w:rPr>
        <w:t>位边线弹出黑墨线,并用红油漆涂标。投测的纵、横线各不少于</w:t>
      </w:r>
      <w:r>
        <w:t>2 条，经角度、距离校核无误放出其他轴线和墙柱外包边线、电梯井线、集水坑.墙柱筋插入前将其边线用红油漆标于底板上层钢筋上，以保证其位置准确。</w:t>
      </w:r>
    </w:p>
    <w:p>
      <w:pPr>
        <w:pStyle w:val="Heading1"/>
        <w:spacing w:before="358"/>
      </w:pPr>
      <w:bookmarkStart w:id="11" w:name="_TOC_250005"/>
      <w:bookmarkEnd w:id="11"/>
      <w:r>
        <w:t>2、钢筋工程施工</w:t>
      </w:r>
    </w:p>
    <w:p>
      <w:pPr>
        <w:pStyle w:val="BodyText"/>
        <w:spacing w:before="365"/>
        <w:ind w:left="1123"/>
      </w:pPr>
      <w:r>
        <w:rPr>
          <w:b/>
        </w:rPr>
        <w:t>A</w:t>
      </w:r>
      <w:r>
        <w:t>、 钢筋质量要求</w:t>
      </w:r>
    </w:p>
    <w:p>
      <w:pPr>
        <w:pStyle w:val="BodyText"/>
        <w:spacing w:before="280" w:line="364" w:lineRule="auto"/>
        <w:ind w:left="280" w:right="407"/>
      </w:pPr>
      <w:r>
        <w:t>1、本工程中钢筋混凝土结构所用的钢筋必需符合国家有关标准的规定和设计要求。</w:t>
      </w:r>
    </w:p>
    <w:p>
      <w:pPr>
        <w:pStyle w:val="BodyText"/>
        <w:spacing w:line="364" w:lineRule="auto"/>
        <w:ind w:left="280" w:right="424"/>
        <w:jc w:val="both"/>
      </w:pPr>
      <w:r>
        <w:t>2</w:t>
      </w:r>
      <w:r>
        <w:rPr>
          <w:spacing w:val="-9"/>
        </w:rPr>
        <w:t>、 所有钢筋为信誉良好的合格大厂(甲供</w:t>
      </w:r>
      <w:r>
        <w:rPr>
          <w:spacing w:val="-76"/>
        </w:rPr>
        <w:t>）</w:t>
      </w:r>
      <w:r>
        <w:t>产品,钢筋应有出厂质量证实书或试验报告,钢筋表面或每捆（盘）钢筋应有明确标志。进场时应按直径分批检验,进场检验内容应包括检查标志、外观检查,并按现行国家的标准的规定60t</w:t>
      </w:r>
      <w:r>
        <w:rPr>
          <w:spacing w:val="-208"/>
        </w:rPr>
        <w:t xml:space="preserve"> </w:t>
      </w:r>
      <w:r>
        <w:t>为一批抽样作力学性能试验，合格后方可使用.</w:t>
      </w:r>
    </w:p>
    <w:p>
      <w:pPr>
        <w:pStyle w:val="BodyText"/>
        <w:spacing w:line="364" w:lineRule="auto"/>
        <w:ind w:left="280" w:right="256"/>
        <w:jc w:val="both"/>
        <w:rPr>
          <w:b/>
        </w:rPr>
      </w:pPr>
      <w:r>
        <w:t>3</w:t>
      </w:r>
      <w:r>
        <w:rPr>
          <w:spacing w:val="-5"/>
        </w:rPr>
        <w:t>、 钢筋在加工经过中，如若发觉脆断、焊接性能不良或力学性能显著不正常</w:t>
      </w:r>
      <w:r>
        <w:t>现象，应依据现行国家标准对该批钢筋进行化学成分检验，合格后方可使用。</w:t>
      </w:r>
      <w:r>
        <w:rPr>
          <w:b/>
        </w:rPr>
        <w:t>B、钢筋加工</w:t>
      </w:r>
    </w:p>
    <w:p>
      <w:pPr>
        <w:pStyle w:val="BodyText"/>
        <w:spacing w:line="364" w:lineRule="auto"/>
        <w:ind w:left="280" w:right="376" w:firstLine="842"/>
      </w:pPr>
      <w:r>
        <w:rPr>
          <w:spacing w:val="-8"/>
        </w:rPr>
        <w:t>依据图纸和结构设计总说明及规范要求进行钢筋翻样，经技术负责人对钢筋翻样料单审核后，进行加工制作。钢筋加工的形状、尺寸必需符合设计要求</w:t>
      </w:r>
    </w:p>
    <w:p>
      <w:pPr>
        <w:spacing w:after="0" w:line="364" w:lineRule="auto"/>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ind w:left="280"/>
      </w:pPr>
      <w:r>
        <w:t>及现行施工中规范要求；</w:t>
      </w:r>
    </w:p>
    <w:p>
      <w:pPr>
        <w:pStyle w:val="BodyText"/>
        <w:spacing w:before="279" w:line="364" w:lineRule="auto"/>
        <w:ind w:left="280" w:right="449" w:firstLine="842"/>
      </w:pPr>
      <w:r>
        <w:t>钢筋和弯钩应按施工图纸中的规定执行,同时也应满足有关标准与抗震设计要求.</w:t>
      </w:r>
    </w:p>
    <w:p>
      <w:pPr>
        <w:pStyle w:val="Heading1"/>
        <w:spacing w:line="537" w:lineRule="exact"/>
      </w:pPr>
      <w:r>
        <w:t>C、钢筋连接</w:t>
      </w:r>
    </w:p>
    <w:p>
      <w:pPr>
        <w:pStyle w:val="BodyText"/>
        <w:spacing w:before="249" w:line="357" w:lineRule="auto"/>
        <w:ind w:left="280" w:right="424" w:firstLine="719"/>
        <w:jc w:val="both"/>
      </w:pPr>
      <w:r>
        <w:rPr>
          <w:spacing w:val="-2"/>
          <w:w w:val="100"/>
        </w:rPr>
        <w:t>本工程筏板结构部分所使用的钢筋直径主要为</w:t>
      </w:r>
      <w:r>
        <w:rPr>
          <w:w w:val="100"/>
        </w:rPr>
        <w:t>HRB400</w:t>
      </w:r>
      <w:r>
        <w:rPr>
          <w:rFonts w:ascii="微软雅黑" w:eastAsia="微软雅黑" w:hint="eastAsia"/>
          <w:spacing w:val="-5"/>
          <w:w w:val="100"/>
        </w:rPr>
        <w:t>C</w:t>
      </w:r>
      <w:r>
        <w:rPr>
          <w:w w:val="100"/>
        </w:rPr>
        <w:t>2</w:t>
      </w:r>
      <w:r>
        <w:rPr>
          <w:spacing w:val="-4"/>
          <w:w w:val="100"/>
        </w:rPr>
        <w:t>0</w:t>
      </w:r>
      <w:r>
        <w:rPr>
          <w:spacing w:val="-172"/>
          <w:w w:val="100"/>
        </w:rPr>
        <w:t>，</w:t>
      </w:r>
      <w:r>
        <w:rPr>
          <w:w w:val="100"/>
        </w:rPr>
        <w:t>HRB400</w:t>
      </w:r>
      <w:r>
        <w:rPr>
          <w:rFonts w:ascii="微软雅黑" w:eastAsia="微软雅黑" w:hint="eastAsia"/>
          <w:spacing w:val="-5"/>
          <w:w w:val="100"/>
        </w:rPr>
        <w:t>C</w:t>
      </w:r>
      <w:r>
        <w:rPr>
          <w:w w:val="100"/>
        </w:rPr>
        <w:t>20以上</w:t>
      </w:r>
      <w:r>
        <w:t>的钢筋采纳等强直螺纹套筒连接.对待标准层结构竖向钢筋的连接，可采纳一</w:t>
      </w:r>
      <w:r>
        <w:rPr>
          <w:spacing w:val="-8"/>
        </w:rPr>
        <w:t>层层高焊接一次的做法，接头位置</w:t>
      </w:r>
      <w:r>
        <w:t>50％</w:t>
      </w:r>
      <w:r>
        <w:rPr>
          <w:spacing w:val="-9"/>
        </w:rPr>
        <w:t>错开，钢筋焊接部位必需满足设计和规</w:t>
      </w:r>
      <w:r>
        <w:t>范要求，必需严格按设计要求进行施工。</w:t>
      </w:r>
    </w:p>
    <w:p>
      <w:pPr>
        <w:pStyle w:val="BodyText"/>
        <w:spacing w:before="3"/>
        <w:ind w:left="1119"/>
      </w:pPr>
      <w:r>
        <w:t>依据设计要求，钢筋接头连接纵向受力钢筋最小锚固长度Lae=41d.</w:t>
      </w:r>
    </w:p>
    <w:p>
      <w:pPr>
        <w:pStyle w:val="Heading1"/>
        <w:spacing w:before="279"/>
      </w:pPr>
      <w:r>
        <w:t>D、钢筋绑扎</w:t>
      </w:r>
    </w:p>
    <w:p>
      <w:pPr>
        <w:pStyle w:val="BodyText"/>
        <w:spacing w:before="279"/>
        <w:ind w:left="280"/>
      </w:pPr>
      <w:r>
        <w:t>钢筋绑扎挨次为：</w:t>
      </w:r>
    </w:p>
    <w:p>
      <w:pPr>
        <w:pStyle w:val="BodyText"/>
        <w:spacing w:before="4"/>
        <w:rPr>
          <w:sz w:val="25"/>
        </w:rPr>
      </w:pPr>
      <w:r>
        <w:pict>
          <v:group id="_x0000_s1046" style="width:625pt;height:39pt;margin-top:18.17pt;margin-left:163pt;mso-position-horizontal-relative:page;mso-wrap-distance-left:0;mso-wrap-distance-right:0;position:absolute;z-index:-251637760" coordorigin="3260,363" coordsize="12500,780">
            <v:shape id="_x0000_s1047" type="#_x0000_t75" style="width:8100;height:780;left:3260;position:absolute;top:363" stroked="f">
              <v:imagedata r:id="rId13" o:title=""/>
            </v:shape>
            <v:shape id="_x0000_s1048" type="#_x0000_t75" style="width:4340;height:760;left:11420;position:absolute;top:383" stroked="f">
              <v:imagedata r:id="rId14" o:title=""/>
            </v:shape>
            <v:shape id="_x0000_s1049" type="#_x0000_t202" style="width:4056;height:476;left:3492;position:absolute;top:418" filled="f" stroked="f">
              <v:textbox inset="0,0,0,0">
                <w:txbxContent>
                  <w:p>
                    <w:pPr>
                      <w:spacing w:before="0" w:line="475" w:lineRule="exact"/>
                      <w:ind w:left="0" w:right="0" w:firstLine="0"/>
                      <w:jc w:val="left"/>
                      <w:rPr>
                        <w:rFonts w:ascii="微软雅黑" w:eastAsia="微软雅黑" w:hint="eastAsia"/>
                        <w:sz w:val="36"/>
                      </w:rPr>
                    </w:pPr>
                    <w:r>
                      <w:rPr>
                        <w:rFonts w:ascii="微软雅黑" w:eastAsia="微软雅黑" w:hint="eastAsia"/>
                        <w:sz w:val="36"/>
                      </w:rPr>
                      <w:t>电梯底坑</w:t>
                    </w:r>
                    <w:r>
                      <w:rPr>
                        <w:rFonts w:ascii="微软雅黑" w:eastAsia="微软雅黑" w:hint="eastAsia"/>
                        <w:spacing w:val="-37"/>
                        <w:sz w:val="36"/>
                      </w:rPr>
                      <w:t>、集水坑钢筋绑扎</w:t>
                    </w:r>
                  </w:p>
                </w:txbxContent>
              </v:textbox>
            </v:shape>
            <v:shape id="_x0000_s1050" type="#_x0000_t202" style="width:1921;height:317;left:8641;position:absolute;top:589" filled="f" stroked="f">
              <v:textbox inset="0,0,0,0">
                <w:txbxContent>
                  <w:p>
                    <w:pPr>
                      <w:spacing w:before="0" w:line="317" w:lineRule="exact"/>
                      <w:ind w:left="0" w:right="0" w:firstLine="0"/>
                      <w:jc w:val="left"/>
                      <w:rPr>
                        <w:sz w:val="31"/>
                      </w:rPr>
                    </w:pPr>
                    <w:r>
                      <w:rPr>
                        <w:sz w:val="31"/>
                      </w:rPr>
                      <w:t>筏板钢筋绑扎</w:t>
                    </w:r>
                  </w:p>
                </w:txbxContent>
              </v:textbox>
            </v:shape>
            <v:shape id="_x0000_s1051" type="#_x0000_t202" style="width:2180;height:483;left:12288;position:absolute;top:580" filled="f" stroked="f">
              <v:textbox inset="0,0,0,0">
                <w:txbxContent>
                  <w:p>
                    <w:pPr>
                      <w:spacing w:before="0" w:line="482" w:lineRule="exact"/>
                      <w:ind w:left="0" w:right="0" w:firstLine="0"/>
                      <w:jc w:val="left"/>
                      <w:rPr>
                        <w:rFonts w:ascii="Arial Unicode MS" w:eastAsia="Arial Unicode MS" w:hint="eastAsia"/>
                        <w:sz w:val="36"/>
                      </w:rPr>
                    </w:pPr>
                    <w:r>
                      <w:rPr>
                        <w:rFonts w:ascii="Arial Unicode MS" w:eastAsia="Arial Unicode MS" w:hint="eastAsia"/>
                        <w:sz w:val="36"/>
                      </w:rPr>
                      <w:t>墙柱钢筋绑扎</w:t>
                    </w:r>
                  </w:p>
                </w:txbxContent>
              </v:textbox>
            </v:shape>
            <w10:wrap type="topAndBottom"/>
          </v:group>
        </w:pict>
      </w:r>
      <w:r>
        <w:pict>
          <v:group id="_x0000_s1052" style="width:219pt;height:38pt;margin-top:75.17pt;margin-left:165pt;mso-position-horizontal-relative:page;mso-wrap-distance-left:0;mso-wrap-distance-right:0;position:absolute;z-index:-251636736" coordorigin="3300,1503" coordsize="4380,760">
            <v:shape id="_x0000_s1053" type="#_x0000_t75" style="width:4380;height:760;left:3300;position:absolute;top:1503" stroked="f">
              <v:imagedata r:id="rId15" o:title=""/>
            </v:shape>
            <v:shape id="_x0000_s1054" type="#_x0000_t202" style="width:4380;height:760;left:3300;position:absolute;top:1503" filled="f" stroked="f">
              <v:textbox inset="0,0,0,0">
                <w:txbxContent>
                  <w:p>
                    <w:pPr>
                      <w:spacing w:before="153" w:line="606" w:lineRule="exact"/>
                      <w:ind w:left="905" w:right="0" w:firstLine="0"/>
                      <w:jc w:val="left"/>
                      <w:rPr>
                        <w:rFonts w:ascii="Arial Unicode MS" w:eastAsia="Arial Unicode MS" w:hint="eastAsia"/>
                        <w:sz w:val="36"/>
                      </w:rPr>
                    </w:pPr>
                    <w:r>
                      <w:rPr>
                        <w:rFonts w:ascii="Arial Unicode MS" w:eastAsia="Arial Unicode MS" w:hint="eastAsia"/>
                        <w:spacing w:val="40"/>
                        <w:sz w:val="36"/>
                      </w:rPr>
                      <w:t>相邻抗水板钢筋绑</w:t>
                    </w:r>
                  </w:p>
                </w:txbxContent>
              </v:textbox>
            </v:shape>
            <w10:wrap type="topAndBottom"/>
          </v:group>
        </w:pict>
      </w:r>
    </w:p>
    <w:p>
      <w:pPr>
        <w:pStyle w:val="BodyText"/>
        <w:spacing w:before="10"/>
        <w:rPr>
          <w:sz w:val="22"/>
        </w:rPr>
      </w:pPr>
    </w:p>
    <w:p>
      <w:pPr>
        <w:pStyle w:val="BodyText"/>
        <w:rPr>
          <w:sz w:val="20"/>
        </w:rPr>
      </w:pPr>
    </w:p>
    <w:p>
      <w:pPr>
        <w:pStyle w:val="BodyText"/>
        <w:spacing w:before="183"/>
        <w:ind w:left="280"/>
      </w:pPr>
      <w:r>
        <w:t>1、绑扎底板下层网片钢筋</w:t>
      </w:r>
    </w:p>
    <w:p>
      <w:pPr>
        <w:pStyle w:val="BodyText"/>
        <w:spacing w:before="279" w:line="362" w:lineRule="auto"/>
        <w:ind w:left="280" w:right="470" w:firstLine="838"/>
      </w:pPr>
      <w:r>
        <w:t>1）依据在防水保护层弹好的钢筋位置线，先铺下层网片的短向钢筋，钢筋接头采纳直螺纹机械连接。</w:t>
      </w:r>
    </w:p>
    <w:p>
      <w:pPr>
        <w:pStyle w:val="ListParagraph"/>
        <w:numPr>
          <w:ilvl w:val="0"/>
          <w:numId w:val="9"/>
        </w:numPr>
        <w:tabs>
          <w:tab w:val="left" w:pos="1542"/>
        </w:tabs>
        <w:spacing w:before="6" w:after="0" w:line="240" w:lineRule="auto"/>
        <w:ind w:left="1541" w:right="0" w:hanging="423"/>
        <w:jc w:val="left"/>
        <w:rPr>
          <w:sz w:val="42"/>
        </w:rPr>
      </w:pPr>
      <w:r>
        <w:rPr>
          <w:sz w:val="42"/>
        </w:rPr>
        <w:t>后铺下层网片上面的长向钢筋，钢筋接头尽量采机械连接。</w:t>
      </w:r>
    </w:p>
    <w:p>
      <w:pPr>
        <w:pStyle w:val="ListParagraph"/>
        <w:numPr>
          <w:ilvl w:val="0"/>
          <w:numId w:val="8"/>
        </w:numPr>
        <w:tabs>
          <w:tab w:val="left" w:pos="1754"/>
        </w:tabs>
        <w:spacing w:before="279" w:after="0" w:line="364" w:lineRule="auto"/>
        <w:ind w:left="280" w:right="431" w:firstLine="838"/>
        <w:jc w:val="left"/>
        <w:rPr>
          <w:sz w:val="42"/>
        </w:rPr>
      </w:pPr>
      <w:r>
        <w:rPr>
          <w:spacing w:val="-9"/>
          <w:sz w:val="42"/>
        </w:rPr>
        <w:t>防止出现质量通病：由于底板钢筋施工要求较复杂,肯定要着重钢筋</w:t>
      </w:r>
      <w:r>
        <w:rPr>
          <w:sz w:val="42"/>
        </w:rPr>
        <w:t>接头按要求错开问题.</w:t>
      </w:r>
    </w:p>
    <w:p>
      <w:pPr>
        <w:pStyle w:val="ListParagraph"/>
        <w:numPr>
          <w:ilvl w:val="0"/>
          <w:numId w:val="8"/>
        </w:numPr>
        <w:tabs>
          <w:tab w:val="left" w:pos="1754"/>
        </w:tabs>
        <w:spacing w:before="0" w:after="0" w:line="538" w:lineRule="exact"/>
        <w:ind w:left="1754" w:right="0" w:hanging="635"/>
        <w:jc w:val="left"/>
        <w:rPr>
          <w:sz w:val="42"/>
        </w:rPr>
      </w:pPr>
      <w:r>
        <w:rPr>
          <w:sz w:val="42"/>
        </w:rPr>
        <w:t>绑扎加强筋：依次绑扎局部加强筋。</w:t>
      </w:r>
    </w:p>
    <w:p>
      <w:pPr>
        <w:pStyle w:val="BodyText"/>
        <w:spacing w:before="279"/>
        <w:ind w:left="280"/>
      </w:pPr>
      <w:r>
        <w:t>2、绑扎底板上层网片钢筋</w:t>
      </w:r>
    </w:p>
    <w:p>
      <w:pPr>
        <w:pStyle w:val="ListParagraph"/>
        <w:numPr>
          <w:ilvl w:val="0"/>
          <w:numId w:val="7"/>
        </w:numPr>
        <w:tabs>
          <w:tab w:val="left" w:pos="1754"/>
        </w:tabs>
        <w:spacing w:before="279" w:after="0" w:line="240" w:lineRule="auto"/>
        <w:ind w:left="1754" w:right="0" w:hanging="635"/>
        <w:jc w:val="left"/>
        <w:rPr>
          <w:sz w:val="42"/>
        </w:rPr>
      </w:pPr>
      <w:r>
        <w:rPr>
          <w:spacing w:val="-9"/>
          <w:sz w:val="42"/>
        </w:rPr>
        <w:t>铺设上层铁马凳：马凳用</w:t>
      </w:r>
      <w:r>
        <w:rPr>
          <w:spacing w:val="-2"/>
          <w:sz w:val="42"/>
        </w:rPr>
        <w:t>C20钢筋制成,马凳双向放置，间距</w:t>
      </w:r>
      <w:r>
        <w:rPr>
          <w:spacing w:val="-1"/>
          <w:sz w:val="42"/>
        </w:rPr>
        <w:t>1。0m。如</w:t>
      </w:r>
    </w:p>
    <w:p>
      <w:pPr>
        <w:spacing w:after="0" w:line="240" w:lineRule="auto"/>
        <w:jc w:val="left"/>
        <w:rPr>
          <w:sz w:val="42"/>
        </w:rPr>
        <w:sectPr>
          <w:pgSz w:w="18360" w:h="23760"/>
          <w:pgMar w:top="1260" w:right="1440" w:bottom="1940" w:left="2060" w:header="905" w:footer="1740"/>
          <w:cols w:space="708"/>
        </w:sectPr>
      </w:pPr>
    </w:p>
    <w:p>
      <w:pPr>
        <w:tabs>
          <w:tab w:val="left" w:pos="11060"/>
        </w:tabs>
        <w:spacing w:before="50"/>
        <w:ind w:left="392" w:right="0" w:firstLine="0"/>
        <w:jc w:val="left"/>
        <w:rPr>
          <w:rFonts w:ascii="Arial Unicode MS" w:eastAsia="Arial Unicode MS" w:hint="eastAsia"/>
          <w:sz w:val="27"/>
        </w:rPr>
      </w:pPr>
      <w:r>
        <w:pict>
          <v:group id="_x0000_s1055" style="width:918pt;height:1173pt;margin-top:0;margin-left:0;mso-position-horizontal-relative:page;mso-position-vertical-relative:page;position:absolute;z-index:-251639808" coordorigin="0,0" coordsize="18360,23460">
            <v:shape id="_x0000_s1056" type="#_x0000_t75" style="width:14140;height:260;left:2340;position:absolute;top:1080" stroked="f">
              <v:imagedata r:id="rId16" o:title=""/>
            </v:shape>
            <v:shape id="_x0000_s1057" type="#_x0000_t75" style="width:18360;height:23460;position:absolute" stroked="f">
              <v:imagedata r:id="rId17" o:title=""/>
            </v:shape>
          </v:group>
        </w:pict>
      </w:r>
      <w:r>
        <w:rPr>
          <w:rFonts w:ascii="Arial Unicode MS" w:eastAsia="Arial Unicode MS" w:hint="eastAsia"/>
          <w:sz w:val="27"/>
        </w:rPr>
        <w:t>泸州市江阳区旧城及棚户区改造安置房建设二期工程一标段</w:t>
        <w:tab/>
        <w:t>《大体积混凝土施工方案》</w:t>
      </w:r>
    </w:p>
    <w:p>
      <w:pPr>
        <w:pStyle w:val="BodyText"/>
        <w:spacing w:before="11"/>
        <w:rPr>
          <w:rFonts w:ascii="Arial Unicode MS"/>
          <w:sz w:val="26"/>
        </w:rPr>
      </w:pPr>
    </w:p>
    <w:p>
      <w:pPr>
        <w:pStyle w:val="BodyText"/>
        <w:ind w:left="280"/>
      </w:pPr>
      <w:r>
        <w:t>下图: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32"/>
        </w:rPr>
      </w:pPr>
    </w:p>
    <w:p>
      <w:pPr>
        <w:pStyle w:val="ListParagraph"/>
        <w:numPr>
          <w:ilvl w:val="0"/>
          <w:numId w:val="7"/>
        </w:numPr>
        <w:tabs>
          <w:tab w:val="left" w:pos="1754"/>
        </w:tabs>
        <w:spacing w:before="0" w:after="0" w:line="364" w:lineRule="auto"/>
        <w:ind w:left="280" w:right="437" w:firstLine="838"/>
        <w:jc w:val="both"/>
        <w:rPr>
          <w:sz w:val="42"/>
        </w:rPr>
      </w:pPr>
      <w:r>
        <w:rPr>
          <w:sz w:val="42"/>
        </w:rPr>
        <w:t>绑扎上层网片下铁：先在马凳上绑架立筋，在架立筋上划好钢筋位置</w:t>
      </w:r>
      <w:r>
        <w:rPr>
          <w:spacing w:val="-14"/>
          <w:sz w:val="42"/>
        </w:rPr>
        <w:t>线,按图纸要求，挨次放置上层网的下铁，钢筋接头采纳直螺纹机械连接,要求</w:t>
      </w:r>
      <w:r>
        <w:rPr>
          <w:sz w:val="42"/>
        </w:rPr>
        <w:t>接头在同一截面相互错开50％，同一根钢筋尽量削减接头。</w:t>
      </w:r>
    </w:p>
    <w:p>
      <w:pPr>
        <w:pStyle w:val="ListParagraph"/>
        <w:numPr>
          <w:ilvl w:val="0"/>
          <w:numId w:val="9"/>
        </w:numPr>
        <w:tabs>
          <w:tab w:val="left" w:pos="1542"/>
        </w:tabs>
        <w:spacing w:before="0" w:after="0" w:line="364" w:lineRule="auto"/>
        <w:ind w:left="280" w:right="437" w:firstLine="838"/>
        <w:jc w:val="both"/>
        <w:rPr>
          <w:sz w:val="42"/>
        </w:rPr>
      </w:pPr>
      <w:r>
        <w:rPr>
          <w:spacing w:val="-13"/>
          <w:sz w:val="42"/>
        </w:rPr>
        <w:t>绑扎上层网片上铁：依据在上层下铁上划好的钢筋位置线，挨次放置上</w:t>
      </w:r>
      <w:r>
        <w:rPr>
          <w:sz w:val="42"/>
        </w:rPr>
        <w:t>层钢筋，钢筋接头采纳直螺纹机械连接，要求接头在同一截面相互错开 50%,</w:t>
      </w:r>
      <w:r>
        <w:rPr>
          <w:spacing w:val="-207"/>
          <w:sz w:val="42"/>
        </w:rPr>
        <w:t xml:space="preserve"> </w:t>
      </w:r>
      <w:r>
        <w:rPr>
          <w:sz w:val="42"/>
        </w:rPr>
        <w:t>同一根钢筋尽量削减接头.</w:t>
      </w:r>
    </w:p>
    <w:p>
      <w:pPr>
        <w:pStyle w:val="ListParagraph"/>
        <w:numPr>
          <w:ilvl w:val="0"/>
          <w:numId w:val="6"/>
        </w:numPr>
        <w:tabs>
          <w:tab w:val="left" w:pos="1754"/>
        </w:tabs>
        <w:spacing w:before="0" w:after="0" w:line="364" w:lineRule="auto"/>
        <w:ind w:left="280" w:right="443" w:firstLine="838"/>
        <w:jc w:val="both"/>
        <w:rPr>
          <w:sz w:val="42"/>
        </w:rPr>
      </w:pPr>
      <w:r>
        <w:rPr>
          <w:sz w:val="42"/>
        </w:rPr>
        <w:t>绑扎暗柱和墙体插筋:依据放好的柱和墙体位置线,将暗柱和墙体插筋绑扎就位,并和底板钢筋点焊固定，要求接头均错开50%，依据设计要求执行,</w:t>
      </w:r>
      <w:r>
        <w:rPr>
          <w:spacing w:val="-208"/>
          <w:sz w:val="42"/>
        </w:rPr>
        <w:t xml:space="preserve"> </w:t>
      </w:r>
      <w:r>
        <w:rPr>
          <w:sz w:val="42"/>
        </w:rPr>
        <w:t>暗柱绑扎两道箍筋,墙体绑扎一道水平筋.</w:t>
      </w:r>
    </w:p>
    <w:p>
      <w:pPr>
        <w:pStyle w:val="ListParagraph"/>
        <w:numPr>
          <w:ilvl w:val="0"/>
          <w:numId w:val="6"/>
        </w:numPr>
        <w:tabs>
          <w:tab w:val="left" w:pos="1754"/>
        </w:tabs>
        <w:spacing w:before="0" w:after="0" w:line="532" w:lineRule="exact"/>
        <w:ind w:left="1754" w:right="0" w:hanging="635"/>
        <w:jc w:val="left"/>
        <w:rPr>
          <w:sz w:val="42"/>
        </w:rPr>
      </w:pPr>
      <w:r>
        <w:rPr>
          <w:sz w:val="42"/>
        </w:rPr>
        <w:t>垫保护层:底板下保护层为40mm，保护层垫块间距为600mm，梅花型布</w:t>
      </w:r>
    </w:p>
    <w:p>
      <w:pPr>
        <w:pStyle w:val="BodyText"/>
        <w:spacing w:before="4"/>
        <w:rPr>
          <w:sz w:val="18"/>
        </w:rPr>
      </w:pPr>
    </w:p>
    <w:p>
      <w:pPr>
        <w:pStyle w:val="BodyText"/>
        <w:spacing w:before="42"/>
        <w:ind w:left="280"/>
      </w:pPr>
      <w:r>
        <w:t>置.</w:t>
      </w:r>
    </w:p>
    <w:p>
      <w:pPr>
        <w:pStyle w:val="BodyText"/>
        <w:spacing w:before="279"/>
        <w:ind w:left="1119"/>
      </w:pPr>
      <w:r>
        <w:t>6)成品保护:绑扎钢筋时钢筋不能直接抵到外墙砖模上。</w:t>
      </w:r>
    </w:p>
    <w:p>
      <w:pPr>
        <w:pStyle w:val="BodyText"/>
        <w:spacing w:before="6"/>
        <w:rPr>
          <w:sz w:val="18"/>
        </w:rPr>
      </w:pPr>
    </w:p>
    <w:p>
      <w:pPr>
        <w:pStyle w:val="Heading1"/>
        <w:spacing w:before="43"/>
      </w:pPr>
      <w:r>
        <w:t>E、施工协作</w:t>
      </w:r>
    </w:p>
    <w:p>
      <w:pPr>
        <w:pStyle w:val="BodyText"/>
        <w:spacing w:before="279" w:line="364" w:lineRule="auto"/>
        <w:ind w:left="280" w:right="310" w:firstLine="842"/>
      </w:pPr>
      <w:r>
        <w:rPr>
          <w:spacing w:val="-13"/>
        </w:rPr>
        <w:t>钢筋的绑扎要与木工紧密协作，一方面钢筋绑扎时要为木工支模提供空间</w:t>
      </w:r>
      <w:r>
        <w:rPr>
          <w:spacing w:val="-8"/>
        </w:rPr>
        <w:t>作业面，并提供标准成型的钢筋骨架，以使木工支设模板时，能确保几何尺寸</w:t>
      </w:r>
    </w:p>
    <w:p>
      <w:pPr>
        <w:pStyle w:val="BodyText"/>
      </w:pPr>
    </w:p>
    <w:p>
      <w:pPr>
        <w:spacing w:before="358"/>
        <w:ind w:left="197" w:right="361" w:firstLine="0"/>
        <w:jc w:val="center"/>
        <w:rPr>
          <w:rFonts w:ascii="Arial Narrow"/>
          <w:sz w:val="27"/>
        </w:rPr>
      </w:pPr>
      <w:r>
        <w:rPr>
          <w:rFonts w:ascii="Arial Narrow"/>
          <w:w w:val="110"/>
          <w:sz w:val="27"/>
        </w:rPr>
        <w:t>12</w:t>
      </w:r>
    </w:p>
    <w:p>
      <w:pPr>
        <w:spacing w:after="0"/>
        <w:jc w:val="center"/>
        <w:rPr>
          <w:rFonts w:ascii="Arial Narrow"/>
          <w:sz w:val="27"/>
        </w:rPr>
        <w:sectPr>
          <w:footerReference w:type="default" r:id="rId18"/>
          <w:pgSz w:w="18360" w:h="23760"/>
          <w:pgMar w:top="820" w:right="1440" w:bottom="280" w:left="2060" w:header="0" w:footer="0"/>
          <w:cols w:space="708"/>
        </w:sectPr>
      </w:pPr>
    </w:p>
    <w:p>
      <w:pPr>
        <w:pStyle w:val="BodyText"/>
        <w:rPr>
          <w:rFonts w:ascii="Arial Narrow"/>
          <w:sz w:val="20"/>
        </w:rPr>
      </w:pPr>
    </w:p>
    <w:p>
      <w:pPr>
        <w:pStyle w:val="BodyText"/>
        <w:spacing w:before="1"/>
        <w:rPr>
          <w:rFonts w:ascii="Arial Narrow"/>
          <w:sz w:val="23"/>
        </w:rPr>
      </w:pPr>
    </w:p>
    <w:p>
      <w:pPr>
        <w:pStyle w:val="BodyText"/>
        <w:spacing w:before="42" w:line="364" w:lineRule="auto"/>
        <w:ind w:left="280" w:right="221"/>
      </w:pPr>
      <w:r>
        <w:rPr>
          <w:spacing w:val="-7"/>
        </w:rPr>
        <w:t>及位置达到设计要求；另一方面，模板的支设也应考虑钢筋绑扎的便利。另外</w:t>
      </w:r>
      <w:r>
        <w:t>必需重视安装预留洞预埋件的适时穿插，及时按设计要求绑扎附加钢筋,确保</w:t>
      </w:r>
      <w:r>
        <w:rPr>
          <w:spacing w:val="-22"/>
        </w:rPr>
        <w:t>预埋准确，固定可靠,更应作好看护工作，以免被后续工序破坏;混凝土施工时，</w:t>
      </w:r>
      <w:r>
        <w:rPr>
          <w:spacing w:val="-207"/>
        </w:rPr>
        <w:t xml:space="preserve"> </w:t>
      </w:r>
      <w:r>
        <w:t>要派钢筋工看护钢筋,保证钢筋位置准确，保证楼板钢筋保护层厚度符合规范要求，墙板、柱子插筋位置准确。</w:t>
      </w:r>
    </w:p>
    <w:p>
      <w:pPr>
        <w:pStyle w:val="Heading1"/>
        <w:spacing w:line="534" w:lineRule="exact"/>
      </w:pPr>
      <w:r>
        <w:t>F、质量保证措施及着重事项</w:t>
      </w:r>
    </w:p>
    <w:p>
      <w:pPr>
        <w:pStyle w:val="BodyText"/>
        <w:spacing w:before="279" w:line="364" w:lineRule="auto"/>
        <w:ind w:left="280" w:right="256" w:firstLine="842"/>
      </w:pPr>
      <w:r>
        <w:t>在整个钢筋工程的施工经过中，从材料进场、存放、断料、丝扣制作至现场绑扎施工，将实行责任落实到个人，层层严把质量关的质量保证措施。</w:t>
      </w:r>
    </w:p>
    <w:p>
      <w:pPr>
        <w:pStyle w:val="BodyText"/>
        <w:spacing w:line="537" w:lineRule="exact"/>
        <w:ind w:left="280"/>
      </w:pPr>
      <w:r>
        <w:t>1、 钢筋加工、连接及绑扎施工中应着重：</w:t>
      </w:r>
    </w:p>
    <w:p>
      <w:pPr>
        <w:pStyle w:val="BodyText"/>
        <w:spacing w:before="279" w:line="364" w:lineRule="auto"/>
        <w:ind w:left="280" w:right="226" w:firstLine="842"/>
      </w:pPr>
      <w:r>
        <w:rPr>
          <w:spacing w:val="-12"/>
        </w:rPr>
        <w:t>钢筋加工的形状、尺寸必需符合设计要求,钢筋的表面确保洁净，无损伤、</w:t>
      </w:r>
      <w:r>
        <w:t>无麻孔斑点、无油污、不得使用带有颗料状或片状老锈的钢筋;</w:t>
      </w:r>
    </w:p>
    <w:p>
      <w:pPr>
        <w:pStyle w:val="BodyText"/>
        <w:spacing w:line="533" w:lineRule="exact"/>
        <w:ind w:left="280"/>
      </w:pPr>
      <w:r>
        <w:t>2、 钢筋的弯钩应按施工图的规定执行，同时满足有关标准与规范的规定；</w:t>
      </w:r>
    </w:p>
    <w:p>
      <w:pPr>
        <w:pStyle w:val="BodyText"/>
        <w:spacing w:before="279"/>
        <w:ind w:left="280"/>
      </w:pPr>
      <w:r>
        <w:t>3</w:t>
      </w:r>
      <w:r>
        <w:rPr>
          <w:spacing w:val="-14"/>
        </w:rPr>
        <w:t>、钢筋加工的允许偏差对受力钢筋顺长度方向为±</w:t>
      </w:r>
      <w:r>
        <w:t>10mm,对箍筋边长应不大于</w:t>
      </w:r>
    </w:p>
    <w:p>
      <w:pPr>
        <w:pStyle w:val="BodyText"/>
        <w:spacing w:before="280"/>
        <w:ind w:left="280"/>
      </w:pPr>
      <w:r>
        <w:t>±5mm;</w:t>
      </w:r>
    </w:p>
    <w:p>
      <w:pPr>
        <w:pStyle w:val="BodyText"/>
        <w:spacing w:before="279"/>
        <w:ind w:left="280"/>
      </w:pPr>
      <w:r>
        <w:t>4、钢筋加工后应按规格、品种分开堆放，并在明显处挂牌标色,以防错拿;</w:t>
      </w:r>
    </w:p>
    <w:p>
      <w:pPr>
        <w:pStyle w:val="BodyText"/>
        <w:spacing w:before="279"/>
        <w:ind w:left="280"/>
      </w:pPr>
      <w:r>
        <w:t>5、受力钢筋的焊接接头在同构件上应按规范和设计要求相互错开；</w:t>
      </w:r>
    </w:p>
    <w:p>
      <w:pPr>
        <w:pStyle w:val="BodyText"/>
        <w:spacing w:before="279" w:line="364" w:lineRule="auto"/>
        <w:ind w:left="280" w:right="465"/>
      </w:pPr>
      <w:r>
        <w:t>6、冬期、雨天钢筋焊接要按规范要求和钢筋材质特点实行科学有效的保护措施，以保证焊接质量达到设计和规范要求；</w:t>
      </w:r>
    </w:p>
    <w:p>
      <w:pPr>
        <w:pStyle w:val="BodyText"/>
        <w:spacing w:line="364" w:lineRule="auto"/>
        <w:ind w:left="280" w:right="429"/>
        <w:jc w:val="both"/>
      </w:pPr>
      <w:r>
        <w:t>7</w:t>
      </w:r>
      <w:r>
        <w:rPr>
          <w:spacing w:val="-13"/>
        </w:rPr>
        <w:t>、对柱梁节点、墙梁、柱墙节点等部位的钢筋绑扎,施工前应详细明确绑扎挨次</w:t>
      </w:r>
      <w:r>
        <w:t>，钢筋工长和质量员应层层把关,以防出现钢筋规格错项和钢筋根数错漏；</w:t>
      </w:r>
      <w:r>
        <w:rPr>
          <w:spacing w:val="-208"/>
        </w:rPr>
        <w:t xml:space="preserve"> </w:t>
      </w:r>
      <w:r>
        <w:t>8、按规范和设计要求设置垫块；混凝土浇捣经过中，设专职钢筋工看护，对偏移钢筋及时修正.</w:t>
      </w:r>
    </w:p>
    <w:p>
      <w:pPr>
        <w:pStyle w:val="Heading1"/>
        <w:spacing w:line="536" w:lineRule="exact"/>
      </w:pPr>
      <w:r>
        <w:t>G、钢筋工程质量标准</w:t>
      </w:r>
    </w:p>
    <w:p>
      <w:pPr>
        <w:pStyle w:val="BodyText"/>
        <w:spacing w:before="278"/>
        <w:ind w:left="1144"/>
      </w:pPr>
      <w:r>
        <w:rPr>
          <w:spacing w:val="-11"/>
        </w:rPr>
        <w:t>⑴ 钢筋施工必需符合《混凝土结构工程施工质量验收规范》 ，《建筑工</w:t>
      </w:r>
    </w:p>
    <w:p>
      <w:pPr>
        <w:spacing w:after="0"/>
        <w:sectPr>
          <w:footerReference w:type="default" r:id="rId19"/>
          <w:pgSz w:w="18360" w:h="23760"/>
          <w:pgMar w:top="1260" w:right="1440" w:bottom="1920" w:left="2060" w:header="905" w:footer="1740"/>
          <w:pgNumType w:start="13"/>
          <w:cols w:space="708"/>
        </w:sectPr>
      </w:pPr>
    </w:p>
    <w:p>
      <w:pPr>
        <w:pStyle w:val="BodyText"/>
        <w:rPr>
          <w:sz w:val="20"/>
        </w:rPr>
      </w:pPr>
    </w:p>
    <w:p>
      <w:pPr>
        <w:pStyle w:val="BodyText"/>
        <w:spacing w:before="7"/>
        <w:rPr>
          <w:sz w:val="18"/>
        </w:rPr>
      </w:pPr>
    </w:p>
    <w:p>
      <w:pPr>
        <w:pStyle w:val="BodyText"/>
        <w:spacing w:before="43"/>
        <w:ind w:left="280"/>
      </w:pPr>
      <w:r>
        <w:rPr>
          <w:spacing w:val="-5"/>
        </w:rPr>
        <w:t>程施工质量统一验收标准》 .</w:t>
      </w:r>
    </w:p>
    <w:p>
      <w:pPr>
        <w:pStyle w:val="BodyText"/>
        <w:spacing w:before="279"/>
        <w:ind w:left="1119"/>
      </w:pPr>
      <w:r>
        <w:t>⑵ 钢筋分项工程质量允许偏差及检测方式：</w:t>
      </w:r>
    </w:p>
    <w:p>
      <w:pPr>
        <w:pStyle w:val="Heading1"/>
        <w:spacing w:before="279"/>
        <w:ind w:left="197" w:right="579"/>
        <w:jc w:val="center"/>
      </w:pPr>
      <w:r>
        <w:pict>
          <v:group id="_x0000_s1058" style="width:605pt;height:671pt;margin-top:57.05pt;margin-left:154pt;mso-position-horizontal-relative:page;position:absolute;z-index:-251638784" coordorigin="3080,1141" coordsize="12100,13420">
            <v:shape id="_x0000_s1059" type="#_x0000_t75" style="width:12100;height:13420;left:3080;position:absolute;top:1141" stroked="f">
              <v:imagedata r:id="rId20" o:title=""/>
            </v:shape>
            <v:shape id="_x0000_s1060" type="#_x0000_t202" style="width:1705;height:422;left:10229;position:absolute;top:1197" filled="f" stroked="f">
              <v:textbox inset="0,0,0,0">
                <w:txbxContent>
                  <w:p>
                    <w:pPr>
                      <w:spacing w:before="0" w:line="421" w:lineRule="exact"/>
                      <w:ind w:left="0" w:right="0" w:firstLine="0"/>
                      <w:jc w:val="left"/>
                      <w:rPr>
                        <w:b/>
                        <w:sz w:val="42"/>
                      </w:rPr>
                    </w:pPr>
                    <w:r>
                      <w:rPr>
                        <w:b/>
                        <w:w w:val="95"/>
                        <w:sz w:val="42"/>
                      </w:rPr>
                      <w:t>允许偏差</w:t>
                    </w:r>
                  </w:p>
                </w:txbxContent>
              </v:textbox>
            </v:shape>
            <v:shape id="_x0000_s1061" type="#_x0000_t202" style="width:863;height:422;left:3402;position:absolute;top:1607" filled="f" stroked="f">
              <v:textbox inset="0,0,0,0">
                <w:txbxContent>
                  <w:p>
                    <w:pPr>
                      <w:spacing w:before="0" w:line="421" w:lineRule="exact"/>
                      <w:ind w:left="0" w:right="0" w:firstLine="0"/>
                      <w:jc w:val="left"/>
                      <w:rPr>
                        <w:b/>
                        <w:sz w:val="42"/>
                      </w:rPr>
                    </w:pPr>
                    <w:r>
                      <w:rPr>
                        <w:b/>
                        <w:w w:val="95"/>
                        <w:sz w:val="42"/>
                      </w:rPr>
                      <w:t>序号</w:t>
                    </w:r>
                  </w:p>
                </w:txbxContent>
              </v:textbox>
            </v:shape>
            <v:shape id="_x0000_s1062" type="#_x0000_t202" style="width:442;height:422;left:5548;position:absolute;top:1607" filled="f" stroked="f">
              <v:textbox inset="0,0,0,0">
                <w:txbxContent>
                  <w:p>
                    <w:pPr>
                      <w:spacing w:before="0" w:line="421" w:lineRule="exact"/>
                      <w:ind w:left="0" w:right="0" w:firstLine="0"/>
                      <w:jc w:val="left"/>
                      <w:rPr>
                        <w:b/>
                        <w:sz w:val="42"/>
                      </w:rPr>
                    </w:pPr>
                    <w:r>
                      <w:rPr>
                        <w:b/>
                        <w:w w:val="99"/>
                        <w:sz w:val="42"/>
                      </w:rPr>
                      <w:t>项</w:t>
                    </w:r>
                  </w:p>
                </w:txbxContent>
              </v:textbox>
            </v:shape>
            <v:shape id="_x0000_s1063" type="#_x0000_t202" style="width:442;height:422;left:8292;position:absolute;top:1607" filled="f" stroked="f">
              <v:textbox inset="0,0,0,0">
                <w:txbxContent>
                  <w:p>
                    <w:pPr>
                      <w:spacing w:before="0" w:line="421" w:lineRule="exact"/>
                      <w:ind w:left="0" w:right="0" w:firstLine="0"/>
                      <w:jc w:val="left"/>
                      <w:rPr>
                        <w:b/>
                        <w:sz w:val="42"/>
                      </w:rPr>
                    </w:pPr>
                    <w:r>
                      <w:rPr>
                        <w:b/>
                        <w:w w:val="99"/>
                        <w:sz w:val="42"/>
                      </w:rPr>
                      <w:t>目</w:t>
                    </w:r>
                  </w:p>
                </w:txbxContent>
              </v:textbox>
            </v:shape>
            <v:shape id="_x0000_s1064" type="#_x0000_t202" style="width:1705;height:422;left:12929;position:absolute;top:1607" filled="f" stroked="f">
              <v:textbox inset="0,0,0,0">
                <w:txbxContent>
                  <w:p>
                    <w:pPr>
                      <w:spacing w:before="0" w:line="421" w:lineRule="exact"/>
                      <w:ind w:left="0" w:right="0" w:firstLine="0"/>
                      <w:jc w:val="left"/>
                      <w:rPr>
                        <w:b/>
                        <w:sz w:val="42"/>
                      </w:rPr>
                    </w:pPr>
                    <w:r>
                      <w:rPr>
                        <w:b/>
                        <w:w w:val="95"/>
                        <w:sz w:val="42"/>
                      </w:rPr>
                      <w:t>检查方式</w:t>
                    </w:r>
                  </w:p>
                </w:txbxContent>
              </v:textbox>
            </v:shape>
          </v:group>
        </w:pict>
      </w:r>
      <w:r>
        <w:rPr>
          <w:w w:val="95"/>
        </w:rPr>
        <w:t>钢筋分项工程质量允许偏差及检测方式</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3"/>
        </w:rPr>
      </w:pPr>
    </w:p>
    <w:tbl>
      <w:tblPr>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70"/>
        <w:gridCol w:w="2670"/>
        <w:gridCol w:w="1930"/>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2"/>
          <w:jc w:val="left"/>
        </w:trPr>
        <w:tc>
          <w:tcPr>
            <w:tcW w:w="7570" w:type="dxa"/>
          </w:tcPr>
          <w:p>
            <w:pPr>
              <w:pStyle w:val="TableParagraph"/>
              <w:spacing w:before="0"/>
              <w:jc w:val="left"/>
              <w:rPr>
                <w:rFonts w:ascii="Times New Roman"/>
                <w:sz w:val="40"/>
              </w:rPr>
            </w:pPr>
          </w:p>
        </w:tc>
        <w:tc>
          <w:tcPr>
            <w:tcW w:w="2670" w:type="dxa"/>
          </w:tcPr>
          <w:p>
            <w:pPr>
              <w:pStyle w:val="TableParagraph"/>
              <w:spacing w:before="0" w:line="480" w:lineRule="exact"/>
              <w:ind w:left="352" w:right="595"/>
              <w:rPr>
                <w:b/>
                <w:sz w:val="42"/>
              </w:rPr>
            </w:pPr>
            <w:r>
              <w:rPr>
                <w:b/>
                <w:sz w:val="42"/>
              </w:rPr>
              <w:t>（mm)</w:t>
            </w:r>
          </w:p>
        </w:tc>
        <w:tc>
          <w:tcPr>
            <w:tcW w:w="1930" w:type="dxa"/>
          </w:tcPr>
          <w:p>
            <w:pPr>
              <w:pStyle w:val="TableParagraph"/>
              <w:spacing w:before="0"/>
              <w:jc w:val="left"/>
              <w:rPr>
                <w:rFonts w:ascii="Times New Roman"/>
                <w:sz w:val="40"/>
              </w:rPr>
            </w:pPr>
          </w:p>
        </w:tc>
      </w:tr>
      <w:tr>
        <w:tblPrEx>
          <w:tblW w:w="0" w:type="auto"/>
          <w:jc w:val="left"/>
          <w:tblInd w:w="238" w:type="dxa"/>
          <w:tblLayout w:type="fixed"/>
          <w:tblCellMar>
            <w:top w:w="0" w:type="dxa"/>
            <w:left w:w="0" w:type="dxa"/>
            <w:bottom w:w="0" w:type="dxa"/>
            <w:right w:w="0" w:type="dxa"/>
          </w:tblCellMar>
          <w:tblLook w:val="01E0"/>
        </w:tblPrEx>
        <w:trPr>
          <w:trHeight w:val="848"/>
          <w:jc w:val="left"/>
        </w:trPr>
        <w:tc>
          <w:tcPr>
            <w:tcW w:w="7570" w:type="dxa"/>
          </w:tcPr>
          <w:p>
            <w:pPr>
              <w:pStyle w:val="TableParagraph"/>
              <w:tabs>
                <w:tab w:val="left" w:pos="3160"/>
              </w:tabs>
              <w:spacing w:before="163"/>
              <w:ind w:left="1428"/>
              <w:jc w:val="left"/>
              <w:rPr>
                <w:sz w:val="42"/>
              </w:rPr>
            </w:pPr>
            <w:r>
              <w:rPr>
                <w:sz w:val="42"/>
              </w:rPr>
              <w:t>1</w:t>
              <w:tab/>
              <w:t>钢筋网长度、宽度</w:t>
            </w:r>
          </w:p>
        </w:tc>
        <w:tc>
          <w:tcPr>
            <w:tcW w:w="2670" w:type="dxa"/>
          </w:tcPr>
          <w:p>
            <w:pPr>
              <w:pStyle w:val="TableParagraph"/>
              <w:spacing w:before="163"/>
              <w:ind w:left="354" w:right="588"/>
              <w:rPr>
                <w:sz w:val="42"/>
              </w:rPr>
            </w:pPr>
            <w:r>
              <w:rPr>
                <w:sz w:val="42"/>
              </w:rPr>
              <w:t>10，-10</w:t>
            </w:r>
          </w:p>
        </w:tc>
        <w:tc>
          <w:tcPr>
            <w:tcW w:w="1930" w:type="dxa"/>
          </w:tcPr>
          <w:p>
            <w:pPr>
              <w:pStyle w:val="TableParagraph"/>
              <w:spacing w:before="163"/>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832"/>
          <w:jc w:val="left"/>
        </w:trPr>
        <w:tc>
          <w:tcPr>
            <w:tcW w:w="7570" w:type="dxa"/>
          </w:tcPr>
          <w:p>
            <w:pPr>
              <w:pStyle w:val="TableParagraph"/>
              <w:tabs>
                <w:tab w:val="left" w:pos="3999"/>
              </w:tabs>
              <w:ind w:left="1428"/>
              <w:jc w:val="left"/>
              <w:rPr>
                <w:sz w:val="42"/>
              </w:rPr>
            </w:pPr>
            <w:r>
              <w:rPr>
                <w:sz w:val="42"/>
              </w:rPr>
              <w:t>2</w:t>
              <w:tab/>
              <w:t>网眼尺寸</w:t>
            </w:r>
          </w:p>
        </w:tc>
        <w:tc>
          <w:tcPr>
            <w:tcW w:w="2670" w:type="dxa"/>
          </w:tcPr>
          <w:p>
            <w:pPr>
              <w:pStyle w:val="TableParagraph"/>
              <w:ind w:left="354" w:right="595"/>
              <w:rPr>
                <w:sz w:val="42"/>
              </w:rPr>
            </w:pPr>
            <w:r>
              <w:rPr>
                <w:sz w:val="42"/>
              </w:rPr>
              <w:t>20，—20</w:t>
            </w:r>
          </w:p>
        </w:tc>
        <w:tc>
          <w:tcPr>
            <w:tcW w:w="1930" w:type="dxa"/>
          </w:tcPr>
          <w:p>
            <w:pPr>
              <w:pStyle w:val="TableParagraph"/>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831"/>
          <w:jc w:val="left"/>
        </w:trPr>
        <w:tc>
          <w:tcPr>
            <w:tcW w:w="7570" w:type="dxa"/>
          </w:tcPr>
          <w:p>
            <w:pPr>
              <w:pStyle w:val="TableParagraph"/>
              <w:tabs>
                <w:tab w:val="left" w:pos="3160"/>
              </w:tabs>
              <w:ind w:left="1428"/>
              <w:jc w:val="left"/>
              <w:rPr>
                <w:sz w:val="42"/>
              </w:rPr>
            </w:pPr>
            <w:r>
              <w:rPr>
                <w:sz w:val="42"/>
              </w:rPr>
              <w:t>3</w:t>
              <w:tab/>
              <w:t>骨架的宽度、高度</w:t>
            </w:r>
          </w:p>
        </w:tc>
        <w:tc>
          <w:tcPr>
            <w:tcW w:w="2670" w:type="dxa"/>
          </w:tcPr>
          <w:p>
            <w:pPr>
              <w:pStyle w:val="TableParagraph"/>
              <w:ind w:left="354" w:right="590"/>
              <w:rPr>
                <w:sz w:val="42"/>
              </w:rPr>
            </w:pPr>
            <w:r>
              <w:rPr>
                <w:sz w:val="42"/>
              </w:rPr>
              <w:t>5，—5</w:t>
            </w:r>
          </w:p>
        </w:tc>
        <w:tc>
          <w:tcPr>
            <w:tcW w:w="1930" w:type="dxa"/>
          </w:tcPr>
          <w:p>
            <w:pPr>
              <w:pStyle w:val="TableParagraph"/>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831"/>
          <w:jc w:val="left"/>
        </w:trPr>
        <w:tc>
          <w:tcPr>
            <w:tcW w:w="7570" w:type="dxa"/>
          </w:tcPr>
          <w:p>
            <w:pPr>
              <w:pStyle w:val="TableParagraph"/>
              <w:tabs>
                <w:tab w:val="left" w:pos="3790"/>
              </w:tabs>
              <w:ind w:left="1428"/>
              <w:jc w:val="left"/>
              <w:rPr>
                <w:sz w:val="42"/>
              </w:rPr>
            </w:pPr>
            <w:r>
              <w:rPr>
                <w:sz w:val="42"/>
              </w:rPr>
              <w:t>4</w:t>
              <w:tab/>
              <w:t>骨架的长度</w:t>
            </w:r>
          </w:p>
        </w:tc>
        <w:tc>
          <w:tcPr>
            <w:tcW w:w="2670" w:type="dxa"/>
          </w:tcPr>
          <w:p>
            <w:pPr>
              <w:pStyle w:val="TableParagraph"/>
              <w:ind w:left="354" w:right="588"/>
              <w:rPr>
                <w:sz w:val="42"/>
              </w:rPr>
            </w:pPr>
            <w:r>
              <w:rPr>
                <w:sz w:val="42"/>
              </w:rPr>
              <w:t>10，-10</w:t>
            </w:r>
          </w:p>
        </w:tc>
        <w:tc>
          <w:tcPr>
            <w:tcW w:w="1930" w:type="dxa"/>
          </w:tcPr>
          <w:p>
            <w:pPr>
              <w:pStyle w:val="TableParagraph"/>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1663"/>
          <w:jc w:val="left"/>
        </w:trPr>
        <w:tc>
          <w:tcPr>
            <w:tcW w:w="7570" w:type="dxa"/>
          </w:tcPr>
          <w:p>
            <w:pPr>
              <w:pStyle w:val="TableParagraph"/>
              <w:spacing w:line="478" w:lineRule="exact"/>
              <w:ind w:left="5645"/>
              <w:jc w:val="left"/>
              <w:rPr>
                <w:sz w:val="42"/>
              </w:rPr>
            </w:pPr>
            <w:r>
              <w:rPr>
                <w:sz w:val="42"/>
              </w:rPr>
              <w:t>间距</w:t>
            </w:r>
          </w:p>
          <w:p>
            <w:pPr>
              <w:pStyle w:val="TableParagraph"/>
              <w:tabs>
                <w:tab w:val="left" w:pos="2627"/>
              </w:tabs>
              <w:spacing w:before="0" w:line="416" w:lineRule="exact"/>
              <w:ind w:left="1428"/>
              <w:jc w:val="left"/>
              <w:rPr>
                <w:sz w:val="42"/>
              </w:rPr>
            </w:pPr>
            <w:r>
              <w:rPr>
                <w:sz w:val="42"/>
              </w:rPr>
              <w:t>5</w:t>
              <w:tab/>
              <w:t>受力钢筋</w:t>
            </w:r>
          </w:p>
          <w:p>
            <w:pPr>
              <w:pStyle w:val="TableParagraph"/>
              <w:spacing w:before="0" w:line="476" w:lineRule="exact"/>
              <w:ind w:left="5645"/>
              <w:jc w:val="left"/>
              <w:rPr>
                <w:sz w:val="42"/>
              </w:rPr>
            </w:pPr>
            <w:r>
              <w:rPr>
                <w:sz w:val="42"/>
              </w:rPr>
              <w:t>排距</w:t>
            </w:r>
          </w:p>
        </w:tc>
        <w:tc>
          <w:tcPr>
            <w:tcW w:w="2670" w:type="dxa"/>
          </w:tcPr>
          <w:p>
            <w:pPr>
              <w:pStyle w:val="TableParagraph"/>
              <w:ind w:left="480"/>
              <w:jc w:val="left"/>
              <w:rPr>
                <w:sz w:val="42"/>
              </w:rPr>
            </w:pPr>
            <w:r>
              <w:rPr>
                <w:sz w:val="42"/>
              </w:rPr>
              <w:t>10，-10</w:t>
            </w:r>
          </w:p>
          <w:p>
            <w:pPr>
              <w:pStyle w:val="TableParagraph"/>
              <w:spacing w:before="293"/>
              <w:ind w:left="689"/>
              <w:jc w:val="left"/>
              <w:rPr>
                <w:sz w:val="42"/>
              </w:rPr>
            </w:pPr>
            <w:r>
              <w:rPr>
                <w:sz w:val="42"/>
              </w:rPr>
              <w:t>5，-5</w:t>
            </w:r>
          </w:p>
        </w:tc>
        <w:tc>
          <w:tcPr>
            <w:tcW w:w="1930" w:type="dxa"/>
          </w:tcPr>
          <w:p>
            <w:pPr>
              <w:pStyle w:val="TableParagraph"/>
              <w:spacing w:before="1"/>
              <w:jc w:val="left"/>
              <w:rPr>
                <w:b/>
                <w:sz w:val="44"/>
              </w:rPr>
            </w:pPr>
          </w:p>
          <w:p>
            <w:pPr>
              <w:pStyle w:val="TableParagraph"/>
              <w:spacing w:before="0"/>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833"/>
          <w:jc w:val="left"/>
        </w:trPr>
        <w:tc>
          <w:tcPr>
            <w:tcW w:w="7570" w:type="dxa"/>
          </w:tcPr>
          <w:p>
            <w:pPr>
              <w:pStyle w:val="TableParagraph"/>
              <w:tabs>
                <w:tab w:val="left" w:pos="3160"/>
              </w:tabs>
              <w:ind w:left="1428"/>
              <w:jc w:val="left"/>
              <w:rPr>
                <w:sz w:val="42"/>
              </w:rPr>
            </w:pPr>
            <w:r>
              <w:rPr>
                <w:sz w:val="42"/>
              </w:rPr>
              <w:t>6</w:t>
              <w:tab/>
              <w:t>箍筋、构造筋间距</w:t>
            </w:r>
          </w:p>
        </w:tc>
        <w:tc>
          <w:tcPr>
            <w:tcW w:w="2670" w:type="dxa"/>
          </w:tcPr>
          <w:p>
            <w:pPr>
              <w:pStyle w:val="TableParagraph"/>
              <w:ind w:left="354" w:right="595"/>
              <w:rPr>
                <w:sz w:val="42"/>
              </w:rPr>
            </w:pPr>
            <w:r>
              <w:rPr>
                <w:sz w:val="42"/>
              </w:rPr>
              <w:t>20，—20</w:t>
            </w:r>
          </w:p>
        </w:tc>
        <w:tc>
          <w:tcPr>
            <w:tcW w:w="1930" w:type="dxa"/>
          </w:tcPr>
          <w:p>
            <w:pPr>
              <w:pStyle w:val="TableParagraph"/>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833"/>
          <w:jc w:val="left"/>
        </w:trPr>
        <w:tc>
          <w:tcPr>
            <w:tcW w:w="7570" w:type="dxa"/>
          </w:tcPr>
          <w:p>
            <w:pPr>
              <w:pStyle w:val="TableParagraph"/>
              <w:tabs>
                <w:tab w:val="left" w:pos="3368"/>
              </w:tabs>
              <w:spacing w:before="149"/>
              <w:ind w:left="1428"/>
              <w:jc w:val="left"/>
              <w:rPr>
                <w:sz w:val="42"/>
              </w:rPr>
            </w:pPr>
            <w:r>
              <w:rPr>
                <w:sz w:val="42"/>
              </w:rPr>
              <w:t>7</w:t>
              <w:tab/>
              <w:t>钢筋弯起点位移</w:t>
            </w:r>
          </w:p>
        </w:tc>
        <w:tc>
          <w:tcPr>
            <w:tcW w:w="2670" w:type="dxa"/>
          </w:tcPr>
          <w:p>
            <w:pPr>
              <w:pStyle w:val="TableParagraph"/>
              <w:spacing w:before="149"/>
              <w:ind w:left="352" w:right="595"/>
              <w:rPr>
                <w:sz w:val="42"/>
              </w:rPr>
            </w:pPr>
            <w:r>
              <w:rPr>
                <w:sz w:val="42"/>
              </w:rPr>
              <w:t>20</w:t>
            </w:r>
          </w:p>
        </w:tc>
        <w:tc>
          <w:tcPr>
            <w:tcW w:w="1930" w:type="dxa"/>
          </w:tcPr>
          <w:p>
            <w:pPr>
              <w:pStyle w:val="TableParagraph"/>
              <w:spacing w:before="149"/>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1652"/>
          <w:jc w:val="left"/>
        </w:trPr>
        <w:tc>
          <w:tcPr>
            <w:tcW w:w="7570" w:type="dxa"/>
          </w:tcPr>
          <w:p>
            <w:pPr>
              <w:pStyle w:val="TableParagraph"/>
              <w:ind w:right="371"/>
              <w:jc w:val="right"/>
              <w:rPr>
                <w:sz w:val="42"/>
              </w:rPr>
            </w:pPr>
            <w:r>
              <w:rPr>
                <w:sz w:val="42"/>
              </w:rPr>
              <w:t>中心线位</w:t>
            </w:r>
          </w:p>
          <w:p>
            <w:pPr>
              <w:pStyle w:val="TableParagraph"/>
              <w:tabs>
                <w:tab w:val="left" w:pos="2710"/>
                <w:tab w:val="left" w:pos="6141"/>
              </w:tabs>
              <w:spacing w:before="276"/>
              <w:ind w:left="1428"/>
              <w:jc w:val="left"/>
              <w:rPr>
                <w:sz w:val="42"/>
              </w:rPr>
            </w:pPr>
            <w:r>
              <w:rPr>
                <w:sz w:val="42"/>
              </w:rPr>
              <w:t>8</w:t>
              <w:tab/>
              <w:t>焊接预埋件</w:t>
              <w:tab/>
            </w:r>
            <w:r>
              <w:rPr>
                <w:position w:val="1"/>
                <w:sz w:val="42"/>
              </w:rPr>
              <w:t>移</w:t>
            </w:r>
          </w:p>
        </w:tc>
        <w:tc>
          <w:tcPr>
            <w:tcW w:w="2670" w:type="dxa"/>
          </w:tcPr>
          <w:p>
            <w:pPr>
              <w:pStyle w:val="TableParagraph"/>
              <w:spacing w:before="3"/>
              <w:jc w:val="left"/>
              <w:rPr>
                <w:b/>
                <w:sz w:val="43"/>
              </w:rPr>
            </w:pPr>
          </w:p>
          <w:p>
            <w:pPr>
              <w:pStyle w:val="TableParagraph"/>
              <w:spacing w:before="0"/>
              <w:ind w:right="236"/>
              <w:rPr>
                <w:sz w:val="42"/>
              </w:rPr>
            </w:pPr>
            <w:r>
              <w:rPr>
                <w:w w:val="100"/>
                <w:sz w:val="42"/>
              </w:rPr>
              <w:t>5</w:t>
            </w:r>
          </w:p>
        </w:tc>
        <w:tc>
          <w:tcPr>
            <w:tcW w:w="1930" w:type="dxa"/>
          </w:tcPr>
          <w:p>
            <w:pPr>
              <w:pStyle w:val="TableParagraph"/>
              <w:spacing w:before="0"/>
              <w:jc w:val="left"/>
              <w:rPr>
                <w:b/>
                <w:sz w:val="42"/>
              </w:rPr>
            </w:pPr>
          </w:p>
          <w:p>
            <w:pPr>
              <w:pStyle w:val="TableParagraph"/>
              <w:spacing w:before="10"/>
              <w:jc w:val="left"/>
              <w:rPr>
                <w:b/>
                <w:sz w:val="33"/>
              </w:rPr>
            </w:pPr>
          </w:p>
          <w:p>
            <w:pPr>
              <w:pStyle w:val="TableParagraph"/>
              <w:spacing w:before="0"/>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828"/>
          <w:jc w:val="left"/>
        </w:trPr>
        <w:tc>
          <w:tcPr>
            <w:tcW w:w="7570" w:type="dxa"/>
          </w:tcPr>
          <w:p>
            <w:pPr>
              <w:pStyle w:val="TableParagraph"/>
              <w:spacing w:before="143"/>
              <w:ind w:right="371"/>
              <w:jc w:val="right"/>
              <w:rPr>
                <w:sz w:val="42"/>
              </w:rPr>
            </w:pPr>
            <w:r>
              <w:rPr>
                <w:sz w:val="42"/>
              </w:rPr>
              <w:t>水平高差</w:t>
            </w:r>
          </w:p>
        </w:tc>
        <w:tc>
          <w:tcPr>
            <w:tcW w:w="2670" w:type="dxa"/>
          </w:tcPr>
          <w:p>
            <w:pPr>
              <w:pStyle w:val="TableParagraph"/>
              <w:spacing w:before="143"/>
              <w:ind w:left="354" w:right="593"/>
              <w:rPr>
                <w:sz w:val="42"/>
              </w:rPr>
            </w:pPr>
            <w:r>
              <w:rPr>
                <w:sz w:val="42"/>
              </w:rPr>
              <w:t>3，-0</w:t>
            </w:r>
          </w:p>
        </w:tc>
        <w:tc>
          <w:tcPr>
            <w:tcW w:w="1930" w:type="dxa"/>
          </w:tcPr>
          <w:p>
            <w:pPr>
              <w:pStyle w:val="TableParagraph"/>
              <w:spacing w:before="0"/>
              <w:jc w:val="left"/>
              <w:rPr>
                <w:rFonts w:ascii="Times New Roman"/>
                <w:sz w:val="40"/>
              </w:rPr>
            </w:pPr>
          </w:p>
        </w:tc>
      </w:tr>
      <w:tr>
        <w:tblPrEx>
          <w:tblW w:w="0" w:type="auto"/>
          <w:jc w:val="left"/>
          <w:tblInd w:w="238" w:type="dxa"/>
          <w:tblLayout w:type="fixed"/>
          <w:tblCellMar>
            <w:top w:w="0" w:type="dxa"/>
            <w:left w:w="0" w:type="dxa"/>
            <w:bottom w:w="0" w:type="dxa"/>
            <w:right w:w="0" w:type="dxa"/>
          </w:tblCellMar>
          <w:tblLook w:val="01E0"/>
        </w:tblPrEx>
        <w:trPr>
          <w:trHeight w:val="1452"/>
          <w:jc w:val="left"/>
        </w:trPr>
        <w:tc>
          <w:tcPr>
            <w:tcW w:w="7570" w:type="dxa"/>
          </w:tcPr>
          <w:p>
            <w:pPr>
              <w:pStyle w:val="TableParagraph"/>
              <w:spacing w:line="481" w:lineRule="exact"/>
              <w:ind w:left="5933"/>
              <w:jc w:val="left"/>
              <w:rPr>
                <w:sz w:val="42"/>
              </w:rPr>
            </w:pPr>
            <w:r>
              <w:rPr>
                <w:sz w:val="42"/>
              </w:rPr>
              <w:t>基础</w:t>
            </w:r>
          </w:p>
          <w:p>
            <w:pPr>
              <w:pStyle w:val="TableParagraph"/>
              <w:spacing w:before="0" w:line="416" w:lineRule="exact"/>
              <w:ind w:left="2497"/>
              <w:jc w:val="left"/>
              <w:rPr>
                <w:sz w:val="42"/>
              </w:rPr>
            </w:pPr>
            <w:r>
              <w:rPr>
                <w:sz w:val="42"/>
              </w:rPr>
              <w:t>受力钢筋保护</w:t>
            </w:r>
          </w:p>
          <w:p>
            <w:pPr>
              <w:pStyle w:val="TableParagraph"/>
              <w:tabs>
                <w:tab w:val="left" w:pos="5933"/>
              </w:tabs>
              <w:spacing w:before="0" w:line="388" w:lineRule="exact"/>
              <w:ind w:left="1428"/>
              <w:jc w:val="left"/>
              <w:rPr>
                <w:sz w:val="42"/>
              </w:rPr>
            </w:pPr>
            <w:r>
              <w:rPr>
                <w:sz w:val="42"/>
              </w:rPr>
              <w:t>9</w:t>
              <w:tab/>
              <w:t>梁柱</w:t>
            </w:r>
          </w:p>
        </w:tc>
        <w:tc>
          <w:tcPr>
            <w:tcW w:w="2670" w:type="dxa"/>
          </w:tcPr>
          <w:p>
            <w:pPr>
              <w:pStyle w:val="TableParagraph"/>
              <w:ind w:left="354" w:right="595"/>
              <w:rPr>
                <w:sz w:val="42"/>
              </w:rPr>
            </w:pPr>
            <w:r>
              <w:rPr>
                <w:sz w:val="42"/>
              </w:rPr>
              <w:t>10，—10</w:t>
            </w:r>
          </w:p>
          <w:p>
            <w:pPr>
              <w:pStyle w:val="TableParagraph"/>
              <w:spacing w:before="293" w:line="454" w:lineRule="exact"/>
              <w:ind w:left="354" w:right="593"/>
              <w:rPr>
                <w:sz w:val="42"/>
              </w:rPr>
            </w:pPr>
            <w:r>
              <w:rPr>
                <w:sz w:val="42"/>
              </w:rPr>
              <w:t>5，-5</w:t>
            </w:r>
          </w:p>
        </w:tc>
        <w:tc>
          <w:tcPr>
            <w:tcW w:w="1930" w:type="dxa"/>
          </w:tcPr>
          <w:p>
            <w:pPr>
              <w:pStyle w:val="TableParagraph"/>
              <w:spacing w:before="0"/>
              <w:jc w:val="left"/>
              <w:rPr>
                <w:b/>
                <w:sz w:val="42"/>
              </w:rPr>
            </w:pPr>
          </w:p>
          <w:p>
            <w:pPr>
              <w:pStyle w:val="TableParagraph"/>
              <w:spacing w:before="5"/>
              <w:jc w:val="left"/>
              <w:rPr>
                <w:b/>
                <w:sz w:val="34"/>
              </w:rPr>
            </w:pPr>
          </w:p>
          <w:p>
            <w:pPr>
              <w:pStyle w:val="TableParagraph"/>
              <w:spacing w:before="0" w:line="454" w:lineRule="exact"/>
              <w:ind w:right="49"/>
              <w:jc w:val="right"/>
              <w:rPr>
                <w:sz w:val="42"/>
              </w:rPr>
            </w:pPr>
            <w:r>
              <w:rPr>
                <w:sz w:val="42"/>
              </w:rPr>
              <w:t>用尺量</w:t>
            </w:r>
          </w:p>
        </w:tc>
      </w:tr>
      <w:tr>
        <w:tblPrEx>
          <w:tblW w:w="0" w:type="auto"/>
          <w:jc w:val="left"/>
          <w:tblInd w:w="238" w:type="dxa"/>
          <w:tblLayout w:type="fixed"/>
          <w:tblCellMar>
            <w:top w:w="0" w:type="dxa"/>
            <w:left w:w="0" w:type="dxa"/>
            <w:bottom w:w="0" w:type="dxa"/>
            <w:right w:w="0" w:type="dxa"/>
          </w:tblCellMar>
          <w:tblLook w:val="01E0"/>
        </w:tblPrEx>
        <w:trPr>
          <w:trHeight w:val="1238"/>
          <w:jc w:val="left"/>
        </w:trPr>
        <w:tc>
          <w:tcPr>
            <w:tcW w:w="7570" w:type="dxa"/>
          </w:tcPr>
          <w:p>
            <w:pPr>
              <w:pStyle w:val="TableParagraph"/>
              <w:spacing w:before="0" w:line="416" w:lineRule="exact"/>
              <w:ind w:right="47"/>
              <w:rPr>
                <w:sz w:val="42"/>
              </w:rPr>
            </w:pPr>
            <w:r>
              <w:rPr>
                <w:w w:val="100"/>
                <w:sz w:val="42"/>
              </w:rPr>
              <w:t>层</w:t>
            </w:r>
          </w:p>
          <w:p>
            <w:pPr>
              <w:pStyle w:val="TableParagraph"/>
              <w:spacing w:before="0" w:line="480" w:lineRule="exact"/>
              <w:ind w:left="5914" w:right="776"/>
              <w:rPr>
                <w:sz w:val="42"/>
              </w:rPr>
            </w:pPr>
            <w:r>
              <w:rPr>
                <w:sz w:val="42"/>
              </w:rPr>
              <w:t>墙板</w:t>
            </w:r>
          </w:p>
        </w:tc>
        <w:tc>
          <w:tcPr>
            <w:tcW w:w="2670" w:type="dxa"/>
          </w:tcPr>
          <w:p>
            <w:pPr>
              <w:pStyle w:val="TableParagraph"/>
              <w:spacing w:before="357"/>
              <w:ind w:left="354" w:right="593"/>
              <w:rPr>
                <w:sz w:val="42"/>
              </w:rPr>
            </w:pPr>
            <w:r>
              <w:rPr>
                <w:sz w:val="42"/>
              </w:rPr>
              <w:t>3，-3</w:t>
            </w:r>
          </w:p>
        </w:tc>
        <w:tc>
          <w:tcPr>
            <w:tcW w:w="1930" w:type="dxa"/>
          </w:tcPr>
          <w:p>
            <w:pPr>
              <w:pStyle w:val="TableParagraph"/>
              <w:spacing w:before="0"/>
              <w:jc w:val="left"/>
              <w:rPr>
                <w:rFonts w:ascii="Times New Roman"/>
                <w:sz w:val="40"/>
              </w:rPr>
            </w:pPr>
          </w:p>
        </w:tc>
      </w:tr>
      <w:tr>
        <w:tblPrEx>
          <w:tblW w:w="0" w:type="auto"/>
          <w:jc w:val="left"/>
          <w:tblInd w:w="238" w:type="dxa"/>
          <w:tblLayout w:type="fixed"/>
          <w:tblCellMar>
            <w:top w:w="0" w:type="dxa"/>
            <w:left w:w="0" w:type="dxa"/>
            <w:bottom w:w="0" w:type="dxa"/>
            <w:right w:w="0" w:type="dxa"/>
          </w:tblCellMar>
          <w:tblLook w:val="01E0"/>
        </w:tblPrEx>
        <w:trPr>
          <w:trHeight w:val="1066"/>
          <w:jc w:val="left"/>
        </w:trPr>
        <w:tc>
          <w:tcPr>
            <w:tcW w:w="7570" w:type="dxa"/>
          </w:tcPr>
          <w:p>
            <w:pPr>
              <w:pStyle w:val="TableParagraph"/>
              <w:spacing w:before="344"/>
              <w:ind w:left="50"/>
              <w:jc w:val="left"/>
              <w:rPr>
                <w:b/>
                <w:sz w:val="42"/>
              </w:rPr>
            </w:pPr>
            <w:r>
              <w:rPr>
                <w:b/>
                <w:sz w:val="42"/>
              </w:rPr>
              <w:t>3、模板工程施工</w:t>
            </w:r>
          </w:p>
        </w:tc>
        <w:tc>
          <w:tcPr>
            <w:tcW w:w="2670" w:type="dxa"/>
          </w:tcPr>
          <w:p>
            <w:pPr>
              <w:pStyle w:val="TableParagraph"/>
              <w:spacing w:before="0"/>
              <w:jc w:val="left"/>
              <w:rPr>
                <w:rFonts w:ascii="Times New Roman"/>
                <w:sz w:val="40"/>
              </w:rPr>
            </w:pPr>
          </w:p>
        </w:tc>
        <w:tc>
          <w:tcPr>
            <w:tcW w:w="1930" w:type="dxa"/>
          </w:tcPr>
          <w:p>
            <w:pPr>
              <w:pStyle w:val="TableParagraph"/>
              <w:spacing w:before="0"/>
              <w:jc w:val="left"/>
              <w:rPr>
                <w:rFonts w:ascii="Times New Roman"/>
                <w:sz w:val="40"/>
              </w:rPr>
            </w:pPr>
          </w:p>
        </w:tc>
      </w:tr>
      <w:tr>
        <w:tblPrEx>
          <w:tblW w:w="0" w:type="auto"/>
          <w:jc w:val="left"/>
          <w:tblInd w:w="238" w:type="dxa"/>
          <w:tblLayout w:type="fixed"/>
          <w:tblCellMar>
            <w:top w:w="0" w:type="dxa"/>
            <w:left w:w="0" w:type="dxa"/>
            <w:bottom w:w="0" w:type="dxa"/>
            <w:right w:w="0" w:type="dxa"/>
          </w:tblCellMar>
          <w:tblLook w:val="01E0"/>
        </w:tblPrEx>
        <w:trPr>
          <w:trHeight w:val="664"/>
          <w:jc w:val="left"/>
        </w:trPr>
        <w:tc>
          <w:tcPr>
            <w:tcW w:w="7570" w:type="dxa"/>
          </w:tcPr>
          <w:p>
            <w:pPr>
              <w:pStyle w:val="TableParagraph"/>
              <w:spacing w:before="185" w:line="459" w:lineRule="exact"/>
              <w:ind w:left="50"/>
              <w:jc w:val="left"/>
              <w:rPr>
                <w:b/>
                <w:sz w:val="42"/>
              </w:rPr>
            </w:pPr>
            <w:r>
              <w:rPr>
                <w:b/>
                <w:sz w:val="42"/>
              </w:rPr>
              <w:t>A、砖胎模施工</w:t>
            </w:r>
          </w:p>
        </w:tc>
        <w:tc>
          <w:tcPr>
            <w:tcW w:w="2670" w:type="dxa"/>
          </w:tcPr>
          <w:p>
            <w:pPr>
              <w:pStyle w:val="TableParagraph"/>
              <w:spacing w:before="0"/>
              <w:jc w:val="left"/>
              <w:rPr>
                <w:rFonts w:ascii="Times New Roman"/>
                <w:sz w:val="40"/>
              </w:rPr>
            </w:pPr>
          </w:p>
        </w:tc>
        <w:tc>
          <w:tcPr>
            <w:tcW w:w="1930" w:type="dxa"/>
          </w:tcPr>
          <w:p>
            <w:pPr>
              <w:pStyle w:val="TableParagraph"/>
              <w:spacing w:before="0"/>
              <w:jc w:val="left"/>
              <w:rPr>
                <w:rFonts w:ascii="Times New Roman"/>
                <w:sz w:val="40"/>
              </w:rPr>
            </w:pPr>
          </w:p>
        </w:tc>
      </w:tr>
    </w:tbl>
    <w:p>
      <w:pPr>
        <w:pStyle w:val="BodyText"/>
        <w:spacing w:before="1"/>
        <w:rPr>
          <w:b/>
          <w:sz w:val="23"/>
        </w:rPr>
      </w:pPr>
    </w:p>
    <w:p>
      <w:pPr>
        <w:pStyle w:val="BodyText"/>
        <w:spacing w:before="42"/>
        <w:ind w:left="1144"/>
      </w:pPr>
      <w:r>
        <w:t>地下室底板四周采纳砖胎膜</w:t>
      </w:r>
    </w:p>
    <w:p>
      <w:pPr>
        <w:pStyle w:val="BodyText"/>
        <w:spacing w:before="275"/>
        <w:ind w:left="1144"/>
      </w:pPr>
      <w:r>
        <w:t>工艺流程放线→排砖→砌砖→外侧回填→内侧抹灰</w:t>
      </w:r>
    </w:p>
    <w:p>
      <w:pPr>
        <w:spacing w:after="0"/>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507" w:firstLine="863"/>
        <w:jc w:val="both"/>
      </w:pPr>
      <w:r>
        <w:t>施工方式在垫层上放出砖胎模线 (底板外轮廓+抹灰层厚度</w:t>
      </w:r>
      <w:r>
        <w:rPr>
          <w:spacing w:val="-68"/>
        </w:rPr>
        <w:t>）</w:t>
      </w:r>
      <w:r>
        <w:rPr>
          <w:spacing w:val="-15"/>
        </w:rPr>
        <w:t>，然后立皮</w:t>
      </w:r>
      <w:r>
        <w:rPr>
          <w:spacing w:val="2"/>
        </w:rPr>
        <w:t xml:space="preserve">数杆按一顺一丁方式错缝砌筑。砖胎模采纳标准红砖、 </w:t>
      </w:r>
      <w:r>
        <w:t>M10</w:t>
      </w:r>
      <w:r>
        <w:rPr>
          <w:spacing w:val="-11"/>
        </w:rPr>
        <w:t xml:space="preserve"> 水泥砌筑砂浆砌</w:t>
      </w:r>
      <w:r>
        <w:rPr>
          <w:spacing w:val="-46"/>
        </w:rPr>
        <w:t xml:space="preserve">筑 </w:t>
      </w:r>
      <w:r>
        <w:t>240</w:t>
      </w:r>
      <w:r>
        <w:rPr>
          <w:spacing w:val="-25"/>
        </w:rPr>
        <w:t xml:space="preserve"> 厚，采纳 </w:t>
      </w:r>
      <w:r>
        <w:t>1：2</w:t>
      </w:r>
      <w:r>
        <w:rPr>
          <w:spacing w:val="-6"/>
        </w:rPr>
        <w:t xml:space="preserve"> 水泥砂浆抹面.</w:t>
      </w:r>
    </w:p>
    <w:p>
      <w:pPr>
        <w:pStyle w:val="BodyText"/>
        <w:spacing w:line="364" w:lineRule="auto"/>
        <w:ind w:left="280" w:right="466" w:firstLine="863"/>
        <w:jc w:val="both"/>
      </w:pPr>
      <w:r>
        <w:t>基础及底板垫层采纳 C15</w:t>
      </w:r>
      <w:r>
        <w:rPr>
          <w:spacing w:val="-23"/>
        </w:rPr>
        <w:t xml:space="preserve"> 素砼垫层 </w:t>
      </w:r>
      <w:r>
        <w:t>150</w:t>
      </w:r>
      <w:r>
        <w:rPr>
          <w:spacing w:val="-17"/>
        </w:rPr>
        <w:t xml:space="preserve"> 厚,基础与集水井</w:t>
      </w:r>
      <w:r>
        <w:t>（</w:t>
      </w:r>
      <w:r>
        <w:rPr>
          <w:spacing w:val="6"/>
        </w:rPr>
        <w:t>电梯井)侧模</w:t>
      </w:r>
      <w:r>
        <w:rPr>
          <w:spacing w:val="3"/>
        </w:rPr>
        <w:t xml:space="preserve">板采纳 </w:t>
      </w:r>
      <w:r>
        <w:t>M10</w:t>
      </w:r>
      <w:r>
        <w:rPr>
          <w:spacing w:val="-7"/>
        </w:rPr>
        <w:t xml:space="preserve"> 水泥砂浆砌筑标准红砖模 (高度 </w:t>
      </w:r>
      <w:r>
        <w:t>1</w:t>
      </w:r>
      <w:r>
        <w:rPr>
          <w:spacing w:val="14"/>
        </w:rPr>
        <w:t>。</w:t>
      </w:r>
      <w:r>
        <w:t>2</w:t>
      </w:r>
      <w:r>
        <w:rPr>
          <w:spacing w:val="-3"/>
        </w:rPr>
        <w:t xml:space="preserve"> 米以下的承台砖模均砌筑</w:t>
      </w:r>
      <w:r>
        <w:t>240</w:t>
      </w:r>
      <w:r>
        <w:rPr>
          <w:spacing w:val="-29"/>
        </w:rPr>
        <w:t xml:space="preserve"> 墙。</w:t>
      </w:r>
    </w:p>
    <w:p>
      <w:pPr>
        <w:pStyle w:val="Heading1"/>
        <w:spacing w:line="536" w:lineRule="exact"/>
      </w:pPr>
      <w:r>
        <w:t>B、集水井（电梯井）内模板：</w:t>
      </w:r>
    </w:p>
    <w:p>
      <w:pPr>
        <w:pStyle w:val="BodyText"/>
        <w:spacing w:before="277" w:line="364" w:lineRule="auto"/>
        <w:ind w:left="280" w:right="452" w:firstLine="863"/>
      </w:pPr>
      <w:r>
        <w:rPr>
          <w:spacing w:val="6"/>
        </w:rPr>
        <w:t xml:space="preserve">集水井及电梯井内模板采纳 </w:t>
      </w:r>
      <w:r>
        <w:t>15mm</w:t>
      </w:r>
      <w:r>
        <w:rPr>
          <w:spacing w:val="-7"/>
        </w:rPr>
        <w:t xml:space="preserve"> 夹板，利用 </w:t>
      </w:r>
      <w:r>
        <w:t>40×90mm</w:t>
      </w:r>
      <w:r>
        <w:rPr>
          <w:spacing w:val="-9"/>
        </w:rPr>
        <w:t xml:space="preserve"> 木枋及</w:t>
      </w:r>
      <w:r>
        <w:t>Φ</w:t>
      </w:r>
      <w:r>
        <w:rPr>
          <w:spacing w:val="-165"/>
        </w:rPr>
        <w:t xml:space="preserve"> </w:t>
      </w:r>
      <w:r>
        <w:t>48</w:t>
      </w:r>
      <w:r>
        <w:rPr>
          <w:spacing w:val="-21"/>
        </w:rPr>
        <w:t xml:space="preserve"> 钢</w:t>
      </w:r>
      <w:r>
        <w:t>管进行支撑。如下图所示：</w:t>
      </w:r>
    </w:p>
    <w:p>
      <w:pPr>
        <w:pStyle w:val="BodyText"/>
        <w:spacing w:before="7"/>
        <w:rPr>
          <w:sz w:val="12"/>
        </w:rPr>
      </w:pPr>
      <w:r>
        <w:drawing>
          <wp:anchor distT="0" distB="0" distL="0" distR="0" simplePos="0" relativeHeight="251658240" behindDoc="0" locked="0" layoutInCell="1" allowOverlap="1">
            <wp:simplePos x="0" y="0"/>
            <wp:positionH relativeFrom="page">
              <wp:posOffset>1587500</wp:posOffset>
            </wp:positionH>
            <wp:positionV relativeFrom="paragraph">
              <wp:posOffset>126924</wp:posOffset>
            </wp:positionV>
            <wp:extent cx="8513064" cy="4028503"/>
            <wp:effectExtent l="0" t="0" r="0" b="0"/>
            <wp:wrapTopAndBottom/>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4.png"/>
                    <pic:cNvPicPr/>
                  </pic:nvPicPr>
                  <pic:blipFill>
                    <a:blip xmlns:r="http://schemas.openxmlformats.org/officeDocument/2006/relationships" r:embed="rId21" cstate="print"/>
                    <a:stretch>
                      <a:fillRect/>
                    </a:stretch>
                  </pic:blipFill>
                  <pic:spPr>
                    <a:xfrm>
                      <a:off x="0" y="0"/>
                      <a:ext cx="8513064" cy="4028503"/>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4"/>
        </w:rPr>
      </w:pPr>
      <w:r>
        <w:pict>
          <v:group id="_x0000_s1065" style="width:258pt;height:38pt;margin-top:11.47pt;margin-left:328pt;mso-position-horizontal-relative:page;mso-wrap-distance-left:0;mso-wrap-distance-right:0;position:absolute;z-index:-251635712" coordorigin="6560,229" coordsize="5160,760">
            <v:shape id="_x0000_s1066" type="#_x0000_t75" style="width:4520;height:760;left:6560;position:absolute;top:229" stroked="f">
              <v:imagedata r:id="rId22" o:title=""/>
            </v:shape>
            <v:shape id="_x0000_s1067" type="#_x0000_t75" style="width:580;height:720;left:11140;position:absolute;top:269" stroked="f">
              <v:imagedata r:id="rId23" o:title=""/>
            </v:shape>
            <w10:wrap type="topAndBottom"/>
          </v:group>
        </w:pict>
      </w:r>
    </w:p>
    <w:p>
      <w:pPr>
        <w:pStyle w:val="BodyText"/>
        <w:spacing w:before="12"/>
        <w:rPr>
          <w:sz w:val="3"/>
        </w:rPr>
      </w:pPr>
    </w:p>
    <w:p>
      <w:pPr>
        <w:pStyle w:val="BodyText"/>
        <w:spacing w:line="139" w:lineRule="exact"/>
        <w:ind w:left="4540"/>
        <w:rPr>
          <w:sz w:val="13"/>
        </w:rPr>
      </w:pPr>
      <w:r>
        <w:rPr>
          <w:position w:val="-2"/>
          <w:sz w:val="13"/>
        </w:rPr>
        <w:drawing>
          <wp:inline distT="0" distB="0" distL="0" distR="0">
            <wp:extent cx="3306413" cy="88677"/>
            <wp:effectExtent l="0" t="0" r="0" b="0"/>
            <wp:docPr id="1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7.png"/>
                    <pic:cNvPicPr/>
                  </pic:nvPicPr>
                  <pic:blipFill>
                    <a:blip xmlns:r="http://schemas.openxmlformats.org/officeDocument/2006/relationships" r:embed="rId24" cstate="print"/>
                    <a:stretch>
                      <a:fillRect/>
                    </a:stretch>
                  </pic:blipFill>
                  <pic:spPr>
                    <a:xfrm>
                      <a:off x="0" y="0"/>
                      <a:ext cx="3306413" cy="88677"/>
                    </a:xfrm>
                    <a:prstGeom prst="rect">
                      <a:avLst/>
                    </a:prstGeom>
                  </pic:spPr>
                </pic:pic>
              </a:graphicData>
            </a:graphic>
          </wp:inline>
        </w:drawing>
      </w:r>
    </w:p>
    <w:p>
      <w:pPr>
        <w:spacing w:after="0" w:line="139" w:lineRule="exact"/>
        <w:rPr>
          <w:sz w:val="13"/>
        </w:rPr>
        <w:sectPr>
          <w:pgSz w:w="18360" w:h="23760"/>
          <w:pgMar w:top="1260" w:right="1440" w:bottom="1940" w:left="2060" w:header="905" w:footer="1740"/>
          <w:cols w:space="708"/>
        </w:sectPr>
      </w:pPr>
    </w:p>
    <w:p>
      <w:pPr>
        <w:pStyle w:val="BodyText"/>
        <w:rPr>
          <w:sz w:val="20"/>
        </w:rPr>
      </w:pPr>
    </w:p>
    <w:p>
      <w:pPr>
        <w:pStyle w:val="BodyText"/>
        <w:rPr>
          <w:sz w:val="20"/>
        </w:rPr>
      </w:pPr>
    </w:p>
    <w:p>
      <w:pPr>
        <w:pStyle w:val="BodyText"/>
        <w:spacing w:before="6" w:after="1"/>
        <w:rPr>
          <w:sz w:val="12"/>
        </w:rPr>
      </w:pPr>
    </w:p>
    <w:p>
      <w:pPr>
        <w:pStyle w:val="BodyText"/>
        <w:ind w:left="500"/>
        <w:rPr>
          <w:sz w:val="20"/>
        </w:rPr>
      </w:pPr>
      <w:r>
        <w:rPr>
          <w:sz w:val="20"/>
        </w:rPr>
        <w:drawing>
          <wp:inline distT="0" distB="0" distL="0" distR="0">
            <wp:extent cx="8601741" cy="3623119"/>
            <wp:effectExtent l="0" t="0" r="0" b="0"/>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8.png"/>
                    <pic:cNvPicPr/>
                  </pic:nvPicPr>
                  <pic:blipFill>
                    <a:blip xmlns:r="http://schemas.openxmlformats.org/officeDocument/2006/relationships" r:embed="rId25" cstate="print"/>
                    <a:stretch>
                      <a:fillRect/>
                    </a:stretch>
                  </pic:blipFill>
                  <pic:spPr>
                    <a:xfrm>
                      <a:off x="0" y="0"/>
                      <a:ext cx="8601741" cy="3623119"/>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r>
        <w:drawing>
          <wp:anchor distT="0" distB="0" distL="0" distR="0" simplePos="0" relativeHeight="251659264" behindDoc="0" locked="0" layoutInCell="1" allowOverlap="1">
            <wp:simplePos x="0" y="0"/>
            <wp:positionH relativeFrom="page">
              <wp:posOffset>4254500</wp:posOffset>
            </wp:positionH>
            <wp:positionV relativeFrom="paragraph">
              <wp:posOffset>154939</wp:posOffset>
            </wp:positionV>
            <wp:extent cx="2888361" cy="443388"/>
            <wp:effectExtent l="0" t="0" r="0" b="0"/>
            <wp:wrapTopAndBottom/>
            <wp:docPr id="2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9.png"/>
                    <pic:cNvPicPr/>
                  </pic:nvPicPr>
                  <pic:blipFill>
                    <a:blip xmlns:r="http://schemas.openxmlformats.org/officeDocument/2006/relationships" r:embed="rId26" cstate="print"/>
                    <a:stretch>
                      <a:fillRect/>
                    </a:stretch>
                  </pic:blipFill>
                  <pic:spPr>
                    <a:xfrm>
                      <a:off x="0" y="0"/>
                      <a:ext cx="2888361" cy="443388"/>
                    </a:xfrm>
                    <a:prstGeom prst="rect">
                      <a:avLst/>
                    </a:prstGeom>
                  </pic:spPr>
                </pic:pic>
              </a:graphicData>
            </a:graphic>
          </wp:anchor>
        </w:drawing>
      </w:r>
    </w:p>
    <w:p>
      <w:pPr>
        <w:pStyle w:val="BodyText"/>
        <w:spacing w:before="1"/>
        <w:rPr>
          <w:sz w:val="4"/>
        </w:rPr>
      </w:pPr>
    </w:p>
    <w:p>
      <w:pPr>
        <w:pStyle w:val="BodyText"/>
        <w:spacing w:line="139" w:lineRule="exact"/>
        <w:ind w:left="4600"/>
        <w:rPr>
          <w:sz w:val="13"/>
        </w:rPr>
      </w:pPr>
      <w:r>
        <w:rPr>
          <w:position w:val="-2"/>
          <w:sz w:val="13"/>
        </w:rPr>
        <w:drawing>
          <wp:inline distT="0" distB="0" distL="0" distR="0">
            <wp:extent cx="2964370" cy="88677"/>
            <wp:effectExtent l="0" t="0" r="0" b="0"/>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0.png"/>
                    <pic:cNvPicPr/>
                  </pic:nvPicPr>
                  <pic:blipFill>
                    <a:blip xmlns:r="http://schemas.openxmlformats.org/officeDocument/2006/relationships" r:embed="rId27" cstate="print"/>
                    <a:stretch>
                      <a:fillRect/>
                    </a:stretch>
                  </pic:blipFill>
                  <pic:spPr>
                    <a:xfrm>
                      <a:off x="0" y="0"/>
                      <a:ext cx="2964370" cy="88677"/>
                    </a:xfrm>
                    <a:prstGeom prst="rect">
                      <a:avLst/>
                    </a:prstGeom>
                  </pic:spPr>
                </pic:pic>
              </a:graphicData>
            </a:graphic>
          </wp:inline>
        </w:drawing>
      </w:r>
    </w:p>
    <w:p>
      <w:pPr>
        <w:pStyle w:val="BodyText"/>
        <w:spacing w:before="11"/>
        <w:rPr>
          <w:sz w:val="27"/>
        </w:rPr>
      </w:pPr>
    </w:p>
    <w:p>
      <w:pPr>
        <w:pStyle w:val="Heading1"/>
        <w:spacing w:before="42"/>
      </w:pPr>
      <w:r>
        <w:t>C、筏板凹凸差吊模</w:t>
      </w:r>
    </w:p>
    <w:p>
      <w:pPr>
        <w:pStyle w:val="BodyText"/>
        <w:rPr>
          <w:b/>
          <w:sz w:val="20"/>
        </w:rPr>
      </w:pPr>
    </w:p>
    <w:p>
      <w:pPr>
        <w:pStyle w:val="BodyText"/>
        <w:spacing w:before="3"/>
        <w:rPr>
          <w:b/>
          <w:sz w:val="27"/>
        </w:rPr>
      </w:pPr>
      <w:r>
        <w:drawing>
          <wp:anchor distT="0" distB="0" distL="0" distR="0" simplePos="0" relativeHeight="251660288" behindDoc="0" locked="0" layoutInCell="1" allowOverlap="1">
            <wp:simplePos x="0" y="0"/>
            <wp:positionH relativeFrom="page">
              <wp:posOffset>1727200</wp:posOffset>
            </wp:positionH>
            <wp:positionV relativeFrom="paragraph">
              <wp:posOffset>246499</wp:posOffset>
            </wp:positionV>
            <wp:extent cx="7626286" cy="4649247"/>
            <wp:effectExtent l="0" t="0" r="0" b="0"/>
            <wp:wrapTopAndBottom/>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1.png"/>
                    <pic:cNvPicPr/>
                  </pic:nvPicPr>
                  <pic:blipFill>
                    <a:blip xmlns:r="http://schemas.openxmlformats.org/officeDocument/2006/relationships" r:embed="rId28" cstate="print"/>
                    <a:stretch>
                      <a:fillRect/>
                    </a:stretch>
                  </pic:blipFill>
                  <pic:spPr>
                    <a:xfrm>
                      <a:off x="0" y="0"/>
                      <a:ext cx="7626286" cy="4649247"/>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3568700</wp:posOffset>
            </wp:positionH>
            <wp:positionV relativeFrom="paragraph">
              <wp:posOffset>5072276</wp:posOffset>
            </wp:positionV>
            <wp:extent cx="3547109" cy="380047"/>
            <wp:effectExtent l="0" t="0" r="0" b="0"/>
            <wp:wrapTopAndBottom/>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2.png"/>
                    <pic:cNvPicPr/>
                  </pic:nvPicPr>
                  <pic:blipFill>
                    <a:blip xmlns:r="http://schemas.openxmlformats.org/officeDocument/2006/relationships" r:embed="rId29" cstate="print"/>
                    <a:stretch>
                      <a:fillRect/>
                    </a:stretch>
                  </pic:blipFill>
                  <pic:spPr>
                    <a:xfrm>
                      <a:off x="0" y="0"/>
                      <a:ext cx="3547109" cy="380047"/>
                    </a:xfrm>
                    <a:prstGeom prst="rect">
                      <a:avLst/>
                    </a:prstGeom>
                  </pic:spPr>
                </pic:pic>
              </a:graphicData>
            </a:graphic>
          </wp:anchor>
        </w:drawing>
      </w:r>
    </w:p>
    <w:p>
      <w:pPr>
        <w:pStyle w:val="BodyText"/>
        <w:spacing w:before="5"/>
        <w:rPr>
          <w:b/>
          <w:sz w:val="16"/>
        </w:rPr>
      </w:pPr>
    </w:p>
    <w:p>
      <w:pPr>
        <w:spacing w:after="0"/>
        <w:rPr>
          <w:sz w:val="16"/>
        </w:rPr>
        <w:sectPr>
          <w:pgSz w:w="18360" w:h="23760"/>
          <w:pgMar w:top="1260" w:right="1440" w:bottom="1940" w:left="2060" w:header="905" w:footer="1740"/>
          <w:cols w:space="708"/>
        </w:sectPr>
      </w:pPr>
    </w:p>
    <w:p>
      <w:pPr>
        <w:pStyle w:val="BodyText"/>
        <w:rPr>
          <w:b/>
          <w:sz w:val="20"/>
        </w:rPr>
      </w:pPr>
    </w:p>
    <w:p>
      <w:pPr>
        <w:pStyle w:val="BodyText"/>
        <w:spacing w:before="7"/>
        <w:rPr>
          <w:b/>
          <w:sz w:val="18"/>
        </w:rPr>
      </w:pPr>
    </w:p>
    <w:p>
      <w:pPr>
        <w:spacing w:before="43"/>
        <w:ind w:left="280" w:right="0" w:firstLine="0"/>
        <w:jc w:val="left"/>
        <w:rPr>
          <w:b/>
          <w:sz w:val="42"/>
        </w:rPr>
      </w:pPr>
      <w:r>
        <w:rPr>
          <w:b/>
          <w:sz w:val="42"/>
        </w:rPr>
        <w:t>D、混凝土拆模</w:t>
      </w:r>
    </w:p>
    <w:p>
      <w:pPr>
        <w:pStyle w:val="BodyText"/>
        <w:spacing w:before="279"/>
        <w:ind w:left="1331"/>
      </w:pPr>
      <w:r>
        <w:t>1）混凝土强度如满足以下要求就可拆模:</w:t>
      </w:r>
    </w:p>
    <w:p>
      <w:pPr>
        <w:pStyle w:val="BodyText"/>
        <w:spacing w:before="279" w:line="364" w:lineRule="auto"/>
        <w:ind w:left="280" w:right="910" w:firstLine="1051"/>
      </w:pPr>
      <w:r>
        <w:rPr>
          <w:spacing w:val="-10"/>
        </w:rPr>
        <w:t xml:space="preserve">侧模在混凝土强度达到 </w:t>
      </w:r>
      <w:r>
        <w:t>2.5Mpa</w:t>
      </w:r>
      <w:r>
        <w:rPr>
          <w:spacing w:val="-11"/>
        </w:rPr>
        <w:t xml:space="preserve"> 以上,且其表面及棱角不因拆模而受损</w:t>
      </w:r>
      <w:r>
        <w:t>时，方可拆模。</w:t>
      </w:r>
    </w:p>
    <w:p>
      <w:pPr>
        <w:pStyle w:val="BodyText"/>
        <w:spacing w:line="364" w:lineRule="auto"/>
        <w:ind w:left="280" w:right="230" w:firstLine="1051"/>
      </w:pPr>
      <w:r>
        <w:rPr>
          <w:w w:val="100"/>
        </w:rPr>
        <w:t>混凝土与环境的温差不得大于</w:t>
      </w:r>
      <w:r>
        <w:rPr>
          <w:spacing w:val="-134"/>
        </w:rPr>
        <w:t xml:space="preserve"> </w:t>
      </w:r>
      <w:r>
        <w:rPr>
          <w:w w:val="100"/>
        </w:rPr>
        <w:t>15℃</w:t>
      </w:r>
      <w:r>
        <w:rPr>
          <w:spacing w:val="-37"/>
          <w:w w:val="100"/>
        </w:rPr>
        <w:t>，当温度差在</w:t>
      </w:r>
      <w:r>
        <w:rPr>
          <w:spacing w:val="-127"/>
        </w:rPr>
        <w:t xml:space="preserve"> </w:t>
      </w:r>
      <w:r>
        <w:rPr>
          <w:w w:val="100"/>
        </w:rPr>
        <w:t>10℃</w:t>
      </w:r>
      <w:r>
        <w:rPr>
          <w:spacing w:val="-2"/>
          <w:w w:val="100"/>
        </w:rPr>
        <w:t>以上,但低于</w:t>
      </w:r>
      <w:r>
        <w:rPr>
          <w:spacing w:val="-124"/>
        </w:rPr>
        <w:t xml:space="preserve"> </w:t>
      </w:r>
      <w:r>
        <w:rPr>
          <w:spacing w:val="-4"/>
          <w:w w:val="100"/>
        </w:rPr>
        <w:t>15℃，</w:t>
      </w:r>
      <w:r>
        <w:t>拆除模板后立刻在混凝土表面实行覆盖措施，如覆盖草袋及彩胶布.</w:t>
      </w:r>
    </w:p>
    <w:p>
      <w:pPr>
        <w:pStyle w:val="BodyText"/>
        <w:spacing w:line="537" w:lineRule="exact"/>
        <w:ind w:left="1331"/>
      </w:pPr>
      <w:r>
        <w:t>2)拆模要求：</w:t>
      </w:r>
    </w:p>
    <w:p>
      <w:pPr>
        <w:pStyle w:val="BodyText"/>
        <w:spacing w:before="278"/>
        <w:ind w:left="280"/>
      </w:pPr>
      <w:r>
        <w:rPr>
          <w:spacing w:val="-5"/>
        </w:rPr>
        <w:t xml:space="preserve">混凝土拆模后，砼表面温度与环境的温差大于 </w:t>
      </w:r>
      <w:r>
        <w:t>15℃，要进行保温措施。</w:t>
      </w:r>
    </w:p>
    <w:p>
      <w:pPr>
        <w:pStyle w:val="BodyText"/>
        <w:spacing w:before="11"/>
        <w:rPr>
          <w:sz w:val="49"/>
        </w:rPr>
      </w:pPr>
    </w:p>
    <w:p>
      <w:pPr>
        <w:pStyle w:val="Heading1"/>
        <w:spacing w:line="405" w:lineRule="auto"/>
        <w:ind w:right="10152"/>
      </w:pPr>
      <w:r>
        <w:rPr>
          <w:spacing w:val="-1"/>
        </w:rPr>
        <w:t>4、筏板混凝土施工方案</w:t>
      </w:r>
      <w:r>
        <w:t>A、混凝土的浇筑</w:t>
      </w:r>
    </w:p>
    <w:p>
      <w:pPr>
        <w:pStyle w:val="BodyText"/>
        <w:spacing w:line="444" w:lineRule="exact"/>
        <w:ind w:left="1144"/>
      </w:pPr>
      <w:r>
        <w:t>砼浇筑采纳“分段定点、薄层浇筑、一个坡度、循环推动、一次到顶”</w:t>
      </w:r>
    </w:p>
    <w:p>
      <w:pPr>
        <w:pStyle w:val="BodyText"/>
        <w:spacing w:before="276" w:line="364" w:lineRule="auto"/>
        <w:ind w:left="280" w:right="502"/>
      </w:pPr>
      <w:r>
        <w:t>的成熟工艺，这种自然流淌形成斜坡的浇筑方式，能较好地适应泵送工艺。砼泵送时，按 1:6~1：10</w:t>
      </w:r>
      <w:r>
        <w:rPr>
          <w:spacing w:val="-2"/>
        </w:rPr>
        <w:t xml:space="preserve"> 坡度浇筑,每层浇筑厚度控制在 </w:t>
      </w:r>
      <w:r>
        <w:t>300mm</w:t>
      </w:r>
      <w:r>
        <w:rPr>
          <w:spacing w:val="-7"/>
        </w:rPr>
        <w:t xml:space="preserve"> 左右，且上</w:t>
      </w:r>
      <w:r>
        <w:t>层砼应在下层砼初凝前进行浇筑 ,同时设专人检查，避开产生冷缝。砼下料应移动进行，不得靠其自然流淌 ,砼下料厚度依据柱筋上的标高点拉线量测而定,以保证砼厚度及表面平整，砼振捣采纳插入式振动器，砼振毕随即以2m</w:t>
      </w:r>
      <w:r>
        <w:rPr>
          <w:spacing w:val="-6"/>
        </w:rPr>
        <w:t xml:space="preserve"> 刮尺刮平,个别底洼处以砼找平拍实并整体以滚筒滚压密实，滚压遍数不</w:t>
      </w:r>
      <w:r>
        <w:rPr>
          <w:spacing w:val="-3"/>
        </w:rPr>
        <w:t>少于两遍,然后用木抹子再次拍实搓平 ,收平次数不少于两次，二次收平常应</w:t>
      </w:r>
      <w:r>
        <w:t>把握好时间，以手压能压出指痕为准 ,既不要太早也不要太晚，二次收平太</w:t>
      </w:r>
      <w:r>
        <w:rPr>
          <w:spacing w:val="-10"/>
        </w:rPr>
        <w:t>早控制不了裂纹 ,收平作用不大 ,太晚砼超过初凝时间既影响强度又增加了</w:t>
      </w:r>
      <w:r>
        <w:rPr>
          <w:spacing w:val="-9"/>
        </w:rPr>
        <w:t>收平难度，甚至无法收平 ,二次收平结束随即进行表面扫毛处理 .</w:t>
      </w:r>
    </w:p>
    <w:p>
      <w:pPr>
        <w:spacing w:after="0" w:line="364" w:lineRule="auto"/>
        <w:sectPr>
          <w:pgSz w:w="18360" w:h="23760"/>
          <w:pgMar w:top="1260" w:right="1440" w:bottom="1940" w:left="2060" w:header="905" w:footer="1740"/>
          <w:cols w:space="708"/>
        </w:sectPr>
      </w:pPr>
    </w:p>
    <w:p>
      <w:pPr>
        <w:pStyle w:val="BodyText"/>
        <w:rPr>
          <w:sz w:val="20"/>
        </w:rPr>
      </w:pPr>
    </w:p>
    <w:p>
      <w:pPr>
        <w:pStyle w:val="BodyText"/>
        <w:rPr>
          <w:sz w:val="20"/>
        </w:rPr>
      </w:pPr>
    </w:p>
    <w:p>
      <w:pPr>
        <w:pStyle w:val="BodyText"/>
        <w:spacing w:before="8"/>
        <w:rPr>
          <w:sz w:val="15"/>
        </w:rPr>
      </w:pPr>
    </w:p>
    <w:p>
      <w:pPr>
        <w:pStyle w:val="BodyText"/>
        <w:ind w:left="380"/>
        <w:rPr>
          <w:sz w:val="20"/>
        </w:rPr>
      </w:pPr>
      <w:r>
        <w:rPr>
          <w:sz w:val="20"/>
        </w:rPr>
        <w:drawing>
          <wp:inline distT="0" distB="0" distL="0" distR="0">
            <wp:extent cx="8411718" cy="2926365"/>
            <wp:effectExtent l="0" t="0" r="0" b="0"/>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3.png"/>
                    <pic:cNvPicPr/>
                  </pic:nvPicPr>
                  <pic:blipFill>
                    <a:blip xmlns:r="http://schemas.openxmlformats.org/officeDocument/2006/relationships" r:embed="rId30" cstate="print"/>
                    <a:stretch>
                      <a:fillRect/>
                    </a:stretch>
                  </pic:blipFill>
                  <pic:spPr>
                    <a:xfrm>
                      <a:off x="0" y="0"/>
                      <a:ext cx="8411718" cy="2926365"/>
                    </a:xfrm>
                    <a:prstGeom prst="rect">
                      <a:avLst/>
                    </a:prstGeom>
                  </pic:spPr>
                </pic:pic>
              </a:graphicData>
            </a:graphic>
          </wp:inline>
        </w:drawing>
      </w:r>
    </w:p>
    <w:p>
      <w:pPr>
        <w:pStyle w:val="BodyText"/>
        <w:spacing w:before="12"/>
        <w:rPr>
          <w:sz w:val="23"/>
        </w:rPr>
      </w:pPr>
    </w:p>
    <w:p>
      <w:pPr>
        <w:pStyle w:val="Heading1"/>
        <w:spacing w:before="42"/>
      </w:pPr>
      <w:r>
        <w:t>B、混凝土的振捣</w:t>
      </w:r>
    </w:p>
    <w:p>
      <w:pPr>
        <w:pStyle w:val="BodyText"/>
        <w:spacing w:before="279" w:line="364" w:lineRule="auto"/>
        <w:ind w:left="280" w:right="453" w:firstLine="863"/>
      </w:pPr>
      <w:r>
        <w:rPr>
          <w:spacing w:val="-4"/>
        </w:rPr>
        <w:t xml:space="preserve">砼振捣采纳插入式振动器 ,振捣时在砼下料口坡顶处设置 </w:t>
      </w:r>
      <w:r>
        <w:t>1</w:t>
      </w:r>
      <w:r>
        <w:rPr>
          <w:spacing w:val="-8"/>
        </w:rPr>
        <w:t xml:space="preserve"> 根振动棒，</w:t>
      </w:r>
      <w:r>
        <w:rPr>
          <w:spacing w:val="-207"/>
        </w:rPr>
        <w:t xml:space="preserve"> </w:t>
      </w:r>
      <w:r>
        <w:rPr>
          <w:spacing w:val="1"/>
        </w:rPr>
        <w:t xml:space="preserve">在砼流淌端头坡脚处设 </w:t>
      </w:r>
      <w:r>
        <w:t>1</w:t>
      </w:r>
      <w:r>
        <w:rPr>
          <w:spacing w:val="-11"/>
        </w:rPr>
        <w:t xml:space="preserve"> 根振动棒，在中间位置设置 </w:t>
      </w:r>
      <w:r>
        <w:t>1</w:t>
      </w:r>
      <w:r>
        <w:rPr>
          <w:spacing w:val="-11"/>
        </w:rPr>
        <w:t xml:space="preserve"> 根振动棒，此三人为</w:t>
      </w:r>
      <w:r>
        <w:t>一组负责一台泵责任区域混凝土的振捣。振动器振点要均匀分布，间距根本</w:t>
      </w:r>
      <w:r>
        <w:rPr>
          <w:spacing w:val="-11"/>
        </w:rPr>
        <w:t xml:space="preserve">控制在 </w:t>
      </w:r>
      <w:r>
        <w:t>500mm</w:t>
      </w:r>
      <w:r>
        <w:rPr>
          <w:spacing w:val="-1"/>
        </w:rPr>
        <w:t xml:space="preserve"> 左右，同时不要大于振动棒作用半径的 </w:t>
      </w:r>
      <w:r>
        <w:t>1</w:t>
      </w:r>
      <w:r>
        <w:rPr>
          <w:spacing w:val="10"/>
        </w:rPr>
        <w:t>。</w:t>
      </w:r>
      <w:r>
        <w:t>5</w:t>
      </w:r>
      <w:r>
        <w:rPr>
          <w:spacing w:val="-11"/>
        </w:rPr>
        <w:t xml:space="preserve"> 倍，振点可呈梅</w:t>
      </w:r>
      <w:r>
        <w:t>花形或行列式形布置，逐层下料逐层振捣,振动器振捣时,振动棒距模板不应</w:t>
      </w:r>
      <w:r>
        <w:rPr>
          <w:spacing w:val="1"/>
        </w:rPr>
        <w:t xml:space="preserve">大于振动器作用半径的 </w:t>
      </w:r>
      <w:r>
        <w:t>0。5</w:t>
      </w:r>
      <w:r>
        <w:rPr>
          <w:spacing w:val="-10"/>
        </w:rPr>
        <w:t xml:space="preserve"> 倍,既不能紧靠模板，又不要硬振钢筋、预埋件</w:t>
      </w:r>
      <w:r>
        <w:rPr>
          <w:spacing w:val="-5"/>
        </w:rPr>
        <w:t>等.砼的振捣应 “快插慢拔"，在振捣经过中,宜将振动棒上下略为抽动， 以</w:t>
      </w:r>
      <w:r>
        <w:t>使混凝土均匀振实，混凝土分层浇筑分层捣实，振捣上层混凝土应插入下层</w:t>
      </w:r>
      <w:r>
        <w:rPr>
          <w:spacing w:val="-7"/>
        </w:rPr>
        <w:t xml:space="preserve">混凝土中 </w:t>
      </w:r>
      <w:r>
        <w:t>50mm,以消除两层间的接缝，同时在振捣上层混凝土时，要在下层混凝土初凝前进行；每一振点</w:t>
      </w:r>
    </w:p>
    <w:p>
      <w:pPr>
        <w:pStyle w:val="BodyText"/>
        <w:spacing w:line="528" w:lineRule="exact"/>
        <w:ind w:left="1144"/>
      </w:pPr>
      <w:r>
        <w:t>振捣时间以混凝土表面呈水平，不再显著沉降、不再出现气泡、表面泛</w:t>
      </w:r>
    </w:p>
    <w:p>
      <w:pPr>
        <w:pStyle w:val="BodyText"/>
        <w:spacing w:before="279" w:line="364" w:lineRule="auto"/>
        <w:ind w:left="280" w:right="446"/>
      </w:pPr>
      <w:r>
        <w:rPr>
          <w:spacing w:val="3"/>
        </w:rPr>
        <w:t>出灰浆为准,既不要过振,也不要欠振,过振混凝土中的石子均沉积于底部 ,</w:t>
      </w:r>
      <w:r>
        <w:rPr>
          <w:spacing w:val="-207"/>
        </w:rPr>
        <w:t xml:space="preserve"> </w:t>
      </w:r>
      <w:r>
        <w:t>上面全为砂浆，引起混凝土产生离析现象 ,破坏了混凝土的均匀性，欠振混</w:t>
      </w:r>
      <w:r>
        <w:rPr>
          <w:spacing w:val="-1"/>
        </w:rPr>
        <w:t>凝土不能密实；振捣手肯定要认真负责 ,认真振捣，防止过振或漏振;混凝土</w:t>
      </w:r>
      <w:r>
        <w:t>振捣格外是交接班时肯定要交待清晰，什么部位已振捣 ,什么部位未振捣，</w:t>
      </w:r>
      <w:r>
        <w:rPr>
          <w:spacing w:val="-207"/>
        </w:rPr>
        <w:t xml:space="preserve"> </w:t>
      </w:r>
      <w:r>
        <w:t>防止交接交待不清而发生漏振的现象 ,振动倾斜砼表面时，应由低处逐渐向</w:t>
      </w:r>
    </w:p>
    <w:p>
      <w:pPr>
        <w:spacing w:after="0" w:line="364" w:lineRule="auto"/>
        <w:sectPr>
          <w:pgSz w:w="18360" w:h="23760"/>
          <w:pgMar w:top="1260" w:right="1440" w:bottom="1940" w:left="2060" w:header="905" w:footer="1740"/>
          <w:cols w:space="708"/>
        </w:sectPr>
      </w:pPr>
    </w:p>
    <w:p>
      <w:pPr>
        <w:pStyle w:val="BodyText"/>
        <w:rPr>
          <w:sz w:val="20"/>
        </w:rPr>
      </w:pPr>
    </w:p>
    <w:p>
      <w:pPr>
        <w:pStyle w:val="BodyText"/>
        <w:spacing w:before="7"/>
        <w:rPr>
          <w:sz w:val="18"/>
        </w:rPr>
      </w:pPr>
    </w:p>
    <w:p>
      <w:pPr>
        <w:spacing w:before="43" w:line="364" w:lineRule="auto"/>
        <w:ind w:left="280" w:right="9263" w:firstLine="0"/>
        <w:jc w:val="left"/>
        <w:rPr>
          <w:b/>
          <w:sz w:val="42"/>
        </w:rPr>
      </w:pPr>
      <w:r>
        <w:rPr>
          <w:sz w:val="42"/>
        </w:rPr>
        <w:t>高处移动,以保证振动密实。</w:t>
      </w:r>
      <w:r>
        <w:rPr>
          <w:b/>
          <w:sz w:val="42"/>
        </w:rPr>
        <w:t>C、标高控制</w:t>
      </w:r>
    </w:p>
    <w:p>
      <w:pPr>
        <w:pStyle w:val="BodyText"/>
        <w:spacing w:line="364" w:lineRule="auto"/>
        <w:ind w:left="280" w:right="349" w:firstLine="863"/>
      </w:pPr>
      <w:r>
        <w:rPr>
          <w:spacing w:val="8"/>
        </w:rPr>
        <w:t xml:space="preserve">混凝土浇筑前，在柱或墙体钢筋上用胶布抄出 </w:t>
      </w:r>
      <w:r>
        <w:t>500 ㎜标高控制线,混凝</w:t>
      </w:r>
      <w:r>
        <w:rPr>
          <w:spacing w:val="-5"/>
        </w:rPr>
        <w:t>土下料时，以此为基准拉线量测而定 ,以保证砼厚度及表面平整度、标高等，</w:t>
      </w:r>
      <w:r>
        <w:rPr>
          <w:spacing w:val="-207"/>
        </w:rPr>
        <w:t xml:space="preserve"> </w:t>
      </w:r>
      <w:r>
        <w:t>砼虚铺厚度应稍高 20</w:t>
      </w:r>
      <w:r>
        <w:rPr>
          <w:spacing w:val="19"/>
        </w:rPr>
        <w:t xml:space="preserve"> </w:t>
      </w:r>
      <w:r>
        <w:t>mm,振实后正好达到标高,对个别不平处或未达标高处</w:t>
      </w:r>
      <w:r>
        <w:rPr>
          <w:spacing w:val="2"/>
        </w:rPr>
        <w:t xml:space="preserve">可局部加料再次振实，振捣后再人工用刮尺刮平，用滚筒滚压 </w:t>
      </w:r>
      <w:r>
        <w:t>2～3</w:t>
      </w:r>
      <w:r>
        <w:rPr>
          <w:spacing w:val="-11"/>
        </w:rPr>
        <w:t xml:space="preserve"> 遍，然</w:t>
      </w:r>
      <w:r>
        <w:t>后用木抹子再次拍实搓平，收平次数不少于两次，且应把握好时间，二次收平结束随即用塑料条把扫出细纹。格外着重在墙柱侧面 200mm 范围内,应严格按标高将板面找平，以便墙板支设大模板时下口接缝严密。</w:t>
      </w:r>
    </w:p>
    <w:p>
      <w:pPr>
        <w:pStyle w:val="Heading1"/>
        <w:spacing w:line="534" w:lineRule="exact"/>
      </w:pPr>
      <w:r>
        <w:t>D、泌水处理</w:t>
      </w:r>
    </w:p>
    <w:p>
      <w:pPr>
        <w:pStyle w:val="BodyText"/>
        <w:spacing w:before="277" w:line="364" w:lineRule="auto"/>
        <w:ind w:left="280" w:right="660" w:firstLine="863"/>
        <w:jc w:val="both"/>
      </w:pPr>
      <w:r>
        <w:t>大体积商品砼在浇筑振捣经过中 ,必定会有游离水和浮浆析出并顺砼坡</w:t>
      </w:r>
      <w:r>
        <w:rPr>
          <w:spacing w:val="-7"/>
        </w:rPr>
        <w:t>面下淌至坑底，为此 ,在砼浇筑收尾处于基坑外侧设一集水坑，经过垫层找</w:t>
      </w:r>
      <w:r>
        <w:t>坡使泌水和浆液流至集水坑内，再用小型潜水泵将过滤出的泌水抽出坑外，</w:t>
      </w:r>
      <w:r>
        <w:rPr>
          <w:spacing w:val="-208"/>
        </w:rPr>
        <w:t xml:space="preserve"> </w:t>
      </w:r>
      <w:r>
        <w:t>若无法设置集水坑，对泌水可采纳海棉吸出或自吸泵抽出。混凝土浇筑根本结束下料时，应控制好下料路线，着重有意识将泌水赶至基坑一角，便于将泌水及时排出。</w:t>
      </w:r>
    </w:p>
    <w:p>
      <w:pPr>
        <w:pStyle w:val="Heading1"/>
        <w:spacing w:line="531" w:lineRule="exact"/>
      </w:pPr>
      <w:r>
        <w:t>E、表面处理</w:t>
      </w:r>
    </w:p>
    <w:p>
      <w:pPr>
        <w:pStyle w:val="BodyText"/>
        <w:spacing w:before="279" w:line="364" w:lineRule="auto"/>
        <w:ind w:left="280" w:right="501" w:firstLine="863"/>
      </w:pPr>
      <w:r>
        <w:t>本工程大体积砼由于采纳予拌商品砼，砼表面灰浆确定较厚，混凝土浇至设计标高振实后需及时进行表面处理。砼下料至设计标高振实后，振毕随</w:t>
      </w:r>
      <w:r>
        <w:rPr>
          <w:spacing w:val="-24"/>
        </w:rPr>
        <w:t xml:space="preserve">即以 </w:t>
      </w:r>
      <w:r>
        <w:t>2m</w:t>
      </w:r>
      <w:r>
        <w:rPr>
          <w:spacing w:val="-11"/>
        </w:rPr>
        <w:t xml:space="preserve"> 刮尺刮平,个别底洼处以砼找平拍实并整体用滚筒滚压， 滚压遍数不</w:t>
      </w:r>
      <w:r>
        <w:t>少于两遍，然后再用木抹子拍实搓平，收平次数不少于两次；二次收平要求搓压至少一至两遍，且应把握好时间，以终凝前为准，终凝时间可用手压法把握，一般以手压能压出指痕为准，既不要太早也不要太晚 ,二次收平太早</w:t>
      </w:r>
      <w:r>
        <w:rPr>
          <w:spacing w:val="-1"/>
        </w:rPr>
        <w:t>控制不了裂纹，收平作用不大 ,太晚砼超过初凝时间既影响强度又增加了收</w:t>
      </w:r>
    </w:p>
    <w:p>
      <w:pPr>
        <w:spacing w:after="0" w:line="364" w:lineRule="auto"/>
        <w:sectPr>
          <w:pgSz w:w="18360" w:h="23760"/>
          <w:pgMar w:top="1260" w:right="1440" w:bottom="192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383"/>
      </w:pPr>
      <w:r>
        <w:t>平难度,甚至无法收平，采纳滚筒滚压与二次收平，可提升表面密实度，减</w:t>
      </w:r>
      <w:r>
        <w:rPr>
          <w:spacing w:val="1"/>
        </w:rPr>
        <w:t xml:space="preserve"> </w:t>
      </w:r>
      <w:r>
        <w:t>少塑性收缩变形，控制砼表面裂缝，也可削减砼表面水分蒸发，闭合收水裂缝,消除或削减因混凝土下沉而出现的沿钢筋方向的表面裂纹 ,促进砼养护。二次收平结束随即进行表面扫毛处理 .表面搓平扫毛后立刻覆盖塑料薄膜及草袋养护，防止水份蒸发或脱水过快而产生裂缝。</w:t>
      </w:r>
    </w:p>
    <w:p>
      <w:pPr>
        <w:pStyle w:val="Heading1"/>
        <w:spacing w:line="534" w:lineRule="exact"/>
      </w:pPr>
      <w:r>
        <w:t>F、混凝土养护</w:t>
      </w:r>
    </w:p>
    <w:p>
      <w:pPr>
        <w:pStyle w:val="BodyText"/>
        <w:tabs>
          <w:tab w:val="left" w:pos="10509"/>
        </w:tabs>
        <w:spacing w:before="279" w:line="364" w:lineRule="auto"/>
        <w:ind w:left="280" w:right="470" w:firstLine="863"/>
      </w:pPr>
      <w:r>
        <w:t>大体积混凝土的表面处理和养护工艺的实施是保证混凝土质量的重要</w:t>
      </w:r>
      <w:r>
        <w:rPr>
          <w:spacing w:val="18"/>
        </w:rPr>
        <w:t xml:space="preserve"> </w:t>
      </w:r>
      <w:r>
        <w:t>环节，尤其是掺加外加剂的混凝土更需要充分的养护</w:t>
      </w:r>
      <w:r>
        <w:rPr>
          <w:spacing w:val="137"/>
        </w:rPr>
        <w:t xml:space="preserve"> </w:t>
      </w:r>
      <w:r>
        <w:t>.大体积混凝土内外温差的控制是防止混凝土产生裂缝的重要手段，</w:t>
      </w:r>
      <w:r>
        <w:rPr>
          <w:spacing w:val="-104"/>
        </w:rPr>
        <w:t xml:space="preserve"> </w:t>
      </w:r>
      <w:r>
        <w:t>混凝土搓平压实后立刻覆盖两层塑料薄膜和一层保温草袋，塑料薄膜的覆盖应保证相邻两幅之间至少有150mm</w:t>
      </w:r>
      <w:r>
        <w:rPr>
          <w:spacing w:val="56"/>
        </w:rPr>
        <w:t xml:space="preserve"> </w:t>
      </w:r>
      <w:r>
        <w:t>的搭</w:t>
      </w:r>
      <w:r>
        <w:rPr>
          <w:spacing w:val="43"/>
        </w:rPr>
        <w:t>接</w:t>
      </w:r>
      <w:r>
        <w:t>,以确保将混凝土表面盖严，削减水分的过早散失，以利进行保温保湿养</w:t>
      </w:r>
      <w:r>
        <w:rPr>
          <w:spacing w:val="86"/>
        </w:rPr>
        <w:t>护</w:t>
      </w:r>
      <w:r>
        <w:t>,柱头及墙板断面内部、底板（包括后浇带）侧面均采纳单层保温草袋进行保温保湿养护，混凝土养护期不得少于</w:t>
        <w:tab/>
        <w:t>14d.混凝土养护经过中应格外着重加强信息管理，依据测温结果随时调整养护措施与方案</w:t>
      </w:r>
      <w:r>
        <w:rPr>
          <w:spacing w:val="19"/>
        </w:rPr>
        <w:t xml:space="preserve"> </w:t>
      </w:r>
      <w:r>
        <w:t>,确保混凝土养护措施调整与测温工作在信息勾通上做到畅通无阻，</w:t>
      </w:r>
      <w:r>
        <w:rPr>
          <w:spacing w:val="-13"/>
        </w:rPr>
        <w:t xml:space="preserve"> </w:t>
      </w:r>
      <w:r>
        <w:t>以测温指导养护。另外混凝土养护经过中如遇突然降温、下雨、大风等格外情况</w:t>
      </w:r>
      <w:r>
        <w:rPr>
          <w:spacing w:val="25"/>
        </w:rPr>
        <w:t xml:space="preserve"> </w:t>
      </w:r>
      <w:r>
        <w:t>,应及时实行措施调整养护方案，确保混凝土内外温差不超过</w:t>
      </w:r>
      <w:r>
        <w:rPr>
          <w:spacing w:val="183"/>
        </w:rPr>
        <w:t xml:space="preserve"> </w:t>
      </w:r>
      <w:r>
        <w:t>25℃.养护经过中混凝土表面如需上人操作时，应在草袋上铺设脚手板，防止成品混凝土表面被踩踏破坏。当砼内外温差低于</w:t>
      </w:r>
      <w:r>
        <w:rPr>
          <w:spacing w:val="207"/>
        </w:rPr>
        <w:t xml:space="preserve"> </w:t>
      </w:r>
      <w:r>
        <w:t>20℃时，可逐步拆除保温材料，但在拆除经过中应随时着重观测砼内外温差的变化</w:t>
      </w:r>
      <w:r>
        <w:rPr>
          <w:spacing w:val="-36"/>
        </w:rPr>
        <w:t xml:space="preserve"> </w:t>
      </w:r>
      <w:r>
        <w:t>,发觉异样及时处</w:t>
      </w:r>
      <w:r>
        <w:rPr>
          <w:spacing w:val="86"/>
        </w:rPr>
        <w:t>理</w:t>
      </w:r>
      <w:r>
        <w:t>.</w:t>
      </w:r>
    </w:p>
    <w:p>
      <w:pPr>
        <w:pStyle w:val="Heading1"/>
        <w:spacing w:line="526" w:lineRule="exact"/>
      </w:pPr>
      <w:r>
        <w:t>G、浇筑质量标准</w:t>
      </w:r>
    </w:p>
    <w:p>
      <w:pPr>
        <w:pStyle w:val="BodyText"/>
        <w:spacing w:before="279" w:line="364" w:lineRule="auto"/>
        <w:ind w:left="1144" w:right="656" w:hanging="26"/>
      </w:pPr>
      <w:r>
        <w:t>(1）大体积防水混凝土的原材料、协作比及坍落度必需符合设计要求。检验方式：检查出厂合格证、质量检验报告、计量措施和现场抽样试验</w:t>
      </w:r>
    </w:p>
    <w:p>
      <w:pPr>
        <w:pStyle w:val="BodyText"/>
        <w:spacing w:line="536" w:lineRule="exact"/>
        <w:ind w:left="280"/>
      </w:pPr>
      <w:r>
        <w:t>报告。</w:t>
      </w:r>
    </w:p>
    <w:p>
      <w:pPr>
        <w:spacing w:after="0" w:line="536" w:lineRule="exact"/>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1144" w:right="1694"/>
      </w:pPr>
      <w:r>
        <w:t>(2)大体积防水混凝土的抗压强度和抗渗压力必需符合设计要求。检验方式:检查混凝土抗压、抗渗试验报告。</w:t>
      </w:r>
    </w:p>
    <w:p>
      <w:pPr>
        <w:pStyle w:val="BodyText"/>
        <w:spacing w:line="364" w:lineRule="auto"/>
        <w:ind w:left="280" w:right="843" w:firstLine="863"/>
      </w:pPr>
      <w:r>
        <w:t>（3）大体积防水混凝土后浇带、埋设件等设置和构造，均须符合设计</w:t>
      </w:r>
      <w:r>
        <w:rPr>
          <w:spacing w:val="6"/>
        </w:rPr>
        <w:t>要求,严禁有渗漏.</w:t>
      </w:r>
    </w:p>
    <w:p>
      <w:pPr>
        <w:pStyle w:val="BodyText"/>
        <w:spacing w:line="537" w:lineRule="exact"/>
        <w:ind w:left="1144"/>
      </w:pPr>
      <w:r>
        <w:t>检验方式：观察检查和检查隐蔽工程验收记录。</w:t>
      </w:r>
    </w:p>
    <w:p>
      <w:pPr>
        <w:pStyle w:val="BodyText"/>
        <w:spacing w:before="277" w:line="364" w:lineRule="auto"/>
        <w:ind w:left="280" w:right="660" w:firstLine="863"/>
      </w:pPr>
      <w:r>
        <w:rPr>
          <w:spacing w:val="9"/>
        </w:rPr>
        <w:t>（4</w:t>
      </w:r>
      <w:r>
        <w:rPr>
          <w:spacing w:val="-1"/>
        </w:rPr>
        <w:t>)补偿收缩混凝土的抗压强度 ,抗渗压力与混凝土的膨胀率必需符合</w:t>
      </w:r>
      <w:r>
        <w:t>设计要求。</w:t>
      </w:r>
    </w:p>
    <w:p>
      <w:pPr>
        <w:pStyle w:val="BodyText"/>
        <w:spacing w:line="364" w:lineRule="auto"/>
        <w:ind w:left="1144" w:right="5278"/>
      </w:pPr>
      <w:r>
        <w:t>检验方式：现场制作试块进行膨胀率测试。(5）大体积混凝土的含碱量应符合规范要求。</w:t>
      </w:r>
    </w:p>
    <w:p>
      <w:pPr>
        <w:pStyle w:val="BodyText"/>
        <w:spacing w:line="364" w:lineRule="auto"/>
        <w:ind w:left="280" w:right="1919" w:firstLine="863"/>
        <w:rPr>
          <w:b/>
        </w:rPr>
      </w:pPr>
      <w:r>
        <w:t>检验方式：检查各种原材试验报告，协作比及总含碱量计算书。</w:t>
      </w:r>
      <w:r>
        <w:rPr>
          <w:b/>
        </w:rPr>
        <w:t>一般项目控制</w:t>
      </w:r>
    </w:p>
    <w:p>
      <w:pPr>
        <w:pStyle w:val="BodyText"/>
        <w:spacing w:line="364" w:lineRule="auto"/>
        <w:ind w:left="280" w:right="879" w:firstLine="838"/>
      </w:pPr>
      <w:r>
        <w:t>（1）大体积防水混凝土结构表面应坚实、平整，不得有露筋、蜂窝等</w:t>
      </w:r>
      <w:r>
        <w:rPr>
          <w:spacing w:val="6"/>
        </w:rPr>
        <w:t>缺陷;埋设件位置应准确.</w:t>
      </w:r>
    </w:p>
    <w:p>
      <w:pPr>
        <w:pStyle w:val="BodyText"/>
        <w:spacing w:line="537" w:lineRule="exact"/>
        <w:ind w:left="1144"/>
      </w:pPr>
      <w:r>
        <w:rPr>
          <w:spacing w:val="-5"/>
        </w:rPr>
        <w:t>检验方式：观察和尺量检查 .</w:t>
      </w:r>
    </w:p>
    <w:p>
      <w:pPr>
        <w:pStyle w:val="BodyText"/>
        <w:spacing w:before="272" w:line="364" w:lineRule="auto"/>
        <w:ind w:left="1144" w:right="1296"/>
      </w:pPr>
      <w:r>
        <w:t>（2</w:t>
      </w:r>
      <w:r>
        <w:rPr>
          <w:spacing w:val="8"/>
        </w:rPr>
        <w:t xml:space="preserve">)防水混凝土结构表面的裂缝宽度不应大于 </w:t>
      </w:r>
      <w:r>
        <w:t>0.2mm</w:t>
      </w:r>
      <w:r>
        <w:rPr>
          <w:spacing w:val="7"/>
        </w:rPr>
        <w:t>,并不得贯穿.</w:t>
      </w:r>
      <w:r>
        <w:rPr>
          <w:spacing w:val="-207"/>
        </w:rPr>
        <w:t xml:space="preserve"> </w:t>
      </w:r>
      <w:r>
        <w:t>检验方式:用刻度放大镜检查。</w:t>
      </w:r>
    </w:p>
    <w:p>
      <w:pPr>
        <w:pStyle w:val="ListParagraph"/>
        <w:numPr>
          <w:ilvl w:val="0"/>
          <w:numId w:val="5"/>
        </w:numPr>
        <w:tabs>
          <w:tab w:val="left" w:pos="2222"/>
        </w:tabs>
        <w:spacing w:before="0" w:after="0" w:line="364" w:lineRule="auto"/>
        <w:ind w:left="280" w:right="509" w:firstLine="863"/>
        <w:jc w:val="left"/>
        <w:rPr>
          <w:sz w:val="42"/>
        </w:rPr>
      </w:pPr>
      <w:r>
        <w:rPr>
          <w:spacing w:val="4"/>
          <w:sz w:val="42"/>
        </w:rPr>
        <w:t xml:space="preserve">防水混凝土结构厚度，其允许偏差为 </w:t>
      </w:r>
      <w:r>
        <w:rPr>
          <w:sz w:val="42"/>
        </w:rPr>
        <w:t>+15mm</w:t>
      </w:r>
      <w:r>
        <w:rPr>
          <w:spacing w:val="4"/>
          <w:sz w:val="42"/>
        </w:rPr>
        <w:t>、—</w:t>
      </w:r>
      <w:r>
        <w:rPr>
          <w:spacing w:val="9"/>
          <w:sz w:val="42"/>
        </w:rPr>
        <w:t>l0mm</w:t>
      </w:r>
      <w:r>
        <w:rPr>
          <w:sz w:val="42"/>
        </w:rPr>
        <w:t>;迎水面钢筋</w:t>
      </w:r>
      <w:r>
        <w:rPr>
          <w:spacing w:val="-1"/>
          <w:sz w:val="42"/>
        </w:rPr>
        <w:t xml:space="preserve">保护层厚度不应小于 </w:t>
      </w:r>
      <w:r>
        <w:rPr>
          <w:sz w:val="42"/>
        </w:rPr>
        <w:t>50mm</w:t>
      </w:r>
      <w:r>
        <w:rPr>
          <w:spacing w:val="-16"/>
          <w:sz w:val="42"/>
        </w:rPr>
        <w:t xml:space="preserve">,其允许偏差为± </w:t>
      </w:r>
      <w:r>
        <w:rPr>
          <w:sz w:val="42"/>
        </w:rPr>
        <w:t>l0mm。</w:t>
      </w:r>
    </w:p>
    <w:p>
      <w:pPr>
        <w:pStyle w:val="BodyText"/>
        <w:spacing w:line="537" w:lineRule="exact"/>
        <w:ind w:left="1144"/>
      </w:pPr>
      <w:r>
        <w:t>检验方式：尺量检查和检查隐蔽工程验收记录。</w:t>
      </w:r>
    </w:p>
    <w:p>
      <w:pPr>
        <w:pStyle w:val="ListParagraph"/>
        <w:numPr>
          <w:ilvl w:val="0"/>
          <w:numId w:val="5"/>
        </w:numPr>
        <w:tabs>
          <w:tab w:val="left" w:pos="2215"/>
        </w:tabs>
        <w:spacing w:before="279" w:after="0" w:line="364" w:lineRule="auto"/>
        <w:ind w:left="1144" w:right="7891" w:firstLine="0"/>
        <w:jc w:val="left"/>
        <w:rPr>
          <w:sz w:val="42"/>
        </w:rPr>
      </w:pPr>
      <w:r>
        <w:rPr>
          <w:spacing w:val="12"/>
          <w:w w:val="100"/>
          <w:sz w:val="42"/>
        </w:rPr>
        <w:t>底板结构允许偏差</w:t>
      </w:r>
      <w:r>
        <w:rPr>
          <w:spacing w:val="-3"/>
          <w:w w:val="100"/>
          <w:sz w:val="42"/>
        </w:rPr>
        <w:t>(m</w:t>
      </w:r>
      <w:r>
        <w:rPr>
          <w:spacing w:val="13"/>
          <w:w w:val="100"/>
          <w:sz w:val="42"/>
        </w:rPr>
        <w:t>m</w:t>
      </w:r>
      <w:r>
        <w:rPr>
          <w:spacing w:val="-209"/>
          <w:w w:val="100"/>
          <w:sz w:val="42"/>
        </w:rPr>
        <w:t>）</w:t>
      </w:r>
      <w:r>
        <w:rPr>
          <w:spacing w:val="-3"/>
          <w:w w:val="100"/>
          <w:sz w:val="42"/>
        </w:rPr>
        <w:t>：</w:t>
      </w:r>
      <w:r>
        <w:rPr>
          <w:spacing w:val="7"/>
          <w:sz w:val="42"/>
        </w:rPr>
        <w:t xml:space="preserve">轴线 </w:t>
      </w:r>
      <w:r>
        <w:rPr>
          <w:sz w:val="42"/>
        </w:rPr>
        <w:t>15</w:t>
      </w:r>
    </w:p>
    <w:p>
      <w:pPr>
        <w:pStyle w:val="BodyText"/>
        <w:spacing w:line="537" w:lineRule="exact"/>
        <w:ind w:left="1144"/>
      </w:pPr>
      <w:r>
        <w:rPr>
          <w:spacing w:val="9"/>
        </w:rPr>
        <w:t>标高 ±</w:t>
      </w:r>
      <w:r>
        <w:t>10</w:t>
      </w:r>
    </w:p>
    <w:p>
      <w:pPr>
        <w:pStyle w:val="BodyText"/>
        <w:spacing w:before="279" w:line="364" w:lineRule="auto"/>
        <w:ind w:left="1144" w:right="7878"/>
      </w:pPr>
      <w:r>
        <w:rPr>
          <w:spacing w:val="13"/>
        </w:rPr>
        <w:t xml:space="preserve">电梯井长宽对定位中心 </w:t>
      </w:r>
      <w:r>
        <w:t>+25，0</w:t>
      </w:r>
      <w:r>
        <w:rPr>
          <w:spacing w:val="-207"/>
        </w:rPr>
        <w:t xml:space="preserve"> </w:t>
      </w:r>
      <w:r>
        <w:rPr>
          <w:spacing w:val="9"/>
        </w:rPr>
        <w:t xml:space="preserve">表面平整 </w:t>
      </w:r>
      <w:r>
        <w:t>8／2m</w:t>
      </w:r>
    </w:p>
    <w:p>
      <w:pPr>
        <w:spacing w:after="0" w:line="364" w:lineRule="auto"/>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ind w:left="1144"/>
      </w:pPr>
      <w:r>
        <w:rPr>
          <w:spacing w:val="10"/>
        </w:rPr>
        <w:t xml:space="preserve">预埋件中心 </w:t>
      </w:r>
      <w:r>
        <w:t>10</w:t>
      </w:r>
    </w:p>
    <w:p>
      <w:pPr>
        <w:pStyle w:val="BodyText"/>
        <w:spacing w:before="279"/>
        <w:ind w:left="1144"/>
      </w:pPr>
      <w:r>
        <w:rPr>
          <w:spacing w:val="9"/>
        </w:rPr>
        <w:t xml:space="preserve">预埋螺栓 </w:t>
      </w:r>
      <w:r>
        <w:t>5</w:t>
      </w:r>
    </w:p>
    <w:p>
      <w:pPr>
        <w:pStyle w:val="BodyText"/>
        <w:spacing w:before="279" w:line="364" w:lineRule="auto"/>
        <w:ind w:left="1144" w:right="9615"/>
      </w:pPr>
      <w:r>
        <w:rPr>
          <w:spacing w:val="9"/>
        </w:rPr>
        <w:t>检验方式：尺量检查.</w:t>
      </w:r>
      <w:r>
        <w:rPr>
          <w:spacing w:val="-207"/>
        </w:rPr>
        <w:t xml:space="preserve"> </w:t>
      </w:r>
      <w:r>
        <w:t>质量控制检查</w:t>
      </w:r>
    </w:p>
    <w:p>
      <w:pPr>
        <w:pStyle w:val="BodyText"/>
        <w:spacing w:line="364" w:lineRule="auto"/>
        <w:ind w:left="280" w:right="455" w:firstLine="863"/>
      </w:pPr>
      <w:r>
        <w:t>(1）防水混凝土抗渗性能，应采纳标准条件下养护混凝土抗渗试件的试</w:t>
      </w:r>
      <w:r>
        <w:rPr>
          <w:spacing w:val="5"/>
        </w:rPr>
        <w:t xml:space="preserve">验结果评定.试件应在浇筑地点制作。 连续浇筑混凝土每 </w:t>
      </w:r>
      <w:r>
        <w:t>500m3</w:t>
      </w:r>
      <w:r>
        <w:rPr>
          <w:spacing w:val="9"/>
        </w:rPr>
        <w:t xml:space="preserve"> 应留置一</w:t>
      </w:r>
      <w:r>
        <w:t>组抗渗试件（</w:t>
      </w:r>
      <w:r>
        <w:rPr>
          <w:spacing w:val="37"/>
        </w:rPr>
        <w:t xml:space="preserve">一组为 </w:t>
      </w:r>
      <w:r>
        <w:t>6 个抗渗试件),且每项工程不得少于两组。采纳预拌混凝土的抗渗试件，留置组数应视结构的规模和要求而定 .抗渗性能试验应</w:t>
      </w:r>
      <w:r>
        <w:rPr>
          <w:spacing w:val="-13"/>
        </w:rPr>
        <w:t xml:space="preserve">符合现行《一般混凝土长久性能和耐久性能试验方式》 </w:t>
      </w:r>
      <w:r>
        <w:t>(GBJ82）的有关规定.</w:t>
      </w:r>
    </w:p>
    <w:p>
      <w:pPr>
        <w:pStyle w:val="BodyText"/>
        <w:spacing w:line="364" w:lineRule="auto"/>
        <w:ind w:left="1144" w:right="461"/>
      </w:pPr>
      <w:r>
        <w:t>（2</w:t>
      </w:r>
      <w:r>
        <w:rPr>
          <w:spacing w:val="7"/>
        </w:rPr>
        <w:t>)用于检查混凝土强度的试件，应在混凝土的浇筑地点随机抽取 .</w:t>
      </w:r>
      <w:r>
        <w:rPr>
          <w:spacing w:val="1"/>
        </w:rPr>
        <w:t xml:space="preserve"> </w:t>
      </w:r>
      <w:r>
        <w:rPr>
          <w:spacing w:val="-1"/>
        </w:rPr>
        <w:t xml:space="preserve">混凝土标养抗压试块每 </w:t>
      </w:r>
      <w:r>
        <w:t>200m</w:t>
      </w:r>
      <w:r>
        <w:rPr>
          <w:position w:val="3"/>
          <w:sz w:val="21"/>
        </w:rPr>
        <w:t>3</w:t>
      </w:r>
      <w:r>
        <w:rPr>
          <w:spacing w:val="-66"/>
          <w:position w:val="3"/>
          <w:sz w:val="21"/>
        </w:rPr>
        <w:t xml:space="preserve"> </w:t>
      </w:r>
      <w:r>
        <w:rPr>
          <w:spacing w:val="-6"/>
        </w:rPr>
        <w:t xml:space="preserve">留置一组;养护条件 </w:t>
      </w:r>
      <w:r>
        <w:t>20±3</w:t>
      </w:r>
      <w:r>
        <w:rPr>
          <w:spacing w:val="-13"/>
        </w:rPr>
        <w:t xml:space="preserve">℃,相对湿度 </w:t>
      </w:r>
      <w:r>
        <w:t>90%</w:t>
      </w:r>
    </w:p>
    <w:p>
      <w:pPr>
        <w:pStyle w:val="BodyText"/>
        <w:spacing w:line="364" w:lineRule="auto"/>
        <w:ind w:left="1144" w:right="466" w:hanging="864"/>
      </w:pPr>
      <w:r>
        <w:rPr>
          <w:spacing w:val="32"/>
        </w:rPr>
        <w:t xml:space="preserve">以上,养护龄期不少于 </w:t>
      </w:r>
      <w:r>
        <w:t>28</w:t>
      </w:r>
      <w:r>
        <w:rPr>
          <w:spacing w:val="10"/>
        </w:rPr>
        <w:t xml:space="preserve"> 天,同条件试块的组数依据实际需要确定。(</w:t>
      </w:r>
      <w:r>
        <w:t>3）</w:t>
      </w:r>
      <w:r>
        <w:rPr>
          <w:spacing w:val="-5"/>
        </w:rPr>
        <w:t xml:space="preserve">底板混凝土外观质量检验数量 ,应按混凝土外露面积每 </w:t>
      </w:r>
      <w:r>
        <w:t>100m2</w:t>
      </w:r>
      <w:r>
        <w:rPr>
          <w:spacing w:val="18"/>
        </w:rPr>
        <w:t xml:space="preserve"> 抽查</w:t>
      </w:r>
    </w:p>
    <w:p>
      <w:pPr>
        <w:pStyle w:val="BodyText"/>
        <w:spacing w:line="364" w:lineRule="auto"/>
        <w:ind w:left="280" w:right="3223"/>
        <w:rPr>
          <w:b/>
        </w:rPr>
      </w:pPr>
      <w:r>
        <w:t>1</w:t>
      </w:r>
      <w:r>
        <w:rPr>
          <w:spacing w:val="-6"/>
        </w:rPr>
        <w:t xml:space="preserve"> 处，每处 </w:t>
      </w:r>
      <w:r>
        <w:t>10m</w:t>
      </w:r>
      <w:r>
        <w:rPr>
          <w:position w:val="3"/>
          <w:sz w:val="21"/>
        </w:rPr>
        <w:t>2</w:t>
      </w:r>
      <w:r>
        <w:rPr>
          <w:spacing w:val="-6"/>
        </w:rPr>
        <w:t xml:space="preserve">,且不得少于 </w:t>
      </w:r>
      <w:r>
        <w:t>3</w:t>
      </w:r>
      <w:r>
        <w:rPr>
          <w:spacing w:val="-6"/>
        </w:rPr>
        <w:t xml:space="preserve"> 处；细部构造应按全数检查 .</w:t>
      </w:r>
      <w:r>
        <w:rPr>
          <w:spacing w:val="-207"/>
        </w:rPr>
        <w:t xml:space="preserve"> </w:t>
      </w:r>
      <w:r>
        <w:rPr>
          <w:b/>
        </w:rPr>
        <w:t>成品保护：</w:t>
      </w:r>
    </w:p>
    <w:p>
      <w:pPr>
        <w:pStyle w:val="ListParagraph"/>
        <w:numPr>
          <w:ilvl w:val="0"/>
          <w:numId w:val="1"/>
        </w:numPr>
        <w:tabs>
          <w:tab w:val="left" w:pos="1584"/>
        </w:tabs>
        <w:spacing w:before="0" w:after="0" w:line="537" w:lineRule="exact"/>
        <w:ind w:left="1583" w:right="0" w:hanging="440"/>
        <w:jc w:val="left"/>
        <w:rPr>
          <w:sz w:val="42"/>
        </w:rPr>
      </w:pPr>
      <w:r>
        <w:rPr>
          <w:sz w:val="42"/>
        </w:rPr>
        <w:t>跨越模板及钢筋应搭设马道。</w:t>
      </w:r>
    </w:p>
    <w:p>
      <w:pPr>
        <w:pStyle w:val="ListParagraph"/>
        <w:numPr>
          <w:ilvl w:val="0"/>
          <w:numId w:val="1"/>
        </w:numPr>
        <w:tabs>
          <w:tab w:val="left" w:pos="1584"/>
        </w:tabs>
        <w:spacing w:before="268" w:after="0" w:line="240" w:lineRule="auto"/>
        <w:ind w:left="1583" w:right="0" w:hanging="440"/>
        <w:jc w:val="left"/>
        <w:rPr>
          <w:sz w:val="42"/>
        </w:rPr>
      </w:pPr>
      <w:r>
        <w:rPr>
          <w:sz w:val="42"/>
        </w:rPr>
        <w:t>泵管下设置废旧轮胎，不准直接摆放在钢筋上 .</w:t>
      </w:r>
    </w:p>
    <w:p>
      <w:pPr>
        <w:pStyle w:val="ListParagraph"/>
        <w:numPr>
          <w:ilvl w:val="0"/>
          <w:numId w:val="1"/>
        </w:numPr>
        <w:tabs>
          <w:tab w:val="left" w:pos="1584"/>
        </w:tabs>
        <w:spacing w:before="280" w:after="0" w:line="240" w:lineRule="auto"/>
        <w:ind w:left="1583" w:right="0" w:hanging="440"/>
        <w:jc w:val="left"/>
        <w:rPr>
          <w:sz w:val="42"/>
        </w:rPr>
      </w:pPr>
      <w:r>
        <w:rPr>
          <w:sz w:val="42"/>
        </w:rPr>
        <w:t>混凝土浇筑振动棒不准触及钢筋、埋件和测温管。</w:t>
      </w:r>
    </w:p>
    <w:p>
      <w:pPr>
        <w:pStyle w:val="ListParagraph"/>
        <w:numPr>
          <w:ilvl w:val="0"/>
          <w:numId w:val="1"/>
        </w:numPr>
        <w:tabs>
          <w:tab w:val="left" w:pos="1584"/>
        </w:tabs>
        <w:spacing w:before="279" w:after="0" w:line="240" w:lineRule="auto"/>
        <w:ind w:left="1583" w:right="0" w:hanging="440"/>
        <w:jc w:val="left"/>
        <w:rPr>
          <w:sz w:val="42"/>
        </w:rPr>
      </w:pPr>
      <w:r>
        <w:rPr>
          <w:sz w:val="42"/>
        </w:rPr>
        <w:t>测温管应妥为维护，防止损坏。</w:t>
      </w:r>
    </w:p>
    <w:p>
      <w:pPr>
        <w:pStyle w:val="ListParagraph"/>
        <w:numPr>
          <w:ilvl w:val="0"/>
          <w:numId w:val="1"/>
        </w:numPr>
        <w:tabs>
          <w:tab w:val="left" w:pos="1584"/>
        </w:tabs>
        <w:spacing w:before="280" w:after="0" w:line="240" w:lineRule="auto"/>
        <w:ind w:left="1583" w:right="0" w:hanging="440"/>
        <w:jc w:val="left"/>
        <w:rPr>
          <w:sz w:val="42"/>
        </w:rPr>
      </w:pPr>
      <w:r>
        <w:rPr>
          <w:spacing w:val="-1"/>
          <w:sz w:val="42"/>
        </w:rPr>
        <w:t xml:space="preserve">混凝土强度达到 </w:t>
      </w:r>
      <w:r>
        <w:rPr>
          <w:sz w:val="42"/>
        </w:rPr>
        <w:t>1</w:t>
      </w:r>
      <w:r>
        <w:rPr>
          <w:spacing w:val="10"/>
          <w:sz w:val="42"/>
        </w:rPr>
        <w:t>。</w:t>
      </w:r>
      <w:r>
        <w:rPr>
          <w:sz w:val="42"/>
        </w:rPr>
        <w:t>2N／mm2</w:t>
      </w:r>
      <w:r>
        <w:rPr>
          <w:spacing w:val="5"/>
          <w:sz w:val="42"/>
        </w:rPr>
        <w:t xml:space="preserve"> 之前不准踩踏。</w:t>
      </w:r>
    </w:p>
    <w:p>
      <w:pPr>
        <w:pStyle w:val="ListParagraph"/>
        <w:numPr>
          <w:ilvl w:val="0"/>
          <w:numId w:val="1"/>
        </w:numPr>
        <w:tabs>
          <w:tab w:val="left" w:pos="1584"/>
        </w:tabs>
        <w:spacing w:before="279" w:after="0" w:line="364" w:lineRule="auto"/>
        <w:ind w:left="280" w:right="9062" w:firstLine="863"/>
        <w:jc w:val="left"/>
        <w:rPr>
          <w:b/>
          <w:sz w:val="42"/>
        </w:rPr>
      </w:pPr>
      <w:r>
        <w:rPr>
          <w:sz w:val="42"/>
        </w:rPr>
        <w:t>拆模后应立刻回填土。</w:t>
      </w:r>
      <w:r>
        <w:rPr>
          <w:b/>
          <w:sz w:val="42"/>
        </w:rPr>
        <w:t>I、防止砼裂纹措施</w:t>
      </w:r>
    </w:p>
    <w:p>
      <w:pPr>
        <w:pStyle w:val="BodyText"/>
        <w:spacing w:line="537" w:lineRule="exact"/>
        <w:ind w:left="640"/>
      </w:pPr>
      <w:r>
        <w:t>1、裂纹原因分析</w:t>
      </w:r>
    </w:p>
    <w:p>
      <w:pPr>
        <w:pStyle w:val="BodyText"/>
        <w:spacing w:before="279"/>
        <w:ind w:left="1180"/>
      </w:pPr>
      <w:r>
        <w:t>①主要是水泥水化热引起的温度应力温差变异。</w:t>
      </w:r>
    </w:p>
    <w:p>
      <w:pPr>
        <w:spacing w:after="0"/>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211" w:firstLine="899"/>
      </w:pPr>
      <w:r>
        <w:rPr>
          <w:spacing w:val="-23"/>
        </w:rPr>
        <w:t>混凝土是由水泥、砂、石、水按肯定比例混合均匀后形成的一种坚硬物质。</w:t>
      </w:r>
      <w:r>
        <w:t>混凝土需要按严格的比例进行配制,按不同的水泥标号和砂石的级配以及水量,</w:t>
      </w:r>
      <w:r>
        <w:rPr>
          <w:spacing w:val="-207"/>
        </w:rPr>
        <w:t xml:space="preserve"> </w:t>
      </w:r>
      <w:r>
        <w:t>可分为相应的不同的强度级别。这几种材料经搅拌均匀后处于流淌状态,这时将它倒入任意形状的模具内,它就能填充整个模具.经过一段时间的静置,混凝</w:t>
      </w:r>
      <w:r>
        <w:rPr>
          <w:spacing w:val="-12"/>
        </w:rPr>
        <w:t>土就会渐渐凝固变硬，形成人们想要得到的形状. 混凝土在凝固的经过中会由</w:t>
      </w:r>
      <w:r>
        <w:t>于水和水泥之间发生的化学作用释放出热量。 混凝土具有很高的抗压能力，</w:t>
      </w:r>
      <w:r>
        <w:rPr>
          <w:spacing w:val="1"/>
        </w:rPr>
        <w:t xml:space="preserve"> </w:t>
      </w:r>
      <w:r>
        <w:t>但抗拉能力很低。水是满足水泥水化所需要的,一般混凝土常用的水灰比是0。40~0.65，超过水化需要的水主要是为了满足工作性的需要。超量的水，在混</w:t>
      </w:r>
      <w:r>
        <w:rPr>
          <w:spacing w:val="-12"/>
        </w:rPr>
        <w:t>凝土内部留下了孔缝，使混凝土强度,密度和各种耐久性都受到不利影响。 水</w:t>
      </w:r>
      <w:r>
        <w:t>泥对混凝土性能的影响主要在于多含矿物成分的种类和数量以及水泥的细度。水泥中的硅酸三钙是水泥熟料的主要矿物,含量在50％上下，是水泥胶凝性的</w:t>
      </w:r>
      <w:r>
        <w:rPr>
          <w:spacing w:val="-4"/>
        </w:rPr>
        <w:t>主要来源.硅酸三钙与水反应，称为水化,产生水化硅酸钙，呈凝胶状。水化硅</w:t>
      </w:r>
      <w:r>
        <w:rPr>
          <w:spacing w:val="-8"/>
        </w:rPr>
        <w:t>酸钙凝胶对混凝土中砂石集料等起胶结作用，并填充其间孔隙，经过硬化，成</w:t>
      </w:r>
      <w:r>
        <w:rPr>
          <w:spacing w:val="-13"/>
        </w:rPr>
        <w:t>为人造石。砂石称为集料，又名骨料,在混凝土中约占体积的</w:t>
      </w:r>
      <w:r>
        <w:t>70％～80％.过去</w:t>
      </w:r>
      <w:r>
        <w:rPr>
          <w:spacing w:val="-14"/>
        </w:rPr>
        <w:t>很长一段时间里，将集料视为惰性材料，认为在混凝土中只起着构成体积的作</w:t>
      </w:r>
      <w:r>
        <w:rPr>
          <w:spacing w:val="-8"/>
        </w:rPr>
        <w:t>用，对混凝土的性能影响并不大。近年研究表明，在集料和水泥浆的交界面附</w:t>
      </w:r>
      <w:r>
        <w:t>近，存在一个过度区，区内水化产物的形性，排列，浓度不同于过度区外，尤其是孔缝的大量存在，使过度区成为混凝土中的薄弱环节,是裂缝的多发区，</w:t>
      </w:r>
      <w:r>
        <w:rPr>
          <w:spacing w:val="1"/>
        </w:rPr>
        <w:t xml:space="preserve"> </w:t>
      </w:r>
      <w:r>
        <w:rPr>
          <w:spacing w:val="-8"/>
        </w:rPr>
        <w:t>也是水或诸多破坏因素进入混凝土内部的通道。制作均匀优质的混凝土，尤其</w:t>
      </w:r>
      <w:r>
        <w:t>是耐久性要求高的混凝土,不仅要选用坚洁的集料,对待集料的表面结构,吸附性和含水率都应有肯定的要求。适当增加集料用量，不仅能够节省水泥,降低混凝土成本，对混凝土强度,弹性模量也常有利，还可因削减水泥浆而带来减小收缩率,降低水化热,增加耐久性等好处。</w:t>
      </w:r>
    </w:p>
    <w:p>
      <w:pPr>
        <w:pStyle w:val="BodyText"/>
        <w:spacing w:line="519" w:lineRule="exact"/>
        <w:ind w:left="280"/>
      </w:pPr>
      <w:r>
        <w:rPr>
          <w:spacing w:val="-9"/>
        </w:rPr>
        <w:t>外加剂是为了给予混凝土某些格外性能，满足工程的某种需要，外加剂目前用</w:t>
      </w:r>
    </w:p>
    <w:p>
      <w:pPr>
        <w:spacing w:after="0" w:line="519" w:lineRule="exact"/>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ind w:left="197" w:right="9017"/>
        <w:jc w:val="center"/>
      </w:pPr>
      <w:r>
        <w:t>的最多的是减水剂与引气剂。</w:t>
      </w:r>
    </w:p>
    <w:p>
      <w:pPr>
        <w:pStyle w:val="ListParagraph"/>
        <w:numPr>
          <w:ilvl w:val="0"/>
          <w:numId w:val="4"/>
        </w:numPr>
        <w:tabs>
          <w:tab w:val="left" w:pos="2237"/>
        </w:tabs>
        <w:spacing w:before="279" w:after="0" w:line="240" w:lineRule="auto"/>
        <w:ind w:left="2236" w:right="8914" w:hanging="2237"/>
        <w:jc w:val="left"/>
        <w:rPr>
          <w:sz w:val="42"/>
        </w:rPr>
      </w:pPr>
      <w:r>
        <w:rPr>
          <w:sz w:val="42"/>
        </w:rPr>
        <w:t>防止裂纹措施</w:t>
      </w:r>
    </w:p>
    <w:p>
      <w:pPr>
        <w:pStyle w:val="BodyText"/>
        <w:spacing w:before="279" w:line="364" w:lineRule="auto"/>
        <w:ind w:left="280" w:right="424" w:firstLine="899"/>
        <w:jc w:val="both"/>
      </w:pPr>
      <w:r>
        <w:t>1)选用水化热和安定性好的水泥,在满足设计要求的情况下，尽可能削减水泥用量,以削减水泥水化热的产生.选拉法基一般硅酸盐42</w:t>
      </w:r>
      <w:r>
        <w:rPr>
          <w:spacing w:val="-152"/>
        </w:rPr>
        <w:t>。</w:t>
      </w:r>
      <w:r>
        <w:t>5低热水泥,此种水泥为名牌水泥，质量好，能满足要求。</w:t>
      </w:r>
    </w:p>
    <w:p>
      <w:pPr>
        <w:pStyle w:val="ListParagraph"/>
        <w:numPr>
          <w:ilvl w:val="0"/>
          <w:numId w:val="3"/>
        </w:numPr>
        <w:tabs>
          <w:tab w:val="left" w:pos="1816"/>
        </w:tabs>
        <w:spacing w:before="0" w:after="0" w:line="536" w:lineRule="exact"/>
        <w:ind w:left="1815" w:right="0" w:hanging="636"/>
        <w:jc w:val="left"/>
        <w:rPr>
          <w:sz w:val="42"/>
        </w:rPr>
      </w:pPr>
      <w:r>
        <w:rPr>
          <w:spacing w:val="-1"/>
          <w:sz w:val="42"/>
        </w:rPr>
        <w:t>控制石子、砂的含泥量不超过</w:t>
      </w:r>
      <w:r>
        <w:rPr>
          <w:sz w:val="42"/>
        </w:rPr>
        <w:t>1％和3％.</w:t>
      </w:r>
    </w:p>
    <w:p>
      <w:pPr>
        <w:pStyle w:val="ListParagraph"/>
        <w:numPr>
          <w:ilvl w:val="0"/>
          <w:numId w:val="3"/>
        </w:numPr>
        <w:tabs>
          <w:tab w:val="left" w:pos="1816"/>
        </w:tabs>
        <w:spacing w:before="279" w:after="0" w:line="364" w:lineRule="auto"/>
        <w:ind w:left="280" w:right="441" w:firstLine="899"/>
        <w:jc w:val="left"/>
        <w:rPr>
          <w:sz w:val="42"/>
        </w:rPr>
      </w:pPr>
      <w:r>
        <w:rPr>
          <w:spacing w:val="-1"/>
          <w:sz w:val="42"/>
        </w:rPr>
        <w:t>在砼中可掺加粉煤灰和高效减水剂,粉煤灰用量宜占水泥用量的</w:t>
      </w:r>
      <w:r>
        <w:rPr>
          <w:sz w:val="42"/>
        </w:rPr>
        <w:t>10%，</w:t>
      </w:r>
      <w:r>
        <w:rPr>
          <w:spacing w:val="-207"/>
          <w:sz w:val="42"/>
        </w:rPr>
        <w:t xml:space="preserve"> </w:t>
      </w:r>
      <w:r>
        <w:rPr>
          <w:sz w:val="42"/>
        </w:rPr>
        <w:t>即能够提升砼的和易性和泵送能力，还能削减水化热。</w:t>
      </w:r>
    </w:p>
    <w:p>
      <w:pPr>
        <w:pStyle w:val="ListParagraph"/>
        <w:numPr>
          <w:ilvl w:val="0"/>
          <w:numId w:val="3"/>
        </w:numPr>
        <w:tabs>
          <w:tab w:val="left" w:pos="1816"/>
        </w:tabs>
        <w:spacing w:before="0" w:after="0" w:line="537" w:lineRule="exact"/>
        <w:ind w:left="1815" w:right="0" w:hanging="636"/>
        <w:jc w:val="left"/>
        <w:rPr>
          <w:sz w:val="42"/>
        </w:rPr>
      </w:pPr>
      <w:r>
        <w:rPr>
          <w:sz w:val="42"/>
        </w:rPr>
        <w:t>在砼中掺加微膨胀剂。可使砼得到补偿收缩，削减砼温差应力。</w:t>
      </w:r>
    </w:p>
    <w:p>
      <w:pPr>
        <w:pStyle w:val="ListParagraph"/>
        <w:numPr>
          <w:ilvl w:val="0"/>
          <w:numId w:val="3"/>
        </w:numPr>
        <w:tabs>
          <w:tab w:val="left" w:pos="1816"/>
        </w:tabs>
        <w:spacing w:before="279" w:after="0" w:line="240" w:lineRule="auto"/>
        <w:ind w:left="1815" w:right="0" w:hanging="636"/>
        <w:jc w:val="left"/>
        <w:rPr>
          <w:sz w:val="42"/>
        </w:rPr>
      </w:pPr>
      <w:r>
        <w:rPr>
          <w:spacing w:val="-1"/>
          <w:sz w:val="42"/>
        </w:rPr>
        <w:t>底板采纳砖侧模和水泥浆隔层，可转变砼外部的约束力.</w:t>
      </w:r>
    </w:p>
    <w:p>
      <w:pPr>
        <w:pStyle w:val="ListParagraph"/>
        <w:numPr>
          <w:ilvl w:val="0"/>
          <w:numId w:val="3"/>
        </w:numPr>
        <w:tabs>
          <w:tab w:val="left" w:pos="1816"/>
        </w:tabs>
        <w:spacing w:before="279" w:after="0" w:line="240" w:lineRule="auto"/>
        <w:ind w:left="1815" w:right="0" w:hanging="636"/>
        <w:jc w:val="left"/>
        <w:rPr>
          <w:sz w:val="42"/>
        </w:rPr>
      </w:pPr>
      <w:r>
        <w:rPr>
          <w:spacing w:val="-9"/>
          <w:sz w:val="42"/>
        </w:rPr>
        <w:t>采纳分层自然流坡的浇筑方式、间距不大于</w:t>
      </w:r>
      <w:r>
        <w:rPr>
          <w:spacing w:val="-1"/>
          <w:sz w:val="42"/>
        </w:rPr>
        <w:t>2m，使砼水化热尽快散失。</w:t>
      </w:r>
    </w:p>
    <w:p>
      <w:pPr>
        <w:pStyle w:val="ListParagraph"/>
        <w:numPr>
          <w:ilvl w:val="0"/>
          <w:numId w:val="3"/>
        </w:numPr>
        <w:tabs>
          <w:tab w:val="left" w:pos="1816"/>
        </w:tabs>
        <w:spacing w:before="276" w:after="0" w:line="364" w:lineRule="auto"/>
        <w:ind w:left="280" w:right="407" w:firstLine="899"/>
        <w:jc w:val="left"/>
        <w:rPr>
          <w:sz w:val="42"/>
        </w:rPr>
      </w:pPr>
      <w:r>
        <w:rPr>
          <w:sz w:val="42"/>
        </w:rPr>
        <w:t>严格控制泵送砼的塌落度，严禁现场擅自加水，保证砼的质量和泵送的连续性。</w:t>
      </w:r>
    </w:p>
    <w:p>
      <w:pPr>
        <w:pStyle w:val="ListParagraph"/>
        <w:numPr>
          <w:ilvl w:val="0"/>
          <w:numId w:val="2"/>
        </w:numPr>
        <w:tabs>
          <w:tab w:val="left" w:pos="1603"/>
        </w:tabs>
        <w:spacing w:before="0" w:after="0" w:line="537" w:lineRule="exact"/>
        <w:ind w:left="1602" w:right="0" w:hanging="423"/>
        <w:jc w:val="left"/>
        <w:rPr>
          <w:sz w:val="42"/>
        </w:rPr>
      </w:pPr>
      <w:r>
        <w:rPr>
          <w:sz w:val="42"/>
        </w:rPr>
        <w:t>浇筑完毕，对砼表面进行适时揉实，避开砼表面干缩裂纹。</w:t>
      </w:r>
    </w:p>
    <w:p>
      <w:pPr>
        <w:pStyle w:val="ListParagraph"/>
        <w:numPr>
          <w:ilvl w:val="0"/>
          <w:numId w:val="2"/>
        </w:numPr>
        <w:tabs>
          <w:tab w:val="left" w:pos="1603"/>
        </w:tabs>
        <w:spacing w:before="279" w:after="0" w:line="364" w:lineRule="auto"/>
        <w:ind w:left="280" w:right="441" w:firstLine="899"/>
        <w:jc w:val="left"/>
        <w:rPr>
          <w:sz w:val="42"/>
        </w:rPr>
      </w:pPr>
      <w:r>
        <w:rPr>
          <w:spacing w:val="-17"/>
          <w:sz w:val="42"/>
        </w:rPr>
        <w:t>依据目前施工季节，采纳综合蓄热法，砼表面用二层养护棉、一层塑料</w:t>
      </w:r>
      <w:r>
        <w:rPr>
          <w:sz w:val="42"/>
        </w:rPr>
        <w:t>薄膜覆盖，使砼表面与大气温度，砼的内外温差不大于25℃。</w:t>
      </w:r>
    </w:p>
    <w:p>
      <w:pPr>
        <w:pStyle w:val="BodyText"/>
        <w:spacing w:line="364" w:lineRule="auto"/>
        <w:ind w:left="280" w:right="441" w:firstLine="899"/>
      </w:pPr>
      <w:r>
        <w:t>10）认真做好测温工作，记录砼的温度变化情况,温度升高时，每2h测一次，温度下降时，每4h测一次。</w:t>
      </w:r>
    </w:p>
    <w:p>
      <w:pPr>
        <w:pStyle w:val="ListParagraph"/>
        <w:numPr>
          <w:ilvl w:val="0"/>
          <w:numId w:val="4"/>
        </w:numPr>
        <w:tabs>
          <w:tab w:val="left" w:pos="2233"/>
        </w:tabs>
        <w:spacing w:before="0" w:after="0" w:line="364" w:lineRule="auto"/>
        <w:ind w:left="280" w:right="232" w:firstLine="899"/>
        <w:jc w:val="left"/>
        <w:rPr>
          <w:sz w:val="42"/>
        </w:rPr>
      </w:pPr>
      <w:r>
        <w:rPr>
          <w:spacing w:val="-14"/>
          <w:sz w:val="42"/>
        </w:rPr>
        <w:t>降温措施：依据当地实际情况，我们选择以下几种详细施工方式</w:t>
      </w:r>
      <w:r>
        <w:rPr>
          <w:sz w:val="42"/>
        </w:rPr>
        <w:t>:1</w:t>
      </w:r>
      <w:r>
        <w:rPr>
          <w:spacing w:val="1"/>
          <w:sz w:val="42"/>
        </w:rPr>
        <w:t xml:space="preserve"> </w:t>
      </w:r>
      <w:r>
        <w:rPr>
          <w:sz w:val="42"/>
        </w:rPr>
        <w:t>。增加粉煤灰用量，削减水的用量，从而降低水泥用量降低用水量,从而降级</w:t>
      </w:r>
      <w:r>
        <w:rPr>
          <w:spacing w:val="-1"/>
          <w:sz w:val="42"/>
        </w:rPr>
        <w:t>胶凝材料用量掺加矿粉,进一步降低水泥用量。</w:t>
      </w:r>
      <w:r>
        <w:rPr>
          <w:sz w:val="42"/>
        </w:rPr>
        <w:t>2。采纳低热水泥（3d、7d水化热低的水泥）降低混凝土温度（小于25度或更低），加强混凝土养护工作,表面搓平扫毛后，为保证砼不产生裂缝，砼上表面温度与砼中心温度之差不得超</w:t>
      </w:r>
      <w:r>
        <w:rPr>
          <w:spacing w:val="14"/>
          <w:sz w:val="42"/>
        </w:rPr>
        <w:t>过</w:t>
      </w:r>
      <w:r>
        <w:rPr>
          <w:spacing w:val="9"/>
          <w:sz w:val="42"/>
        </w:rPr>
        <w:t>25</w:t>
      </w:r>
      <w:r>
        <w:rPr>
          <w:sz w:val="42"/>
        </w:rPr>
        <w:t>℃.故砼浇筑后二次抹压结束应立刻进行覆盖表面双层塑料薄膜加双层</w:t>
      </w:r>
    </w:p>
    <w:p>
      <w:pPr>
        <w:spacing w:after="0" w:line="364" w:lineRule="auto"/>
        <w:jc w:val="left"/>
        <w:rPr>
          <w:sz w:val="42"/>
        </w:rPr>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340"/>
      </w:pPr>
      <w:r>
        <w:t>草帘和棉毯全封闭养护，使混凝土内水份保持肯定的湿度 .如混凝土内外温</w:t>
      </w:r>
      <w:r>
        <w:rPr>
          <w:spacing w:val="10"/>
        </w:rPr>
        <w:t>度差超过</w:t>
      </w:r>
      <w:r>
        <w:t>25</w:t>
      </w:r>
      <w:r>
        <w:rPr>
          <w:spacing w:val="3"/>
        </w:rPr>
        <w:t xml:space="preserve">时给筏板表面提供热水养护，确保混凝土内外温差控制在 </w:t>
      </w:r>
      <w:r>
        <w:t>25℃，</w:t>
      </w:r>
      <w:r>
        <w:rPr>
          <w:spacing w:val="-207"/>
        </w:rPr>
        <w:t xml:space="preserve"> </w:t>
      </w:r>
      <w:r>
        <w:t>防止水份蒸发或脱水过快而产生裂缝及保温措施。</w:t>
      </w:r>
    </w:p>
    <w:p>
      <w:pPr>
        <w:pStyle w:val="Heading1"/>
        <w:spacing w:before="357"/>
      </w:pPr>
      <w:r>
        <w:t>5、测温/降温方案</w:t>
      </w:r>
    </w:p>
    <w:p>
      <w:pPr>
        <w:pStyle w:val="BodyText"/>
        <w:spacing w:before="369" w:line="364" w:lineRule="auto"/>
        <w:ind w:left="280" w:right="256" w:firstLine="1051"/>
      </w:pPr>
      <w:r>
        <w:t>A、为了实时监控混凝土强度质量，随时调整混凝土养护温度。我们在每50</w:t>
      </w:r>
      <w:r>
        <w:rPr>
          <w:spacing w:val="-13"/>
        </w:rPr>
        <w:t xml:space="preserve"> 平方米预埋钢管测温孔三组，成三角设置，在每组孔内悬挂温度计三只.自</w:t>
      </w:r>
      <w:r>
        <w:rPr>
          <w:spacing w:val="-7"/>
        </w:rPr>
        <w:t>混凝土入模至浇捣完毕的四天期间内每隔二小时测温检查一次，以后每隔四小</w:t>
      </w:r>
      <w:r>
        <w:t>时测温检查一次。在混凝土浇筑十～十四天后停止测温检查.</w:t>
      </w:r>
    </w:p>
    <w:p>
      <w:pPr>
        <w:pStyle w:val="BodyText"/>
        <w:spacing w:line="364" w:lineRule="auto"/>
        <w:ind w:left="280" w:right="470" w:firstLine="1051"/>
        <w:jc w:val="both"/>
      </w:pPr>
      <w:r>
        <w:t>因筏板基础浇筑混凝土的体量较大，为保证混凝土施工质量，降低基础混凝土内外温差，故在筏板内安装循环降温水管，管材采纳薄壁钢管,埋设方式如下图：</w:t>
      </w:r>
    </w:p>
    <w:p>
      <w:pPr>
        <w:pStyle w:val="BodyText"/>
        <w:spacing w:before="11"/>
        <w:rPr>
          <w:sz w:val="8"/>
        </w:rPr>
      </w:pPr>
      <w:r>
        <w:drawing>
          <wp:anchor distT="0" distB="0" distL="0" distR="0" simplePos="0" relativeHeight="251662336" behindDoc="0" locked="0" layoutInCell="1" allowOverlap="1">
            <wp:simplePos x="0" y="0"/>
            <wp:positionH relativeFrom="page">
              <wp:posOffset>1663700</wp:posOffset>
            </wp:positionH>
            <wp:positionV relativeFrom="paragraph">
              <wp:posOffset>96984</wp:posOffset>
            </wp:positionV>
            <wp:extent cx="8095011" cy="3889152"/>
            <wp:effectExtent l="0" t="0" r="0" b="0"/>
            <wp:wrapTopAndBottom/>
            <wp:docPr id="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4.png"/>
                    <pic:cNvPicPr/>
                  </pic:nvPicPr>
                  <pic:blipFill>
                    <a:blip xmlns:r="http://schemas.openxmlformats.org/officeDocument/2006/relationships" r:embed="rId31" cstate="print"/>
                    <a:stretch>
                      <a:fillRect/>
                    </a:stretch>
                  </pic:blipFill>
                  <pic:spPr>
                    <a:xfrm>
                      <a:off x="0" y="0"/>
                      <a:ext cx="8095011" cy="3889152"/>
                    </a:xfrm>
                    <a:prstGeom prst="rect">
                      <a:avLst/>
                    </a:prstGeom>
                  </pic:spPr>
                </pic:pic>
              </a:graphicData>
            </a:graphic>
          </wp:anchor>
        </w:drawing>
      </w:r>
    </w:p>
    <w:p>
      <w:pPr>
        <w:pStyle w:val="BodyText"/>
        <w:rPr>
          <w:sz w:val="20"/>
        </w:rPr>
      </w:pPr>
    </w:p>
    <w:p>
      <w:pPr>
        <w:pStyle w:val="BodyText"/>
        <w:spacing w:before="11"/>
        <w:rPr>
          <w:sz w:val="14"/>
        </w:rPr>
      </w:pPr>
      <w:r>
        <w:pict>
          <v:group id="_x0000_s1068" style="width:258pt;height:38pt;margin-top:11.47pt;margin-left:301pt;mso-position-horizontal-relative:page;mso-wrap-distance-left:0;mso-wrap-distance-right:0;position:absolute;z-index:-251634688" coordorigin="6020,229" coordsize="5160,760">
            <v:shape id="_x0000_s1069" type="#_x0000_t75" style="width:5160;height:140;left:6020;position:absolute;top:849" stroked="f">
              <v:imagedata r:id="rId32" o:title=""/>
            </v:shape>
            <v:shape id="_x0000_s1070" type="#_x0000_t75" style="width:4720;height:560;left:6300;position:absolute;top:229" stroked="f">
              <v:imagedata r:id="rId33" o:title=""/>
            </v:shape>
            <w10:wrap type="topAndBottom"/>
          </v:group>
        </w:pict>
      </w:r>
    </w:p>
    <w:p>
      <w:pPr>
        <w:spacing w:after="0"/>
        <w:rPr>
          <w:sz w:val="14"/>
        </w:rPr>
        <w:sectPr>
          <w:pgSz w:w="18360" w:h="23760"/>
          <w:pgMar w:top="1260" w:right="1440" w:bottom="1940" w:left="2060" w:header="905" w:footer="1740"/>
          <w:cols w:space="708"/>
        </w:sectPr>
      </w:pPr>
    </w:p>
    <w:p>
      <w:pPr>
        <w:pStyle w:val="BodyText"/>
        <w:rPr>
          <w:sz w:val="20"/>
        </w:rPr>
      </w:pPr>
    </w:p>
    <w:p>
      <w:pPr>
        <w:pStyle w:val="BodyText"/>
        <w:rPr>
          <w:sz w:val="20"/>
        </w:rPr>
      </w:pPr>
    </w:p>
    <w:p>
      <w:pPr>
        <w:pStyle w:val="BodyText"/>
        <w:spacing w:before="1"/>
        <w:rPr>
          <w:sz w:val="14"/>
        </w:rPr>
      </w:pPr>
    </w:p>
    <w:p>
      <w:pPr>
        <w:spacing w:line="240" w:lineRule="auto"/>
        <w:ind w:left="1860" w:right="0" w:firstLine="0"/>
        <w:rPr>
          <w:sz w:val="20"/>
        </w:rPr>
      </w:pPr>
      <w:r>
        <w:rPr>
          <w:position w:val="149"/>
          <w:sz w:val="20"/>
        </w:rPr>
        <w:drawing>
          <wp:inline distT="0" distB="0" distL="0" distR="0">
            <wp:extent cx="519398" cy="950118"/>
            <wp:effectExtent l="0" t="0" r="0" b="0"/>
            <wp:docPr id="3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7.png"/>
                    <pic:cNvPicPr/>
                  </pic:nvPicPr>
                  <pic:blipFill>
                    <a:blip xmlns:r="http://schemas.openxmlformats.org/officeDocument/2006/relationships" r:embed="rId34" cstate="print"/>
                    <a:stretch>
                      <a:fillRect/>
                    </a:stretch>
                  </pic:blipFill>
                  <pic:spPr>
                    <a:xfrm>
                      <a:off x="0" y="0"/>
                      <a:ext cx="519398" cy="950118"/>
                    </a:xfrm>
                    <a:prstGeom prst="rect">
                      <a:avLst/>
                    </a:prstGeom>
                  </pic:spPr>
                </pic:pic>
              </a:graphicData>
            </a:graphic>
          </wp:inline>
        </w:drawing>
      </w:r>
      <w:r>
        <w:rPr>
          <w:rFonts w:ascii="Times New Roman"/>
          <w:spacing w:val="32"/>
          <w:position w:val="149"/>
          <w:sz w:val="20"/>
        </w:rPr>
        <w:t xml:space="preserve"> </w:t>
      </w:r>
      <w:r>
        <w:rPr>
          <w:spacing w:val="32"/>
          <w:sz w:val="20"/>
        </w:rPr>
        <w:drawing>
          <wp:inline distT="0" distB="0" distL="0" distR="0">
            <wp:extent cx="6536817" cy="2673000"/>
            <wp:effectExtent l="0" t="0" r="0" b="0"/>
            <wp:docPr id="3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8.png"/>
                    <pic:cNvPicPr/>
                  </pic:nvPicPr>
                  <pic:blipFill>
                    <a:blip xmlns:r="http://schemas.openxmlformats.org/officeDocument/2006/relationships" r:embed="rId35" cstate="print"/>
                    <a:stretch>
                      <a:fillRect/>
                    </a:stretch>
                  </pic:blipFill>
                  <pic:spPr>
                    <a:xfrm>
                      <a:off x="0" y="0"/>
                      <a:ext cx="6536817" cy="2673000"/>
                    </a:xfrm>
                    <a:prstGeom prst="rect">
                      <a:avLst/>
                    </a:prstGeom>
                  </pic:spPr>
                </pic:pic>
              </a:graphicData>
            </a:graphic>
          </wp:inline>
        </w:drawing>
      </w:r>
    </w:p>
    <w:p>
      <w:pPr>
        <w:pStyle w:val="BodyText"/>
        <w:rPr>
          <w:sz w:val="20"/>
        </w:rPr>
      </w:pPr>
    </w:p>
    <w:p>
      <w:pPr>
        <w:pStyle w:val="BodyText"/>
        <w:spacing w:before="6"/>
        <w:rPr>
          <w:sz w:val="10"/>
        </w:rPr>
      </w:pPr>
      <w:r>
        <w:drawing>
          <wp:anchor distT="0" distB="0" distL="0" distR="0" simplePos="0" relativeHeight="251663360" behindDoc="0" locked="0" layoutInCell="1" allowOverlap="1">
            <wp:simplePos x="0" y="0"/>
            <wp:positionH relativeFrom="page">
              <wp:posOffset>3708400</wp:posOffset>
            </wp:positionH>
            <wp:positionV relativeFrom="paragraph">
              <wp:posOffset>110331</wp:posOffset>
            </wp:positionV>
            <wp:extent cx="3395090" cy="392715"/>
            <wp:effectExtent l="0" t="0" r="0" b="0"/>
            <wp:wrapTopAndBottom/>
            <wp:docPr id="3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9.png"/>
                    <pic:cNvPicPr/>
                  </pic:nvPicPr>
                  <pic:blipFill>
                    <a:blip xmlns:r="http://schemas.openxmlformats.org/officeDocument/2006/relationships" r:embed="rId36" cstate="print"/>
                    <a:stretch>
                      <a:fillRect/>
                    </a:stretch>
                  </pic:blipFill>
                  <pic:spPr>
                    <a:xfrm>
                      <a:off x="0" y="0"/>
                      <a:ext cx="3395090" cy="392715"/>
                    </a:xfrm>
                    <a:prstGeom prst="rect">
                      <a:avLst/>
                    </a:prstGeom>
                  </pic:spPr>
                </pic:pic>
              </a:graphicData>
            </a:graphic>
          </wp:anchor>
        </w:drawing>
      </w:r>
    </w:p>
    <w:p>
      <w:pPr>
        <w:pStyle w:val="BodyText"/>
        <w:rPr>
          <w:sz w:val="20"/>
        </w:rPr>
      </w:pPr>
    </w:p>
    <w:p>
      <w:pPr>
        <w:pStyle w:val="BodyText"/>
        <w:spacing w:before="1"/>
        <w:rPr>
          <w:sz w:val="20"/>
        </w:rPr>
      </w:pPr>
      <w:r>
        <w:drawing>
          <wp:anchor distT="0" distB="0" distL="0" distR="0" simplePos="0" relativeHeight="251664384" behindDoc="0" locked="0" layoutInCell="1" allowOverlap="1">
            <wp:simplePos x="0" y="0"/>
            <wp:positionH relativeFrom="page">
              <wp:posOffset>1625600</wp:posOffset>
            </wp:positionH>
            <wp:positionV relativeFrom="paragraph">
              <wp:posOffset>188150</wp:posOffset>
            </wp:positionV>
            <wp:extent cx="8867774" cy="7638954"/>
            <wp:effectExtent l="0" t="0" r="0" b="0"/>
            <wp:wrapTopAndBottom/>
            <wp:docPr id="4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0.png"/>
                    <pic:cNvPicPr/>
                  </pic:nvPicPr>
                  <pic:blipFill>
                    <a:blip xmlns:r="http://schemas.openxmlformats.org/officeDocument/2006/relationships" r:embed="rId37" cstate="print"/>
                    <a:stretch>
                      <a:fillRect/>
                    </a:stretch>
                  </pic:blipFill>
                  <pic:spPr>
                    <a:xfrm>
                      <a:off x="0" y="0"/>
                      <a:ext cx="8867774" cy="7638954"/>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3949700</wp:posOffset>
            </wp:positionH>
            <wp:positionV relativeFrom="paragraph">
              <wp:posOffset>7935150</wp:posOffset>
            </wp:positionV>
            <wp:extent cx="4737925" cy="101345"/>
            <wp:effectExtent l="0" t="0" r="0" b="0"/>
            <wp:wrapTopAndBottom/>
            <wp:docPr id="4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1.png"/>
                    <pic:cNvPicPr/>
                  </pic:nvPicPr>
                  <pic:blipFill>
                    <a:blip xmlns:r="http://schemas.openxmlformats.org/officeDocument/2006/relationships" r:embed="rId38" cstate="print"/>
                    <a:stretch>
                      <a:fillRect/>
                    </a:stretch>
                  </pic:blipFill>
                  <pic:spPr>
                    <a:xfrm>
                      <a:off x="0" y="0"/>
                      <a:ext cx="4737925" cy="101345"/>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4229100</wp:posOffset>
            </wp:positionH>
            <wp:positionV relativeFrom="paragraph">
              <wp:posOffset>8138135</wp:posOffset>
            </wp:positionV>
            <wp:extent cx="266033" cy="240696"/>
            <wp:effectExtent l="0" t="0" r="0" b="0"/>
            <wp:wrapTopAndBottom/>
            <wp:docPr id="4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32.png"/>
                    <pic:cNvPicPr/>
                  </pic:nvPicPr>
                  <pic:blipFill>
                    <a:blip xmlns:r="http://schemas.openxmlformats.org/officeDocument/2006/relationships" r:embed="rId39" cstate="print"/>
                    <a:stretch>
                      <a:fillRect/>
                    </a:stretch>
                  </pic:blipFill>
                  <pic:spPr>
                    <a:xfrm>
                      <a:off x="0" y="0"/>
                      <a:ext cx="266033" cy="240696"/>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4572000</wp:posOffset>
            </wp:positionH>
            <wp:positionV relativeFrom="paragraph">
              <wp:posOffset>8125435</wp:posOffset>
            </wp:positionV>
            <wp:extent cx="3483768" cy="240696"/>
            <wp:effectExtent l="0" t="0" r="0" b="0"/>
            <wp:wrapTopAndBottom/>
            <wp:docPr id="4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33.png"/>
                    <pic:cNvPicPr/>
                  </pic:nvPicPr>
                  <pic:blipFill>
                    <a:blip xmlns:r="http://schemas.openxmlformats.org/officeDocument/2006/relationships" r:embed="rId40" cstate="print"/>
                    <a:stretch>
                      <a:fillRect/>
                    </a:stretch>
                  </pic:blipFill>
                  <pic:spPr>
                    <a:xfrm>
                      <a:off x="0" y="0"/>
                      <a:ext cx="3483768" cy="240696"/>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8115300</wp:posOffset>
            </wp:positionH>
            <wp:positionV relativeFrom="paragraph">
              <wp:posOffset>8150835</wp:posOffset>
            </wp:positionV>
            <wp:extent cx="367379" cy="202692"/>
            <wp:effectExtent l="0" t="0" r="0" b="0"/>
            <wp:wrapTopAndBottom/>
            <wp:docPr id="4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4.png"/>
                    <pic:cNvPicPr/>
                  </pic:nvPicPr>
                  <pic:blipFill>
                    <a:blip xmlns:r="http://schemas.openxmlformats.org/officeDocument/2006/relationships" r:embed="rId41" cstate="print"/>
                    <a:stretch>
                      <a:fillRect/>
                    </a:stretch>
                  </pic:blipFill>
                  <pic:spPr>
                    <a:xfrm>
                      <a:off x="0" y="0"/>
                      <a:ext cx="367379" cy="202692"/>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8547100</wp:posOffset>
            </wp:positionH>
            <wp:positionV relativeFrom="paragraph">
              <wp:posOffset>8277835</wp:posOffset>
            </wp:positionV>
            <wp:extent cx="50673" cy="63341"/>
            <wp:effectExtent l="0" t="0" r="0" b="0"/>
            <wp:wrapTopAndBottom/>
            <wp:docPr id="5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35.png"/>
                    <pic:cNvPicPr/>
                  </pic:nvPicPr>
                  <pic:blipFill>
                    <a:blip xmlns:r="http://schemas.openxmlformats.org/officeDocument/2006/relationships" r:embed="rId42" cstate="print"/>
                    <a:stretch>
                      <a:fillRect/>
                    </a:stretch>
                  </pic:blipFill>
                  <pic:spPr>
                    <a:xfrm>
                      <a:off x="0" y="0"/>
                      <a:ext cx="50673" cy="63341"/>
                    </a:xfrm>
                    <a:prstGeom prst="rect">
                      <a:avLst/>
                    </a:prstGeom>
                  </pic:spPr>
                </pic:pic>
              </a:graphicData>
            </a:graphic>
          </wp:anchor>
        </w:drawing>
      </w:r>
    </w:p>
    <w:p>
      <w:pPr>
        <w:pStyle w:val="BodyText"/>
        <w:spacing w:before="12"/>
        <w:rPr>
          <w:sz w:val="7"/>
        </w:rPr>
      </w:pPr>
    </w:p>
    <w:p>
      <w:pPr>
        <w:pStyle w:val="BodyText"/>
        <w:spacing w:before="8"/>
        <w:rPr>
          <w:sz w:val="5"/>
        </w:rPr>
      </w:pPr>
    </w:p>
    <w:p>
      <w:pPr>
        <w:spacing w:after="0"/>
        <w:rPr>
          <w:sz w:val="5"/>
        </w:rPr>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256" w:firstLine="1051"/>
      </w:pPr>
      <w:r>
        <w:t>B、施工混凝土内部热量较难散发,外部表面热量散发较快，内部和外部热胀冷缩经过相应会在混凝土表面产生拉应力。温差大到肯定程度,混凝土表面拉应力超过当时的混凝土极限抗拉强度时，在混凝土表面会产生有害裂缝，</w:t>
      </w:r>
      <w:r>
        <w:rPr>
          <w:spacing w:val="-207"/>
        </w:rPr>
        <w:t xml:space="preserve"> </w:t>
      </w:r>
      <w:r>
        <w:t>有时甚至贯穿裂缝。另外,混凝土硬化后随温度降低产生收缩，由于受到地基</w:t>
      </w:r>
      <w:r>
        <w:rPr>
          <w:spacing w:val="-13"/>
        </w:rPr>
        <w:t>约束，会产生很大外约束力，当超过当时的混凝土极限抗拉强度时，也会产生</w:t>
      </w:r>
      <w:r>
        <w:t>裂缝.为了认识基础大体积混凝土内部由于水化热引起的温度升降规律,把握</w:t>
      </w:r>
      <w:r>
        <w:rPr>
          <w:spacing w:val="1"/>
        </w:rPr>
        <w:t xml:space="preserve"> </w:t>
      </w:r>
      <w:r>
        <w:rPr>
          <w:spacing w:val="-12"/>
        </w:rPr>
        <w:t>基础混凝土中心与表面、表面与大气温度间的温度变化情况，以便实行必要的</w:t>
      </w:r>
      <w:r>
        <w:t>措施。</w:t>
      </w:r>
    </w:p>
    <w:p>
      <w:pPr>
        <w:pStyle w:val="BodyText"/>
        <w:spacing w:line="533" w:lineRule="exact"/>
        <w:ind w:left="1331"/>
      </w:pPr>
      <w:r>
        <w:t>C</w:t>
      </w:r>
      <w:r>
        <w:rPr>
          <w:spacing w:val="-1"/>
        </w:rPr>
        <w:t>、测温的时间 :</w:t>
      </w:r>
    </w:p>
    <w:p>
      <w:pPr>
        <w:pStyle w:val="BodyText"/>
        <w:spacing w:before="279"/>
        <w:ind w:left="1331"/>
      </w:pPr>
      <w:r>
        <w:rPr>
          <w:spacing w:val="-22"/>
        </w:rPr>
        <w:t xml:space="preserve">砼浇注完 </w:t>
      </w:r>
      <w:r>
        <w:t>6</w:t>
      </w:r>
      <w:r>
        <w:rPr>
          <w:spacing w:val="-68"/>
        </w:rPr>
        <w:t xml:space="preserve"> 至 </w:t>
      </w:r>
      <w:r>
        <w:t>10</w:t>
      </w:r>
      <w:r>
        <w:rPr>
          <w:spacing w:val="-15"/>
        </w:rPr>
        <w:t xml:space="preserve"> 小时开头测温。</w:t>
      </w:r>
      <w:r>
        <w:t>2d</w:t>
      </w:r>
      <w:r>
        <w:rPr>
          <w:spacing w:val="-43"/>
        </w:rPr>
        <w:t xml:space="preserve"> 内，每 </w:t>
      </w:r>
      <w:r>
        <w:t>2h</w:t>
      </w:r>
      <w:r>
        <w:rPr>
          <w:spacing w:val="-19"/>
        </w:rPr>
        <w:t xml:space="preserve"> 测温一次；</w:t>
      </w:r>
    </w:p>
    <w:p>
      <w:pPr>
        <w:pStyle w:val="BodyText"/>
        <w:spacing w:before="279" w:line="362" w:lineRule="auto"/>
        <w:ind w:left="280" w:right="395"/>
      </w:pPr>
      <w:r>
        <w:rPr>
          <w:spacing w:val="-36"/>
        </w:rPr>
        <w:t xml:space="preserve">龄期 </w:t>
      </w:r>
      <w:r>
        <w:rPr>
          <w:spacing w:val="-1"/>
        </w:rPr>
        <w:t>3-7d</w:t>
      </w:r>
      <w:r>
        <w:rPr>
          <w:spacing w:val="-28"/>
        </w:rPr>
        <w:t xml:space="preserve"> 内，每</w:t>
      </w:r>
      <w:r>
        <w:t>4h</w:t>
      </w:r>
      <w:r>
        <w:rPr>
          <w:spacing w:val="-19"/>
        </w:rPr>
        <w:t xml:space="preserve"> 测温一次，</w:t>
      </w:r>
      <w:r>
        <w:t>7</w:t>
      </w:r>
      <w:r>
        <w:rPr>
          <w:spacing w:val="-14"/>
        </w:rPr>
        <w:t xml:space="preserve"> 天后一天测一次，</w:t>
      </w:r>
      <w:r>
        <w:t>14</w:t>
      </w:r>
      <w:r>
        <w:rPr>
          <w:spacing w:val="-12"/>
        </w:rPr>
        <w:t xml:space="preserve"> 天后结束测温，每次测</w:t>
      </w:r>
      <w:r>
        <w:t>温同时须测出周围环境的温度.</w:t>
      </w:r>
    </w:p>
    <w:p>
      <w:pPr>
        <w:pStyle w:val="BodyText"/>
        <w:spacing w:before="5"/>
        <w:ind w:left="1331"/>
      </w:pPr>
      <w:r>
        <w:t>D、混凝土搅拌测温记录</w:t>
      </w:r>
    </w:p>
    <w:p>
      <w:pPr>
        <w:pStyle w:val="BodyText"/>
        <w:spacing w:before="280" w:line="364" w:lineRule="auto"/>
        <w:ind w:left="280" w:right="215" w:firstLine="1051"/>
      </w:pPr>
      <w:r>
        <w:rPr>
          <w:spacing w:val="-5"/>
        </w:rPr>
        <w:t>混凝土施工时，应进行搅拌测温(商品混凝土</w:t>
      </w:r>
      <w:r>
        <w:rPr>
          <w:spacing w:val="-58"/>
        </w:rPr>
        <w:t>）</w:t>
      </w:r>
      <w:r>
        <w:rPr>
          <w:spacing w:val="-8"/>
        </w:rPr>
        <w:t>并记录。混凝土施工搅拌</w:t>
      </w:r>
      <w:r>
        <w:t>测温记录包括大气温度、原材料温度、出罐温度、入模温度等。测温的详细要求应有书面技术交底，执行人必需依据规定操作.原始记录签字完毕后交资料</w:t>
      </w:r>
      <w:r>
        <w:rPr>
          <w:spacing w:val="-13"/>
        </w:rPr>
        <w:t>员归档。“商品混凝土”字样填入“备注"栏。表格中各温度值需标注正负号。</w:t>
      </w:r>
    </w:p>
    <w:p>
      <w:pPr>
        <w:pStyle w:val="BodyText"/>
        <w:spacing w:line="364" w:lineRule="auto"/>
        <w:ind w:left="280" w:right="470" w:firstLine="1051"/>
        <w:jc w:val="both"/>
      </w:pPr>
      <w:r>
        <w:t>大体积混凝土养护测温记录，大体积混凝土施工应对人模时大气温度、各测温孔温度、内外温差和裂缝进行检查和记录.大体积混凝土养护测温应附测温点布置图,包括测温点的布置部位、深度等.</w:t>
      </w:r>
    </w:p>
    <w:p>
      <w:pPr>
        <w:pStyle w:val="Heading1"/>
        <w:spacing w:line="537" w:lineRule="exact"/>
        <w:ind w:left="1000"/>
      </w:pPr>
      <w:r>
        <w:t>J、混凝土试块留置方案</w:t>
      </w:r>
    </w:p>
    <w:p>
      <w:pPr>
        <w:pStyle w:val="BodyText"/>
        <w:spacing w:before="276" w:line="364" w:lineRule="auto"/>
        <w:ind w:left="280" w:right="364" w:firstLine="719"/>
        <w:jc w:val="both"/>
      </w:pPr>
      <w:r>
        <w:t>依据本工程的工程量,依据图纸要求,依照有关文件、法规及施工试验的规</w:t>
      </w:r>
      <w:r>
        <w:rPr>
          <w:spacing w:val="-12"/>
        </w:rPr>
        <w:t>程、规范的要求，对现场的混凝土试验做出一个预控规划，以便有条不紊的做</w:t>
      </w:r>
      <w:r>
        <w:t>好试验工作，真正做到把好混凝土质量关.</w:t>
      </w:r>
    </w:p>
    <w:p>
      <w:pPr>
        <w:spacing w:after="0" w:line="364" w:lineRule="auto"/>
        <w:jc w:val="both"/>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ind w:left="280"/>
      </w:pPr>
      <w:r>
        <w:t>1、做到见证取样工作</w:t>
      </w:r>
    </w:p>
    <w:p>
      <w:pPr>
        <w:pStyle w:val="BodyText"/>
        <w:spacing w:before="279" w:line="364" w:lineRule="auto"/>
        <w:ind w:left="280" w:right="314" w:firstLine="719"/>
        <w:jc w:val="both"/>
      </w:pPr>
      <w:r>
        <w:t>该工程混凝土试块的制作置留在监理工程师的见证下进行，由我单位施工</w:t>
      </w:r>
      <w:r>
        <w:rPr>
          <w:spacing w:val="-8"/>
        </w:rPr>
        <w:t>人员在现场取样，并制作成型。标注好初凝后在混凝土试块表面标识，制作日</w:t>
      </w:r>
      <w:r>
        <w:t>期、混凝土强度等级、工程名称、施工部位等.</w:t>
      </w:r>
    </w:p>
    <w:p>
      <w:pPr>
        <w:pStyle w:val="BodyText"/>
        <w:spacing w:line="364" w:lineRule="auto"/>
        <w:ind w:left="280" w:right="441" w:firstLine="842"/>
      </w:pPr>
      <w:r>
        <w:rPr>
          <w:spacing w:val="-12"/>
        </w:rPr>
        <w:t>混凝土试块见证取样和送检次数，制定为不得少于试验总数的</w:t>
      </w:r>
      <w:r>
        <w:t>30%,悬挑的重要部位增加见证取样的次数。</w:t>
      </w:r>
    </w:p>
    <w:p>
      <w:pPr>
        <w:pStyle w:val="BodyText"/>
        <w:spacing w:line="364" w:lineRule="auto"/>
        <w:ind w:left="280" w:right="465"/>
      </w:pPr>
      <w:r>
        <w:t>2、混凝土分别留置标准养护、同条件结构检验和拆模时把握混凝土强度等三种不同用途的试块。</w:t>
      </w:r>
    </w:p>
    <w:p>
      <w:pPr>
        <w:pStyle w:val="BodyText"/>
        <w:spacing w:line="537" w:lineRule="exact"/>
        <w:ind w:left="280"/>
      </w:pPr>
      <w:r>
        <w:t>3、留置试块：</w:t>
      </w:r>
    </w:p>
    <w:p>
      <w:pPr>
        <w:pStyle w:val="BodyText"/>
        <w:spacing w:before="275" w:line="364" w:lineRule="auto"/>
        <w:ind w:left="280" w:right="441" w:firstLine="838"/>
        <w:jc w:val="both"/>
      </w:pPr>
      <w:r>
        <w:rPr>
          <w:spacing w:val="4"/>
        </w:rPr>
        <w:t>在砼浇灌时，每</w:t>
      </w:r>
      <w:r>
        <w:t>300m</w:t>
      </w:r>
      <w:r>
        <w:rPr>
          <w:position w:val="3"/>
          <w:sz w:val="29"/>
        </w:rPr>
        <w:t>3</w:t>
      </w:r>
      <w:r>
        <w:rPr>
          <w:spacing w:val="4"/>
        </w:rPr>
        <w:t>砼应留一批，每批抗压至少</w:t>
      </w:r>
      <w:r>
        <w:t>3</w:t>
      </w:r>
      <w:r>
        <w:rPr>
          <w:spacing w:val="4"/>
        </w:rPr>
        <w:t>组，分别在标养</w:t>
      </w:r>
      <w:r>
        <w:t>28d和累计600ºC时实际试压其强度。该砼试件应在浇筑点制作完成，应在工地用同期浇灌的砼拌和物制作并与结构同一条件下养护。并进行强度试验。</w:t>
      </w:r>
    </w:p>
    <w:p>
      <w:pPr>
        <w:pStyle w:val="BodyText"/>
        <w:spacing w:line="364" w:lineRule="auto"/>
        <w:ind w:left="820" w:right="681" w:hanging="540"/>
        <w:jc w:val="both"/>
      </w:pPr>
      <w:r>
        <w:t>1、 每一工作班混凝土试块除正常规定组数留置外，还应增做两组抗渗试块，用于检验其强度。</w:t>
      </w:r>
    </w:p>
    <w:p>
      <w:pPr>
        <w:pStyle w:val="BodyText"/>
        <w:spacing w:before="4"/>
        <w:rPr>
          <w:sz w:val="32"/>
        </w:rPr>
      </w:pPr>
    </w:p>
    <w:p>
      <w:pPr>
        <w:pStyle w:val="Heading1"/>
        <w:spacing w:before="1"/>
        <w:ind w:left="197" w:right="365"/>
        <w:jc w:val="center"/>
      </w:pPr>
      <w:bookmarkStart w:id="12" w:name="_TOC_250004"/>
      <w:bookmarkEnd w:id="12"/>
      <w:r>
        <w:rPr>
          <w:w w:val="95"/>
        </w:rPr>
        <w:t>六、雨季施工措施</w:t>
      </w:r>
    </w:p>
    <w:p>
      <w:pPr>
        <w:pStyle w:val="BodyText"/>
        <w:spacing w:before="8"/>
        <w:rPr>
          <w:b/>
          <w:sz w:val="54"/>
        </w:rPr>
      </w:pPr>
    </w:p>
    <w:p>
      <w:pPr>
        <w:pStyle w:val="BodyText"/>
        <w:spacing w:line="364" w:lineRule="auto"/>
        <w:ind w:left="280" w:right="441" w:firstLine="838"/>
      </w:pPr>
      <w:r>
        <w:rPr>
          <w:spacing w:val="-10"/>
        </w:rPr>
        <w:t>依据本项目工程施工规划布置，主体结构施工处于多个雨季期，为做好雨</w:t>
      </w:r>
      <w:r>
        <w:t>期施工的混凝土浇筑工作，制定如下措施:</w:t>
      </w:r>
    </w:p>
    <w:p>
      <w:pPr>
        <w:pStyle w:val="BodyText"/>
        <w:spacing w:line="362" w:lineRule="auto"/>
        <w:ind w:left="280" w:right="470" w:firstLine="838"/>
      </w:pPr>
      <w:r>
        <w:t>1、商品混凝土搅拌站必需严格控制混凝土的用水量，随时检测砂、石含水量，严格控制坍落度，确保混凝土强度等级符合设计要求.</w:t>
      </w:r>
    </w:p>
    <w:p>
      <w:pPr>
        <w:pStyle w:val="BodyText"/>
        <w:spacing w:before="5" w:line="364" w:lineRule="auto"/>
        <w:ind w:left="280" w:right="437" w:firstLine="838"/>
      </w:pPr>
      <w:r>
        <w:t>2</w:t>
      </w:r>
      <w:r>
        <w:rPr>
          <w:spacing w:val="-14"/>
        </w:rPr>
        <w:t>、下雨时不宜露天浇筑混凝土，必需做好天气变化收听工作,把握天气变</w:t>
      </w:r>
      <w:r>
        <w:t>化情况，避开突然下雨影响浇筑混凝土。</w:t>
      </w:r>
    </w:p>
    <w:p>
      <w:pPr>
        <w:pStyle w:val="BodyText"/>
        <w:spacing w:line="537" w:lineRule="exact"/>
        <w:ind w:left="1119"/>
      </w:pPr>
      <w:r>
        <w:t>3</w:t>
      </w:r>
      <w:r>
        <w:rPr>
          <w:spacing w:val="-8"/>
        </w:rPr>
        <w:t>、已入模振捣成型后的混凝土要及时覆盖，防止突然遇雨，受雨水冲淋。</w:t>
      </w:r>
    </w:p>
    <w:p>
      <w:pPr>
        <w:pStyle w:val="BodyText"/>
        <w:spacing w:before="279"/>
        <w:ind w:left="1119"/>
      </w:pPr>
      <w:r>
        <w:t>4</w:t>
      </w:r>
      <w:r>
        <w:rPr>
          <w:spacing w:val="-12"/>
        </w:rPr>
        <w:t>、合模后如不能及时浇筑混凝土时,要在模板的适当位置预留排水孔，防</w:t>
      </w:r>
    </w:p>
    <w:p>
      <w:pPr>
        <w:spacing w:after="0"/>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ind w:left="280"/>
      </w:pPr>
      <w:r>
        <w:t>止突然下雨模内积水.</w:t>
      </w:r>
    </w:p>
    <w:p>
      <w:pPr>
        <w:pStyle w:val="BodyText"/>
        <w:spacing w:before="279" w:line="364" w:lineRule="auto"/>
        <w:ind w:left="280" w:right="456" w:firstLine="838"/>
      </w:pPr>
      <w:r>
        <w:t>5、在浇混凝土时如突然遇雨,小雨不停工,大雨搭设防雨栅或临设施工缝方可收口，雨后继续施工，要对施工缝进行处理后方可浇筑。</w:t>
      </w:r>
    </w:p>
    <w:p>
      <w:pPr>
        <w:pStyle w:val="BodyText"/>
        <w:spacing w:line="537" w:lineRule="exact"/>
        <w:ind w:left="1119"/>
      </w:pPr>
      <w:r>
        <w:t>6、雨期施工期间要加强防风紧固措施,防止安全事故发生.</w:t>
      </w:r>
    </w:p>
    <w:p>
      <w:pPr>
        <w:pStyle w:val="BodyText"/>
        <w:spacing w:before="279"/>
        <w:ind w:left="1119"/>
      </w:pPr>
      <w:r>
        <w:t>7、所有施工机械设备必需实行相应的防漏电措施。</w:t>
      </w:r>
    </w:p>
    <w:p>
      <w:pPr>
        <w:pStyle w:val="BodyText"/>
        <w:spacing w:before="8"/>
        <w:rPr>
          <w:sz w:val="54"/>
        </w:rPr>
      </w:pPr>
    </w:p>
    <w:p>
      <w:pPr>
        <w:pStyle w:val="Heading1"/>
        <w:ind w:left="197" w:right="370"/>
        <w:jc w:val="center"/>
      </w:pPr>
      <w:bookmarkStart w:id="13" w:name="_TOC_250003"/>
      <w:bookmarkEnd w:id="13"/>
      <w:r>
        <w:rPr>
          <w:w w:val="95"/>
        </w:rPr>
        <w:t>七、混凝土施工质量保证措施</w:t>
      </w:r>
    </w:p>
    <w:p>
      <w:pPr>
        <w:pStyle w:val="BodyText"/>
        <w:spacing w:before="6"/>
        <w:rPr>
          <w:b/>
          <w:sz w:val="54"/>
        </w:rPr>
      </w:pPr>
    </w:p>
    <w:p>
      <w:pPr>
        <w:pStyle w:val="BodyText"/>
        <w:spacing w:line="364" w:lineRule="auto"/>
        <w:ind w:left="280" w:right="256" w:firstLine="838"/>
      </w:pPr>
      <w:r>
        <w:t>1、建立有关部门的岗位责任制，明确质量职责，责任落实到人，以便在施工经过中各司其职，各管其事，避开人浮于事的状况，做到事事有人做，人人有事管。</w:t>
      </w:r>
    </w:p>
    <w:p>
      <w:pPr>
        <w:pStyle w:val="BodyText"/>
        <w:spacing w:line="364" w:lineRule="auto"/>
        <w:ind w:left="280" w:right="443" w:firstLine="838"/>
        <w:jc w:val="both"/>
      </w:pPr>
      <w:r>
        <w:t>2、商品混凝土运至现场后,现场设专人抽查混凝土的坍落度和外观检查,</w:t>
      </w:r>
      <w:r>
        <w:rPr>
          <w:spacing w:val="-208"/>
        </w:rPr>
        <w:t xml:space="preserve"> </w:t>
      </w:r>
      <w:r>
        <w:rPr>
          <w:spacing w:val="-3"/>
        </w:rPr>
        <w:t xml:space="preserve">实测坍落度与要求坍落度之间允许偏为± </w:t>
      </w:r>
      <w:r>
        <w:t>10mm，以此来控制混凝土的搅拌质量。</w:t>
      </w:r>
    </w:p>
    <w:p>
      <w:pPr>
        <w:pStyle w:val="BodyText"/>
        <w:spacing w:line="536" w:lineRule="exact"/>
        <w:ind w:left="1119"/>
      </w:pPr>
      <w:r>
        <w:t>3、混凝土浇筑及收平经过中严禁随便加水。</w:t>
      </w:r>
    </w:p>
    <w:p>
      <w:pPr>
        <w:pStyle w:val="BodyText"/>
        <w:spacing w:before="277" w:line="364" w:lineRule="auto"/>
        <w:ind w:left="280" w:right="446" w:firstLine="838"/>
      </w:pPr>
      <w:r>
        <w:t>4</w:t>
      </w:r>
      <w:r>
        <w:rPr>
          <w:spacing w:val="-14"/>
        </w:rPr>
        <w:t>、底板混凝土浇筑标高按柱墙主筋上的标高控制点拉通线抄平控制,整个</w:t>
      </w:r>
      <w:r>
        <w:t>底板其标高与平整度误差要求控制在3mm之内。</w:t>
      </w:r>
    </w:p>
    <w:p>
      <w:pPr>
        <w:pStyle w:val="BodyText"/>
        <w:spacing w:line="364" w:lineRule="auto"/>
        <w:ind w:left="280" w:right="420" w:firstLine="838"/>
        <w:jc w:val="both"/>
      </w:pPr>
      <w:r>
        <w:t>5、混凝土浇捣经过中，严禁用振捣棒直接挖振模板和钢筋，而使钢筋和</w:t>
      </w:r>
      <w:r>
        <w:rPr>
          <w:spacing w:val="-13"/>
        </w:rPr>
        <w:t>模板的位置发生偏移，加强检查钢筋保护层厚度及所有预埋件的坚固程度和位置的准确性。砼振捣时,应沿坡面自下而上进行振捣，以防漏振,振捣以砼泛出</w:t>
      </w:r>
      <w:r>
        <w:t>浆液不再明显下沉为准。</w:t>
      </w:r>
    </w:p>
    <w:p>
      <w:pPr>
        <w:pStyle w:val="BodyText"/>
        <w:spacing w:line="364" w:lineRule="auto"/>
        <w:ind w:left="280" w:right="226" w:firstLine="838"/>
      </w:pPr>
      <w:r>
        <w:t>6、对混凝土表面的防裂处理：当混凝土振捣完毕后，用2m长的刮杠按设</w:t>
      </w:r>
      <w:r>
        <w:rPr>
          <w:spacing w:val="-23"/>
        </w:rPr>
        <w:t>计标高进行找平，然后用铁滚子滚压两遍，最后用木抹子反复搓抹，提浆找平，</w:t>
      </w:r>
      <w:r>
        <w:rPr>
          <w:spacing w:val="-207"/>
        </w:rPr>
        <w:t xml:space="preserve"> </w:t>
      </w:r>
      <w:r>
        <w:t>使混凝土面层进一步的密实，可削减因混凝土收缩而出现裂缝。</w:t>
      </w:r>
    </w:p>
    <w:p>
      <w:pPr>
        <w:pStyle w:val="BodyText"/>
        <w:spacing w:line="536" w:lineRule="exact"/>
        <w:ind w:left="1119"/>
      </w:pPr>
      <w:r>
        <w:t>7、砼表面质量控制：混凝土浇捣振实后随即按标高用长刮尺刮平，再用</w:t>
      </w:r>
    </w:p>
    <w:p>
      <w:pPr>
        <w:spacing w:after="0" w:line="536" w:lineRule="exact"/>
        <w:sectPr>
          <w:pgSz w:w="18360" w:h="23760"/>
          <w:pgMar w:top="1260" w:right="1440" w:bottom="192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457"/>
      </w:pPr>
      <w:r>
        <w:t>木抹子拍压两遍，搓成麻面,以闭合收水裂缝，紧接着用塑料扫帚沿东西方向扫出细纹面,施工时用刮杠按毛刷宽度靠线，保证一行压一行且相互平行。</w:t>
      </w:r>
    </w:p>
    <w:p>
      <w:pPr>
        <w:pStyle w:val="BodyText"/>
        <w:spacing w:line="364" w:lineRule="auto"/>
        <w:ind w:left="280" w:right="212" w:firstLine="838"/>
      </w:pPr>
      <w:r>
        <w:t>8</w:t>
      </w:r>
      <w:r>
        <w:rPr>
          <w:spacing w:val="-14"/>
        </w:rPr>
        <w:t>、夜间浇筑砼应有足够的照明，对振捣部位可采纳碘钨灯进行加强补照，</w:t>
      </w:r>
      <w:r>
        <w:rPr>
          <w:spacing w:val="-207"/>
        </w:rPr>
        <w:t xml:space="preserve"> </w:t>
      </w:r>
      <w:r>
        <w:t>保证振捣质量,同时控制好每层浇筑的厚度.</w:t>
      </w:r>
    </w:p>
    <w:p>
      <w:pPr>
        <w:pStyle w:val="BodyText"/>
        <w:spacing w:line="364" w:lineRule="auto"/>
        <w:ind w:left="280" w:right="461" w:firstLine="838"/>
        <w:jc w:val="both"/>
      </w:pPr>
      <w:r>
        <w:t>9、混凝土浇筑经过中，应布置钢筋工看护钢筋，保证钢筋在混凝土浇筑经过中不移位.必要时可在钢筋上铺设脚手板，避开作业人员踩踏钢筋。对易被污染的柱墙竖向插筋在混凝土浇筑前，用塑料薄膜将其进行遮挡保护。</w:t>
      </w:r>
    </w:p>
    <w:p>
      <w:pPr>
        <w:pStyle w:val="BodyText"/>
        <w:spacing w:line="364" w:lineRule="auto"/>
        <w:ind w:left="280" w:right="440" w:firstLine="838"/>
        <w:jc w:val="both"/>
      </w:pPr>
      <w:r>
        <w:t>10</w:t>
      </w:r>
      <w:r>
        <w:rPr>
          <w:spacing w:val="-13"/>
        </w:rPr>
        <w:t>、混凝土浇筑经过中,应布置木工看护模板,格外是电梯井坑模板，混凝</w:t>
      </w:r>
      <w:r>
        <w:t>土浇筑时先浇至坑底向上100mm,</w:t>
      </w:r>
      <w:r>
        <w:rPr>
          <w:spacing w:val="-13"/>
        </w:rPr>
        <w:t>待其稍凝固后再行浇筑，以防一次浇筑太快将</w:t>
      </w:r>
      <w:r>
        <w:t>电梯井坑箱模浮起,同时混凝土浇筑下料时尽量对称进行，防止模板移位。</w:t>
      </w:r>
    </w:p>
    <w:p>
      <w:pPr>
        <w:pStyle w:val="BodyText"/>
        <w:spacing w:line="362" w:lineRule="auto"/>
        <w:ind w:left="280" w:right="422" w:firstLine="838"/>
      </w:pPr>
      <w:r>
        <w:t>11</w:t>
      </w:r>
      <w:r>
        <w:rPr>
          <w:spacing w:val="-15"/>
        </w:rPr>
        <w:t>、考虑后浇带采纳钢丝网封设，在混凝土浇筑经过中不行避开的有部分</w:t>
      </w:r>
      <w:r>
        <w:t>水泥浆渗出,施工时应派专人予以清理。</w:t>
      </w:r>
    </w:p>
    <w:p>
      <w:pPr>
        <w:pStyle w:val="BodyText"/>
        <w:spacing w:line="364" w:lineRule="auto"/>
        <w:ind w:left="280" w:right="446" w:firstLine="838"/>
        <w:jc w:val="both"/>
      </w:pPr>
      <w:r>
        <w:t>12、在续浇后浇带混凝土前，除认真地对施工缝进行剔凿,清理外，还必需先浇一层与混凝土协作比相同的水泥砂浆（</w:t>
      </w:r>
      <w:r>
        <w:rPr>
          <w:spacing w:val="19"/>
        </w:rPr>
        <w:t>厚</w:t>
      </w:r>
      <w:r>
        <w:t>50</w:t>
      </w:r>
      <w:r>
        <w:rPr>
          <w:spacing w:val="22"/>
        </w:rPr>
        <w:t xml:space="preserve"> </w:t>
      </w:r>
      <w:r>
        <w:t>mm），以解决新旧混凝土结合不好的问题,从而增强结构的整体性。</w:t>
      </w:r>
    </w:p>
    <w:p>
      <w:pPr>
        <w:pStyle w:val="BodyText"/>
        <w:spacing w:line="536" w:lineRule="exact"/>
        <w:ind w:left="1119"/>
      </w:pPr>
      <w:r>
        <w:t>13、在混凝土达到1。2Mpa以后方可上人进行操作.</w:t>
      </w:r>
    </w:p>
    <w:p>
      <w:pPr>
        <w:pStyle w:val="BodyText"/>
        <w:spacing w:before="7"/>
        <w:rPr>
          <w:sz w:val="54"/>
        </w:rPr>
      </w:pPr>
    </w:p>
    <w:p>
      <w:pPr>
        <w:pStyle w:val="Heading1"/>
        <w:ind w:left="197" w:right="372"/>
        <w:jc w:val="center"/>
      </w:pPr>
      <w:bookmarkStart w:id="14" w:name="_TOC_250002"/>
      <w:bookmarkEnd w:id="14"/>
      <w:r>
        <w:rPr>
          <w:w w:val="95"/>
        </w:rPr>
        <w:t>七、安全文明施工保证措施</w:t>
      </w:r>
    </w:p>
    <w:p>
      <w:pPr>
        <w:pStyle w:val="BodyText"/>
        <w:spacing w:before="8"/>
        <w:rPr>
          <w:b/>
          <w:sz w:val="54"/>
        </w:rPr>
      </w:pPr>
    </w:p>
    <w:p>
      <w:pPr>
        <w:pStyle w:val="BodyText"/>
        <w:ind w:left="1119"/>
      </w:pPr>
      <w:r>
        <w:t>1、做好基坑周边的排水工作，防止雨水冲刷基坑边坡而塌方。</w:t>
      </w:r>
    </w:p>
    <w:p>
      <w:pPr>
        <w:pStyle w:val="BodyText"/>
        <w:spacing w:before="277"/>
        <w:ind w:left="1119"/>
      </w:pPr>
      <w:r>
        <w:t>2</w:t>
      </w:r>
      <w:r>
        <w:rPr>
          <w:spacing w:val="-8"/>
        </w:rPr>
        <w:t>、坑边严禁堆放重物或大型机械，以免影响基坑护坡的稳定，引起塌方。</w:t>
      </w:r>
    </w:p>
    <w:p>
      <w:pPr>
        <w:pStyle w:val="BodyText"/>
        <w:spacing w:before="279" w:line="364" w:lineRule="auto"/>
        <w:ind w:left="280" w:right="470" w:firstLine="838"/>
      </w:pPr>
      <w:r>
        <w:t>3、基坑周边搭设防护栏杆，并用红白漆涂刷，在入口及转角危急处夜间应设红色标志灯。</w:t>
      </w:r>
    </w:p>
    <w:p>
      <w:pPr>
        <w:pStyle w:val="BodyText"/>
        <w:spacing w:line="364" w:lineRule="auto"/>
        <w:ind w:left="280" w:right="470" w:firstLine="838"/>
      </w:pPr>
      <w:r>
        <w:t>4、考虑人员进出基坑施工作业，在基坑北、西二面搭设钢管跑道供施工人员上下。</w:t>
      </w:r>
    </w:p>
    <w:p>
      <w:pPr>
        <w:spacing w:after="0" w:line="364" w:lineRule="auto"/>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line="364" w:lineRule="auto"/>
        <w:ind w:left="280" w:right="446" w:firstLine="838"/>
      </w:pPr>
      <w:r>
        <w:t>5、泵车支设时,选择平整坚实的地面，并在支脚下满铺木方,防止泵车因地基沉陷引起车身倾斜,发生安全事故。</w:t>
      </w:r>
    </w:p>
    <w:p>
      <w:pPr>
        <w:pStyle w:val="BodyText"/>
        <w:spacing w:line="364" w:lineRule="auto"/>
        <w:ind w:left="280" w:right="470" w:firstLine="838"/>
      </w:pPr>
      <w:r>
        <w:t>6、机械操作人员应持证上岗，严格按操作规程操作，严禁非机械操作人员操作。</w:t>
      </w:r>
    </w:p>
    <w:p>
      <w:pPr>
        <w:pStyle w:val="BodyText"/>
        <w:spacing w:line="364" w:lineRule="auto"/>
        <w:ind w:left="280" w:right="470" w:firstLine="838"/>
      </w:pPr>
      <w:r>
        <w:t>7、专人负责临时用电，格外是浇筑混凝土时振捣器的电缆线要派人拉直理顺，严禁硬拉而拽断，同时禁止他人私拉乱接.</w:t>
      </w:r>
    </w:p>
    <w:p>
      <w:pPr>
        <w:pStyle w:val="BodyText"/>
        <w:spacing w:line="364" w:lineRule="auto"/>
        <w:ind w:left="280" w:right="441" w:firstLine="838"/>
      </w:pPr>
      <w:r>
        <w:t>8</w:t>
      </w:r>
      <w:r>
        <w:rPr>
          <w:spacing w:val="-13"/>
        </w:rPr>
        <w:t>、做好入场人员的安全教育,安全考试合格后方可上岗操作，格外工种应</w:t>
      </w:r>
      <w:r>
        <w:t>持证上岗。</w:t>
      </w:r>
    </w:p>
    <w:p>
      <w:pPr>
        <w:pStyle w:val="BodyText"/>
        <w:spacing w:line="537" w:lineRule="exact"/>
        <w:ind w:left="1119"/>
      </w:pPr>
      <w:r>
        <w:t>9、混凝土振捣人员应穿绝缘靴，戴绝缘手套,防止发生触电事故.</w:t>
      </w:r>
    </w:p>
    <w:p>
      <w:pPr>
        <w:pStyle w:val="BodyText"/>
        <w:spacing w:before="274" w:line="364" w:lineRule="auto"/>
        <w:ind w:left="280" w:right="221" w:firstLine="838"/>
      </w:pPr>
      <w:r>
        <w:t>10</w:t>
      </w:r>
      <w:r>
        <w:rPr>
          <w:spacing w:val="-21"/>
        </w:rPr>
        <w:t>、考虑基坑北侧宽度较窄且要行走车辆，施工中格外是浇筑混凝土期间，</w:t>
      </w:r>
      <w:r>
        <w:rPr>
          <w:spacing w:val="-207"/>
        </w:rPr>
        <w:t xml:space="preserve"> </w:t>
      </w:r>
      <w:r>
        <w:t>砼罐车来回走动较多,每2小时应进行一次位移观测，防止边坡位移发生意外。</w:t>
      </w:r>
    </w:p>
    <w:p>
      <w:pPr>
        <w:pStyle w:val="BodyText"/>
        <w:spacing w:before="6"/>
        <w:rPr>
          <w:sz w:val="32"/>
        </w:rPr>
      </w:pPr>
    </w:p>
    <w:p>
      <w:pPr>
        <w:pStyle w:val="Heading1"/>
        <w:ind w:left="197" w:right="365"/>
        <w:jc w:val="center"/>
      </w:pPr>
      <w:bookmarkStart w:id="15" w:name="_TOC_250001"/>
      <w:bookmarkEnd w:id="15"/>
      <w:r>
        <w:rPr>
          <w:w w:val="95"/>
        </w:rPr>
        <w:t>八、成品保护</w:t>
      </w:r>
    </w:p>
    <w:p>
      <w:pPr>
        <w:pStyle w:val="BodyText"/>
        <w:spacing w:before="9"/>
        <w:rPr>
          <w:b/>
          <w:sz w:val="54"/>
        </w:rPr>
      </w:pPr>
    </w:p>
    <w:p>
      <w:pPr>
        <w:pStyle w:val="BodyText"/>
        <w:spacing w:line="364" w:lineRule="auto"/>
        <w:ind w:left="280" w:right="429" w:firstLine="838"/>
      </w:pPr>
      <w:r>
        <w:t>1</w:t>
      </w:r>
      <w:r>
        <w:rPr>
          <w:spacing w:val="-15"/>
        </w:rPr>
        <w:t>、浇筑混凝土工作中着重对钢筋、模板的保护,不得任意踩踏钢筋和改动</w:t>
      </w:r>
      <w:r>
        <w:t>模板，着重墙、柱插筋位置的准确.</w:t>
      </w:r>
    </w:p>
    <w:p>
      <w:pPr>
        <w:pStyle w:val="BodyText"/>
        <w:spacing w:line="364" w:lineRule="auto"/>
        <w:ind w:left="280" w:right="470" w:firstLine="838"/>
      </w:pPr>
      <w:r>
        <w:t>2、进行底板混凝土养护覆盖时，因混凝土未达到规定强度，上人时人可在铺好的脚手板上行走，尽量不踏出脚印。</w:t>
      </w:r>
    </w:p>
    <w:p>
      <w:pPr>
        <w:pStyle w:val="BodyText"/>
        <w:spacing w:line="364" w:lineRule="auto"/>
        <w:ind w:left="280" w:right="434" w:firstLine="838"/>
      </w:pPr>
      <w:r>
        <w:rPr>
          <w:spacing w:val="-2"/>
        </w:rPr>
        <w:t>3</w:t>
      </w:r>
      <w:r>
        <w:rPr>
          <w:spacing w:val="-9"/>
        </w:rPr>
        <w:t>、筏板混凝土强度达到</w:t>
      </w:r>
      <w:r>
        <w:rPr>
          <w:spacing w:val="-1"/>
        </w:rPr>
        <w:t>1</w:t>
      </w:r>
      <w:r>
        <w:rPr>
          <w:spacing w:val="-51"/>
        </w:rPr>
        <w:t>。</w:t>
      </w:r>
      <w:r>
        <w:rPr>
          <w:spacing w:val="-1"/>
        </w:rPr>
        <w:t>2MPa时(即手指用力按无痕迹）,方可在其上走</w:t>
      </w:r>
      <w:r>
        <w:t>动，进行下道工序的施工.</w:t>
      </w:r>
    </w:p>
    <w:p>
      <w:pPr>
        <w:pStyle w:val="BodyText"/>
        <w:spacing w:before="4"/>
        <w:rPr>
          <w:sz w:val="32"/>
        </w:rPr>
      </w:pPr>
    </w:p>
    <w:p>
      <w:pPr>
        <w:pStyle w:val="Heading1"/>
        <w:ind w:left="197" w:right="365"/>
        <w:jc w:val="center"/>
      </w:pPr>
      <w:bookmarkStart w:id="16" w:name="_TOC_250000"/>
      <w:bookmarkEnd w:id="16"/>
      <w:r>
        <w:rPr>
          <w:w w:val="95"/>
        </w:rPr>
        <w:t>九、环保措施</w:t>
      </w:r>
    </w:p>
    <w:p>
      <w:pPr>
        <w:pStyle w:val="BodyText"/>
        <w:spacing w:before="9"/>
        <w:rPr>
          <w:b/>
          <w:sz w:val="54"/>
        </w:rPr>
      </w:pPr>
    </w:p>
    <w:p>
      <w:pPr>
        <w:pStyle w:val="BodyText"/>
        <w:spacing w:line="364" w:lineRule="auto"/>
        <w:ind w:left="280" w:right="435" w:firstLine="838"/>
        <w:jc w:val="both"/>
      </w:pPr>
      <w:r>
        <w:t>1、加强现场管理，降低人为噪音；选用低噪音泵车和振捣棒，格外是夜</w:t>
      </w:r>
      <w:r>
        <w:rPr>
          <w:spacing w:val="-14"/>
        </w:rPr>
        <w:t>间施工时，严禁将振动棒在钢筋或模板上拖动,发出刺耳噪音,影响附近人员的</w:t>
      </w:r>
      <w:r>
        <w:t>休息。</w:t>
      </w:r>
    </w:p>
    <w:p>
      <w:pPr>
        <w:spacing w:after="0" w:line="364" w:lineRule="auto"/>
        <w:jc w:val="both"/>
        <w:sectPr>
          <w:pgSz w:w="18360" w:h="23760"/>
          <w:pgMar w:top="1260" w:right="1440" w:bottom="1940" w:left="2060" w:header="905" w:footer="1740"/>
          <w:cols w:space="708"/>
        </w:sectPr>
      </w:pPr>
    </w:p>
    <w:p>
      <w:pPr>
        <w:pStyle w:val="BodyText"/>
        <w:rPr>
          <w:sz w:val="20"/>
        </w:rPr>
      </w:pPr>
    </w:p>
    <w:p>
      <w:pPr>
        <w:pStyle w:val="BodyText"/>
        <w:spacing w:before="7"/>
        <w:rPr>
          <w:sz w:val="18"/>
        </w:rPr>
      </w:pPr>
    </w:p>
    <w:p>
      <w:pPr>
        <w:pStyle w:val="BodyText"/>
        <w:spacing w:before="43"/>
        <w:ind w:left="1119"/>
      </w:pPr>
      <w:r>
        <w:t>2、施工现场临时道路布置专人定时清扫，洒水降尘。</w:t>
      </w:r>
    </w:p>
    <w:p>
      <w:pPr>
        <w:pStyle w:val="BodyText"/>
        <w:spacing w:before="279"/>
        <w:ind w:left="1119"/>
      </w:pPr>
      <w:r>
        <w:t>3、砼运输罐车进出现场要清洁洁净,避开残留于卸料槽中的砼沿途抛撒。</w:t>
      </w:r>
    </w:p>
    <w:p>
      <w:pPr>
        <w:pStyle w:val="BodyText"/>
        <w:spacing w:before="279"/>
        <w:ind w:left="1119"/>
      </w:pPr>
      <w:r>
        <w:t>4、施工机械要及时维修保养，避开噪音、漏油对环境造成污染。</w:t>
      </w:r>
    </w:p>
    <w:p>
      <w:pPr>
        <w:pStyle w:val="BodyText"/>
        <w:spacing w:before="279"/>
        <w:ind w:left="1119"/>
      </w:pPr>
      <w:r>
        <w:t>5、提升节水意识,节省用水，避开水污染.</w:t>
      </w:r>
    </w:p>
    <w:p>
      <w:pPr>
        <w:pStyle w:val="BodyText"/>
        <w:spacing w:before="279" w:line="364" w:lineRule="auto"/>
        <w:ind w:left="280" w:right="424" w:firstLine="838"/>
        <w:jc w:val="both"/>
      </w:pPr>
      <w:r>
        <w:t>6</w:t>
      </w:r>
      <w:r>
        <w:rPr>
          <w:spacing w:val="-14"/>
        </w:rPr>
        <w:t>、混凝土罐车在指定地点清洗洁净,避开将残余混凝土或施工现场泥土带</w:t>
      </w:r>
      <w:r>
        <w:rPr>
          <w:spacing w:val="-1"/>
        </w:rPr>
        <w:t xml:space="preserve">出现场，污染城市环境.同时车辆在施工现场的行驶速度不得大于 </w:t>
      </w:r>
      <w:r>
        <w:t>20</w:t>
      </w:r>
      <w:r>
        <w:rPr>
          <w:spacing w:val="5"/>
        </w:rPr>
        <w:t>公里</w:t>
      </w:r>
      <w:r>
        <w:t>/小时。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9"/>
        </w:rPr>
      </w:pPr>
    </w:p>
    <w:p>
      <w:pPr>
        <w:pStyle w:val="BodyText"/>
        <w:spacing w:before="42" w:line="364" w:lineRule="auto"/>
        <w:ind w:left="4335" w:right="415" w:firstLine="5879"/>
        <w:jc w:val="right"/>
      </w:pPr>
      <w:r>
        <w:t>海力控股集团有限公司泸州市江阳区旧城及棚改安置房建设二期一标段项目部</w:t>
      </w:r>
    </w:p>
    <w:p>
      <w:pPr>
        <w:pStyle w:val="BodyText"/>
        <w:spacing w:line="537" w:lineRule="exact"/>
        <w:ind w:right="441"/>
        <w:jc w:val="right"/>
      </w:pPr>
      <w:r>
        <w:t>2015年1月20日</w:t>
      </w:r>
    </w:p>
    <w:sectPr>
      <w:pgSz w:w="18360" w:h="23760"/>
      <w:pgMar w:top="1260" w:right="1440" w:bottom="1940" w:left="2060" w:header="905" w:footer="17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 w:name="Arial Narrow">
    <w:altName w:val="Arial Narrow"/>
    <w:charset w:val="00"/>
    <w:family w:val="swiss"/>
    <w:pitch w:val="variable"/>
  </w:font>
  <w:font w:name="Arial Unicode MS">
    <w:altName w:val="Arial Unicode MS"/>
    <w:charset w:val="86"/>
    <w:family w:val="swiss"/>
    <w:pitch w:val="variable"/>
  </w:font>
  <w:font w:name="微软雅黑">
    <w:altName w:val="微软雅黑"/>
    <w:charset w:val="86"/>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75pt;height:15.5pt;margin-top:1089.69pt;margin-left:474.81pt;mso-position-horizontal-relative:page;mso-position-vertical-relative:page;position:absolute;z-index:-251658240" filled="f" stroked="f">
          <v:textbox inset="0,0,0,0">
            <w:txbxContent>
              <w:p>
                <w:pPr>
                  <w:spacing w:before="37" w:line="273" w:lineRule="exact"/>
                  <w:ind w:left="20" w:right="0" w:firstLine="0"/>
                  <w:jc w:val="left"/>
                  <w:rPr>
                    <w:rFonts w:ascii="Arial Narrow"/>
                    <w:sz w:val="27"/>
                  </w:rPr>
                </w:pPr>
                <w:r>
                  <w:rPr>
                    <w:rFonts w:ascii="Arial Narrow"/>
                    <w:w w:val="109"/>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75pt;height:15.5pt;margin-top:1089.69pt;margin-left:465.81pt;mso-position-horizontal-relative:page;mso-position-vertical-relative:page;position:absolute;z-index:-251657216" filled="f" stroked="f">
          <v:textbox inset="0,0,0,0">
            <w:txbxContent>
              <w:p>
                <w:pPr>
                  <w:spacing w:before="37" w:line="273" w:lineRule="exact"/>
                  <w:ind w:left="20" w:right="0" w:firstLine="0"/>
                  <w:jc w:val="left"/>
                  <w:rPr>
                    <w:rFonts w:ascii="Arial Narrow"/>
                    <w:sz w:val="27"/>
                  </w:rPr>
                </w:pPr>
                <w:r>
                  <w:rPr>
                    <w:rFonts w:ascii="Arial Narrow"/>
                    <w:w w:val="109"/>
                    <w:sz w:val="27"/>
                  </w:rPr>
                  <w:t>1</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7pt;height:15.85pt;margin-top:1089.69pt;margin-left:460.58pt;mso-position-horizontal-relative:page;mso-position-vertical-relative:page;position:absolute;z-index:-251656192" filled="f" stroked="f">
          <v:textbox inset="0,0,0,0">
            <w:txbxContent>
              <w:p>
                <w:pPr>
                  <w:spacing w:before="37" w:line="280" w:lineRule="exact"/>
                  <w:ind w:left="60" w:right="0" w:firstLine="0"/>
                  <w:jc w:val="left"/>
                  <w:rPr>
                    <w:rFonts w:ascii="Arial Narrow"/>
                    <w:sz w:val="27"/>
                  </w:rPr>
                </w:pPr>
                <w:r>
                  <w:fldChar w:fldCharType="begin"/>
                </w:r>
                <w:r>
                  <w:rPr>
                    <w:rFonts w:ascii="Arial Narrow"/>
                    <w:w w:val="110"/>
                    <w:sz w:val="27"/>
                  </w:rPr>
                  <w:instrText xml:space="preserve"> PAGE </w:instrText>
                </w:r>
                <w:r>
                  <w:fldChar w:fldCharType="separate"/>
                </w:r>
                <w:r>
                  <w:t>10</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5pt;height:15.85pt;margin-top:1089.69pt;margin-left:460.58pt;mso-position-horizontal-relative:page;mso-position-vertical-relative:page;position:absolute;z-index:-251655168" filled="f" stroked="f">
          <v:textbox inset="0,0,0,0">
            <w:txbxContent>
              <w:p>
                <w:pPr>
                  <w:spacing w:before="37" w:line="280" w:lineRule="exact"/>
                  <w:ind w:left="60" w:right="0" w:firstLine="0"/>
                  <w:jc w:val="left"/>
                  <w:rPr>
                    <w:rFonts w:ascii="Arial Narrow"/>
                    <w:sz w:val="27"/>
                  </w:rPr>
                </w:pPr>
                <w:r>
                  <w:fldChar w:fldCharType="begin"/>
                </w:r>
                <w:r>
                  <w:rPr>
                    <w:rFonts w:ascii="Arial Narrow"/>
                    <w:w w:val="110"/>
                    <w:sz w:val="27"/>
                  </w:rPr>
                  <w:instrText xml:space="preserve"> PAGE </w:instrText>
                </w:r>
                <w:r>
                  <w:fldChar w:fldCharType="separate"/>
                </w:r>
                <w:r>
                  <w:t>19</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23C1A"/>
    <w:multiLevelType w:val="hybridMultilevel"/>
    <w:tmpl w:val="00000000"/>
    <w:lvl w:ilvl="0">
      <w:start w:val="3"/>
      <w:numFmt w:val="decimal"/>
      <w:lvlText w:val="%1）"/>
      <w:lvlJc w:val="left"/>
      <w:pPr>
        <w:ind w:left="280" w:hanging="635"/>
        <w:jc w:val="left"/>
      </w:pPr>
      <w:rPr>
        <w:rFonts w:ascii="宋体" w:eastAsia="宋体" w:hAnsi="宋体" w:cs="宋体" w:hint="default"/>
        <w:spacing w:val="-76"/>
        <w:w w:val="100"/>
        <w:sz w:val="40"/>
        <w:szCs w:val="40"/>
      </w:rPr>
    </w:lvl>
    <w:lvl w:ilvl="1">
      <w:start w:val="0"/>
      <w:numFmt w:val="bullet"/>
      <w:lvlText w:val="•"/>
      <w:lvlJc w:val="left"/>
      <w:pPr>
        <w:ind w:left="1738" w:hanging="635"/>
      </w:pPr>
      <w:rPr>
        <w:rFonts w:hint="default"/>
      </w:rPr>
    </w:lvl>
    <w:lvl w:ilvl="2">
      <w:start w:val="0"/>
      <w:numFmt w:val="bullet"/>
      <w:lvlText w:val="•"/>
      <w:lvlJc w:val="left"/>
      <w:pPr>
        <w:ind w:left="3196" w:hanging="635"/>
      </w:pPr>
      <w:rPr>
        <w:rFonts w:hint="default"/>
      </w:rPr>
    </w:lvl>
    <w:lvl w:ilvl="3">
      <w:start w:val="0"/>
      <w:numFmt w:val="bullet"/>
      <w:lvlText w:val="•"/>
      <w:lvlJc w:val="left"/>
      <w:pPr>
        <w:ind w:left="4654" w:hanging="635"/>
      </w:pPr>
      <w:rPr>
        <w:rFonts w:hint="default"/>
      </w:rPr>
    </w:lvl>
    <w:lvl w:ilvl="4">
      <w:start w:val="0"/>
      <w:numFmt w:val="bullet"/>
      <w:lvlText w:val="•"/>
      <w:lvlJc w:val="left"/>
      <w:pPr>
        <w:ind w:left="6112" w:hanging="635"/>
      </w:pPr>
      <w:rPr>
        <w:rFonts w:hint="default"/>
      </w:rPr>
    </w:lvl>
    <w:lvl w:ilvl="5">
      <w:start w:val="0"/>
      <w:numFmt w:val="bullet"/>
      <w:lvlText w:val="•"/>
      <w:lvlJc w:val="left"/>
      <w:pPr>
        <w:ind w:left="7570" w:hanging="635"/>
      </w:pPr>
      <w:rPr>
        <w:rFonts w:hint="default"/>
      </w:rPr>
    </w:lvl>
    <w:lvl w:ilvl="6">
      <w:start w:val="0"/>
      <w:numFmt w:val="bullet"/>
      <w:lvlText w:val="•"/>
      <w:lvlJc w:val="left"/>
      <w:pPr>
        <w:ind w:left="9028" w:hanging="635"/>
      </w:pPr>
      <w:rPr>
        <w:rFonts w:hint="default"/>
      </w:rPr>
    </w:lvl>
    <w:lvl w:ilvl="7">
      <w:start w:val="0"/>
      <w:numFmt w:val="bullet"/>
      <w:lvlText w:val="•"/>
      <w:lvlJc w:val="left"/>
      <w:pPr>
        <w:ind w:left="10486" w:hanging="635"/>
      </w:pPr>
      <w:rPr>
        <w:rFonts w:hint="default"/>
      </w:rPr>
    </w:lvl>
    <w:lvl w:ilvl="8">
      <w:start w:val="0"/>
      <w:numFmt w:val="bullet"/>
      <w:lvlText w:val="•"/>
      <w:lvlJc w:val="left"/>
      <w:pPr>
        <w:ind w:left="11944" w:hanging="635"/>
      </w:pPr>
      <w:rPr>
        <w:rFonts w:hint="default"/>
      </w:rPr>
    </w:lvl>
  </w:abstractNum>
  <w:abstractNum w:abstractNumId="1">
    <w:nsid w:val="18F4BE58"/>
    <w:multiLevelType w:val="hybridMultilevel"/>
    <w:tmpl w:val="00000000"/>
    <w:lvl w:ilvl="0">
      <w:start w:val="2"/>
      <w:numFmt w:val="decimal"/>
      <w:lvlText w:val="（%1）"/>
      <w:lvlJc w:val="left"/>
      <w:pPr>
        <w:ind w:left="2236" w:hanging="1056"/>
        <w:jc w:val="left"/>
      </w:pPr>
      <w:rPr>
        <w:rFonts w:ascii="宋体" w:eastAsia="宋体" w:hAnsi="宋体" w:cs="宋体" w:hint="default"/>
        <w:w w:val="100"/>
        <w:sz w:val="40"/>
        <w:szCs w:val="40"/>
      </w:rPr>
    </w:lvl>
    <w:lvl w:ilvl="1">
      <w:start w:val="0"/>
      <w:numFmt w:val="bullet"/>
      <w:lvlText w:val="•"/>
      <w:lvlJc w:val="left"/>
      <w:pPr>
        <w:ind w:left="3502" w:hanging="1056"/>
      </w:pPr>
      <w:rPr>
        <w:rFonts w:hint="default"/>
      </w:rPr>
    </w:lvl>
    <w:lvl w:ilvl="2">
      <w:start w:val="0"/>
      <w:numFmt w:val="bullet"/>
      <w:lvlText w:val="•"/>
      <w:lvlJc w:val="left"/>
      <w:pPr>
        <w:ind w:left="4764" w:hanging="1056"/>
      </w:pPr>
      <w:rPr>
        <w:rFonts w:hint="default"/>
      </w:rPr>
    </w:lvl>
    <w:lvl w:ilvl="3">
      <w:start w:val="0"/>
      <w:numFmt w:val="bullet"/>
      <w:lvlText w:val="•"/>
      <w:lvlJc w:val="left"/>
      <w:pPr>
        <w:ind w:left="6026" w:hanging="1056"/>
      </w:pPr>
      <w:rPr>
        <w:rFonts w:hint="default"/>
      </w:rPr>
    </w:lvl>
    <w:lvl w:ilvl="4">
      <w:start w:val="0"/>
      <w:numFmt w:val="bullet"/>
      <w:lvlText w:val="•"/>
      <w:lvlJc w:val="left"/>
      <w:pPr>
        <w:ind w:left="7288" w:hanging="1056"/>
      </w:pPr>
      <w:rPr>
        <w:rFonts w:hint="default"/>
      </w:rPr>
    </w:lvl>
    <w:lvl w:ilvl="5">
      <w:start w:val="0"/>
      <w:numFmt w:val="bullet"/>
      <w:lvlText w:val="•"/>
      <w:lvlJc w:val="left"/>
      <w:pPr>
        <w:ind w:left="8550" w:hanging="1056"/>
      </w:pPr>
      <w:rPr>
        <w:rFonts w:hint="default"/>
      </w:rPr>
    </w:lvl>
    <w:lvl w:ilvl="6">
      <w:start w:val="0"/>
      <w:numFmt w:val="bullet"/>
      <w:lvlText w:val="•"/>
      <w:lvlJc w:val="left"/>
      <w:pPr>
        <w:ind w:left="9812" w:hanging="1056"/>
      </w:pPr>
      <w:rPr>
        <w:rFonts w:hint="default"/>
      </w:rPr>
    </w:lvl>
    <w:lvl w:ilvl="7">
      <w:start w:val="0"/>
      <w:numFmt w:val="bullet"/>
      <w:lvlText w:val="•"/>
      <w:lvlJc w:val="left"/>
      <w:pPr>
        <w:ind w:left="11074" w:hanging="1056"/>
      </w:pPr>
      <w:rPr>
        <w:rFonts w:hint="default"/>
      </w:rPr>
    </w:lvl>
    <w:lvl w:ilvl="8">
      <w:start w:val="0"/>
      <w:numFmt w:val="bullet"/>
      <w:lvlText w:val="•"/>
      <w:lvlJc w:val="left"/>
      <w:pPr>
        <w:ind w:left="12336" w:hanging="1056"/>
      </w:pPr>
      <w:rPr>
        <w:rFonts w:hint="default"/>
      </w:rPr>
    </w:lvl>
  </w:abstractNum>
  <w:abstractNum w:abstractNumId="2">
    <w:nsid w:val="19B7EB21"/>
    <w:multiLevelType w:val="hybridMultilevel"/>
    <w:tmpl w:val="00000000"/>
    <w:lvl w:ilvl="0">
      <w:start w:val="2"/>
      <w:numFmt w:val="decimal"/>
      <w:lvlText w:val="%1）"/>
      <w:lvlJc w:val="left"/>
      <w:pPr>
        <w:ind w:left="1815" w:hanging="635"/>
        <w:jc w:val="left"/>
      </w:pPr>
      <w:rPr>
        <w:rFonts w:ascii="宋体" w:eastAsia="宋体" w:hAnsi="宋体" w:cs="宋体" w:hint="default"/>
        <w:spacing w:val="0"/>
        <w:w w:val="100"/>
        <w:sz w:val="40"/>
        <w:szCs w:val="40"/>
      </w:rPr>
    </w:lvl>
    <w:lvl w:ilvl="1">
      <w:start w:val="0"/>
      <w:numFmt w:val="bullet"/>
      <w:lvlText w:val="•"/>
      <w:lvlJc w:val="left"/>
      <w:pPr>
        <w:ind w:left="3124" w:hanging="635"/>
      </w:pPr>
      <w:rPr>
        <w:rFonts w:hint="default"/>
      </w:rPr>
    </w:lvl>
    <w:lvl w:ilvl="2">
      <w:start w:val="0"/>
      <w:numFmt w:val="bullet"/>
      <w:lvlText w:val="•"/>
      <w:lvlJc w:val="left"/>
      <w:pPr>
        <w:ind w:left="4428" w:hanging="635"/>
      </w:pPr>
      <w:rPr>
        <w:rFonts w:hint="default"/>
      </w:rPr>
    </w:lvl>
    <w:lvl w:ilvl="3">
      <w:start w:val="0"/>
      <w:numFmt w:val="bullet"/>
      <w:lvlText w:val="•"/>
      <w:lvlJc w:val="left"/>
      <w:pPr>
        <w:ind w:left="5732" w:hanging="635"/>
      </w:pPr>
      <w:rPr>
        <w:rFonts w:hint="default"/>
      </w:rPr>
    </w:lvl>
    <w:lvl w:ilvl="4">
      <w:start w:val="0"/>
      <w:numFmt w:val="bullet"/>
      <w:lvlText w:val="•"/>
      <w:lvlJc w:val="left"/>
      <w:pPr>
        <w:ind w:left="7036" w:hanging="635"/>
      </w:pPr>
      <w:rPr>
        <w:rFonts w:hint="default"/>
      </w:rPr>
    </w:lvl>
    <w:lvl w:ilvl="5">
      <w:start w:val="0"/>
      <w:numFmt w:val="bullet"/>
      <w:lvlText w:val="•"/>
      <w:lvlJc w:val="left"/>
      <w:pPr>
        <w:ind w:left="8340" w:hanging="635"/>
      </w:pPr>
      <w:rPr>
        <w:rFonts w:hint="default"/>
      </w:rPr>
    </w:lvl>
    <w:lvl w:ilvl="6">
      <w:start w:val="0"/>
      <w:numFmt w:val="bullet"/>
      <w:lvlText w:val="•"/>
      <w:lvlJc w:val="left"/>
      <w:pPr>
        <w:ind w:left="9644" w:hanging="635"/>
      </w:pPr>
      <w:rPr>
        <w:rFonts w:hint="default"/>
      </w:rPr>
    </w:lvl>
    <w:lvl w:ilvl="7">
      <w:start w:val="0"/>
      <w:numFmt w:val="bullet"/>
      <w:lvlText w:val="•"/>
      <w:lvlJc w:val="left"/>
      <w:pPr>
        <w:ind w:left="10948" w:hanging="635"/>
      </w:pPr>
      <w:rPr>
        <w:rFonts w:hint="default"/>
      </w:rPr>
    </w:lvl>
    <w:lvl w:ilvl="8">
      <w:start w:val="0"/>
      <w:numFmt w:val="bullet"/>
      <w:lvlText w:val="•"/>
      <w:lvlJc w:val="left"/>
      <w:pPr>
        <w:ind w:left="12252" w:hanging="635"/>
      </w:pPr>
      <w:rPr>
        <w:rFonts w:hint="default"/>
      </w:rPr>
    </w:lvl>
  </w:abstractNum>
  <w:abstractNum w:abstractNumId="3">
    <w:nsid w:val="1ED0CEBA"/>
    <w:multiLevelType w:val="hybridMultilevel"/>
    <w:tmpl w:val="00000000"/>
    <w:lvl w:ilvl="0">
      <w:start w:val="1"/>
      <w:numFmt w:val="decimal"/>
      <w:lvlText w:val="%1"/>
      <w:lvlJc w:val="left"/>
      <w:pPr>
        <w:ind w:left="1583" w:hanging="440"/>
        <w:jc w:val="left"/>
      </w:pPr>
      <w:rPr>
        <w:rFonts w:ascii="宋体" w:eastAsia="宋体" w:hAnsi="宋体" w:cs="宋体" w:hint="default"/>
        <w:w w:val="100"/>
        <w:sz w:val="42"/>
        <w:szCs w:val="42"/>
      </w:rPr>
    </w:lvl>
    <w:lvl w:ilvl="1">
      <w:start w:val="0"/>
      <w:numFmt w:val="bullet"/>
      <w:lvlText w:val="•"/>
      <w:lvlJc w:val="left"/>
      <w:pPr>
        <w:ind w:left="2908" w:hanging="440"/>
      </w:pPr>
      <w:rPr>
        <w:rFonts w:hint="default"/>
      </w:rPr>
    </w:lvl>
    <w:lvl w:ilvl="2">
      <w:start w:val="0"/>
      <w:numFmt w:val="bullet"/>
      <w:lvlText w:val="•"/>
      <w:lvlJc w:val="left"/>
      <w:pPr>
        <w:ind w:left="4236" w:hanging="440"/>
      </w:pPr>
      <w:rPr>
        <w:rFonts w:hint="default"/>
      </w:rPr>
    </w:lvl>
    <w:lvl w:ilvl="3">
      <w:start w:val="0"/>
      <w:numFmt w:val="bullet"/>
      <w:lvlText w:val="•"/>
      <w:lvlJc w:val="left"/>
      <w:pPr>
        <w:ind w:left="5564" w:hanging="440"/>
      </w:pPr>
      <w:rPr>
        <w:rFonts w:hint="default"/>
      </w:rPr>
    </w:lvl>
    <w:lvl w:ilvl="4">
      <w:start w:val="0"/>
      <w:numFmt w:val="bullet"/>
      <w:lvlText w:val="•"/>
      <w:lvlJc w:val="left"/>
      <w:pPr>
        <w:ind w:left="6892" w:hanging="440"/>
      </w:pPr>
      <w:rPr>
        <w:rFonts w:hint="default"/>
      </w:rPr>
    </w:lvl>
    <w:lvl w:ilvl="5">
      <w:start w:val="0"/>
      <w:numFmt w:val="bullet"/>
      <w:lvlText w:val="•"/>
      <w:lvlJc w:val="left"/>
      <w:pPr>
        <w:ind w:left="8220" w:hanging="440"/>
      </w:pPr>
      <w:rPr>
        <w:rFonts w:hint="default"/>
      </w:rPr>
    </w:lvl>
    <w:lvl w:ilvl="6">
      <w:start w:val="0"/>
      <w:numFmt w:val="bullet"/>
      <w:lvlText w:val="•"/>
      <w:lvlJc w:val="left"/>
      <w:pPr>
        <w:ind w:left="9548" w:hanging="440"/>
      </w:pPr>
      <w:rPr>
        <w:rFonts w:hint="default"/>
      </w:rPr>
    </w:lvl>
    <w:lvl w:ilvl="7">
      <w:start w:val="0"/>
      <w:numFmt w:val="bullet"/>
      <w:lvlText w:val="•"/>
      <w:lvlJc w:val="left"/>
      <w:pPr>
        <w:ind w:left="10876" w:hanging="440"/>
      </w:pPr>
      <w:rPr>
        <w:rFonts w:hint="default"/>
      </w:rPr>
    </w:lvl>
    <w:lvl w:ilvl="8">
      <w:start w:val="0"/>
      <w:numFmt w:val="bullet"/>
      <w:lvlText w:val="•"/>
      <w:lvlJc w:val="left"/>
      <w:pPr>
        <w:ind w:left="12204" w:hanging="440"/>
      </w:pPr>
      <w:rPr>
        <w:rFonts w:hint="default"/>
      </w:rPr>
    </w:lvl>
  </w:abstractNum>
  <w:abstractNum w:abstractNumId="4">
    <w:nsid w:val="2837D255"/>
    <w:multiLevelType w:val="hybridMultilevel"/>
    <w:tmpl w:val="00000000"/>
    <w:lvl w:ilvl="0">
      <w:start w:val="4"/>
      <w:numFmt w:val="decimal"/>
      <w:lvlText w:val="%1）"/>
      <w:lvlJc w:val="left"/>
      <w:pPr>
        <w:ind w:left="280" w:hanging="635"/>
        <w:jc w:val="left"/>
      </w:pPr>
      <w:rPr>
        <w:rFonts w:ascii="宋体" w:eastAsia="宋体" w:hAnsi="宋体" w:cs="宋体" w:hint="default"/>
        <w:spacing w:val="0"/>
        <w:w w:val="100"/>
        <w:sz w:val="40"/>
        <w:szCs w:val="40"/>
      </w:rPr>
    </w:lvl>
    <w:lvl w:ilvl="1">
      <w:start w:val="0"/>
      <w:numFmt w:val="bullet"/>
      <w:lvlText w:val="•"/>
      <w:lvlJc w:val="left"/>
      <w:pPr>
        <w:ind w:left="1738" w:hanging="635"/>
      </w:pPr>
      <w:rPr>
        <w:rFonts w:hint="default"/>
      </w:rPr>
    </w:lvl>
    <w:lvl w:ilvl="2">
      <w:start w:val="0"/>
      <w:numFmt w:val="bullet"/>
      <w:lvlText w:val="•"/>
      <w:lvlJc w:val="left"/>
      <w:pPr>
        <w:ind w:left="3196" w:hanging="635"/>
      </w:pPr>
      <w:rPr>
        <w:rFonts w:hint="default"/>
      </w:rPr>
    </w:lvl>
    <w:lvl w:ilvl="3">
      <w:start w:val="0"/>
      <w:numFmt w:val="bullet"/>
      <w:lvlText w:val="•"/>
      <w:lvlJc w:val="left"/>
      <w:pPr>
        <w:ind w:left="4654" w:hanging="635"/>
      </w:pPr>
      <w:rPr>
        <w:rFonts w:hint="default"/>
      </w:rPr>
    </w:lvl>
    <w:lvl w:ilvl="4">
      <w:start w:val="0"/>
      <w:numFmt w:val="bullet"/>
      <w:lvlText w:val="•"/>
      <w:lvlJc w:val="left"/>
      <w:pPr>
        <w:ind w:left="6112" w:hanging="635"/>
      </w:pPr>
      <w:rPr>
        <w:rFonts w:hint="default"/>
      </w:rPr>
    </w:lvl>
    <w:lvl w:ilvl="5">
      <w:start w:val="0"/>
      <w:numFmt w:val="bullet"/>
      <w:lvlText w:val="•"/>
      <w:lvlJc w:val="left"/>
      <w:pPr>
        <w:ind w:left="7570" w:hanging="635"/>
      </w:pPr>
      <w:rPr>
        <w:rFonts w:hint="default"/>
      </w:rPr>
    </w:lvl>
    <w:lvl w:ilvl="6">
      <w:start w:val="0"/>
      <w:numFmt w:val="bullet"/>
      <w:lvlText w:val="•"/>
      <w:lvlJc w:val="left"/>
      <w:pPr>
        <w:ind w:left="9028" w:hanging="635"/>
      </w:pPr>
      <w:rPr>
        <w:rFonts w:hint="default"/>
      </w:rPr>
    </w:lvl>
    <w:lvl w:ilvl="7">
      <w:start w:val="0"/>
      <w:numFmt w:val="bullet"/>
      <w:lvlText w:val="•"/>
      <w:lvlJc w:val="left"/>
      <w:pPr>
        <w:ind w:left="10486" w:hanging="635"/>
      </w:pPr>
      <w:rPr>
        <w:rFonts w:hint="default"/>
      </w:rPr>
    </w:lvl>
    <w:lvl w:ilvl="8">
      <w:start w:val="0"/>
      <w:numFmt w:val="bullet"/>
      <w:lvlText w:val="•"/>
      <w:lvlJc w:val="left"/>
      <w:pPr>
        <w:ind w:left="11944" w:hanging="635"/>
      </w:pPr>
      <w:rPr>
        <w:rFonts w:hint="default"/>
      </w:rPr>
    </w:lvl>
  </w:abstractNum>
  <w:abstractNum w:abstractNumId="5">
    <w:nsid w:val="322AFBCA"/>
    <w:multiLevelType w:val="hybridMultilevel"/>
    <w:tmpl w:val="00000000"/>
    <w:lvl w:ilvl="0">
      <w:start w:val="3"/>
      <w:numFmt w:val="decimal"/>
      <w:lvlText w:val="（%1）"/>
      <w:lvlJc w:val="left"/>
      <w:pPr>
        <w:ind w:left="280" w:hanging="1078"/>
        <w:jc w:val="left"/>
      </w:pPr>
      <w:rPr>
        <w:rFonts w:ascii="宋体" w:eastAsia="宋体" w:hAnsi="宋体" w:cs="宋体" w:hint="default"/>
        <w:spacing w:val="0"/>
        <w:w w:val="100"/>
        <w:sz w:val="40"/>
        <w:szCs w:val="40"/>
      </w:rPr>
    </w:lvl>
    <w:lvl w:ilvl="1">
      <w:start w:val="0"/>
      <w:numFmt w:val="bullet"/>
      <w:lvlText w:val="•"/>
      <w:lvlJc w:val="left"/>
      <w:pPr>
        <w:ind w:left="1738" w:hanging="1078"/>
      </w:pPr>
      <w:rPr>
        <w:rFonts w:hint="default"/>
      </w:rPr>
    </w:lvl>
    <w:lvl w:ilvl="2">
      <w:start w:val="0"/>
      <w:numFmt w:val="bullet"/>
      <w:lvlText w:val="•"/>
      <w:lvlJc w:val="left"/>
      <w:pPr>
        <w:ind w:left="3196" w:hanging="1078"/>
      </w:pPr>
      <w:rPr>
        <w:rFonts w:hint="default"/>
      </w:rPr>
    </w:lvl>
    <w:lvl w:ilvl="3">
      <w:start w:val="0"/>
      <w:numFmt w:val="bullet"/>
      <w:lvlText w:val="•"/>
      <w:lvlJc w:val="left"/>
      <w:pPr>
        <w:ind w:left="4654" w:hanging="1078"/>
      </w:pPr>
      <w:rPr>
        <w:rFonts w:hint="default"/>
      </w:rPr>
    </w:lvl>
    <w:lvl w:ilvl="4">
      <w:start w:val="0"/>
      <w:numFmt w:val="bullet"/>
      <w:lvlText w:val="•"/>
      <w:lvlJc w:val="left"/>
      <w:pPr>
        <w:ind w:left="6112" w:hanging="1078"/>
      </w:pPr>
      <w:rPr>
        <w:rFonts w:hint="default"/>
      </w:rPr>
    </w:lvl>
    <w:lvl w:ilvl="5">
      <w:start w:val="0"/>
      <w:numFmt w:val="bullet"/>
      <w:lvlText w:val="•"/>
      <w:lvlJc w:val="left"/>
      <w:pPr>
        <w:ind w:left="7570" w:hanging="1078"/>
      </w:pPr>
      <w:rPr>
        <w:rFonts w:hint="default"/>
      </w:rPr>
    </w:lvl>
    <w:lvl w:ilvl="6">
      <w:start w:val="0"/>
      <w:numFmt w:val="bullet"/>
      <w:lvlText w:val="•"/>
      <w:lvlJc w:val="left"/>
      <w:pPr>
        <w:ind w:left="9028" w:hanging="1078"/>
      </w:pPr>
      <w:rPr>
        <w:rFonts w:hint="default"/>
      </w:rPr>
    </w:lvl>
    <w:lvl w:ilvl="7">
      <w:start w:val="0"/>
      <w:numFmt w:val="bullet"/>
      <w:lvlText w:val="•"/>
      <w:lvlJc w:val="left"/>
      <w:pPr>
        <w:ind w:left="10486" w:hanging="1078"/>
      </w:pPr>
      <w:rPr>
        <w:rFonts w:hint="default"/>
      </w:rPr>
    </w:lvl>
    <w:lvl w:ilvl="8">
      <w:start w:val="0"/>
      <w:numFmt w:val="bullet"/>
      <w:lvlText w:val="•"/>
      <w:lvlJc w:val="left"/>
      <w:pPr>
        <w:ind w:left="11944" w:hanging="1078"/>
      </w:pPr>
      <w:rPr>
        <w:rFonts w:hint="default"/>
      </w:rPr>
    </w:lvl>
  </w:abstractNum>
  <w:abstractNum w:abstractNumId="6">
    <w:nsid w:val="58352D44"/>
    <w:multiLevelType w:val="hybridMultilevel"/>
    <w:tmpl w:val="00000000"/>
    <w:lvl w:ilvl="0">
      <w:start w:val="4"/>
      <w:numFmt w:val="upperLetter"/>
      <w:lvlText w:val="%1."/>
      <w:lvlJc w:val="left"/>
      <w:pPr>
        <w:ind w:left="915" w:hanging="635"/>
        <w:jc w:val="left"/>
      </w:pPr>
      <w:rPr>
        <w:rFonts w:ascii="宋体" w:eastAsia="宋体" w:hAnsi="宋体" w:cs="宋体" w:hint="default"/>
        <w:spacing w:val="0"/>
        <w:w w:val="100"/>
        <w:sz w:val="40"/>
        <w:szCs w:val="40"/>
      </w:rPr>
    </w:lvl>
    <w:lvl w:ilvl="1">
      <w:start w:val="0"/>
      <w:numFmt w:val="bullet"/>
      <w:lvlText w:val="•"/>
      <w:lvlJc w:val="left"/>
      <w:pPr>
        <w:ind w:left="920" w:hanging="635"/>
      </w:pPr>
      <w:rPr>
        <w:rFonts w:hint="default"/>
      </w:rPr>
    </w:lvl>
    <w:lvl w:ilvl="2">
      <w:start w:val="0"/>
      <w:numFmt w:val="bullet"/>
      <w:lvlText w:val="•"/>
      <w:lvlJc w:val="left"/>
      <w:pPr>
        <w:ind w:left="2468" w:hanging="635"/>
      </w:pPr>
      <w:rPr>
        <w:rFonts w:hint="default"/>
      </w:rPr>
    </w:lvl>
    <w:lvl w:ilvl="3">
      <w:start w:val="0"/>
      <w:numFmt w:val="bullet"/>
      <w:lvlText w:val="•"/>
      <w:lvlJc w:val="left"/>
      <w:pPr>
        <w:ind w:left="4017" w:hanging="635"/>
      </w:pPr>
      <w:rPr>
        <w:rFonts w:hint="default"/>
      </w:rPr>
    </w:lvl>
    <w:lvl w:ilvl="4">
      <w:start w:val="0"/>
      <w:numFmt w:val="bullet"/>
      <w:lvlText w:val="•"/>
      <w:lvlJc w:val="left"/>
      <w:pPr>
        <w:ind w:left="5566" w:hanging="635"/>
      </w:pPr>
      <w:rPr>
        <w:rFonts w:hint="default"/>
      </w:rPr>
    </w:lvl>
    <w:lvl w:ilvl="5">
      <w:start w:val="0"/>
      <w:numFmt w:val="bullet"/>
      <w:lvlText w:val="•"/>
      <w:lvlJc w:val="left"/>
      <w:pPr>
        <w:ind w:left="7115" w:hanging="635"/>
      </w:pPr>
      <w:rPr>
        <w:rFonts w:hint="default"/>
      </w:rPr>
    </w:lvl>
    <w:lvl w:ilvl="6">
      <w:start w:val="0"/>
      <w:numFmt w:val="bullet"/>
      <w:lvlText w:val="•"/>
      <w:lvlJc w:val="left"/>
      <w:pPr>
        <w:ind w:left="8664" w:hanging="635"/>
      </w:pPr>
      <w:rPr>
        <w:rFonts w:hint="default"/>
      </w:rPr>
    </w:lvl>
    <w:lvl w:ilvl="7">
      <w:start w:val="0"/>
      <w:numFmt w:val="bullet"/>
      <w:lvlText w:val="•"/>
      <w:lvlJc w:val="left"/>
      <w:pPr>
        <w:ind w:left="10213" w:hanging="635"/>
      </w:pPr>
      <w:rPr>
        <w:rFonts w:hint="default"/>
      </w:rPr>
    </w:lvl>
    <w:lvl w:ilvl="8">
      <w:start w:val="0"/>
      <w:numFmt w:val="bullet"/>
      <w:lvlText w:val="•"/>
      <w:lvlJc w:val="left"/>
      <w:pPr>
        <w:ind w:left="11762" w:hanging="635"/>
      </w:pPr>
      <w:rPr>
        <w:rFonts w:hint="default"/>
      </w:rPr>
    </w:lvl>
  </w:abstractNum>
  <w:abstractNum w:abstractNumId="7">
    <w:nsid w:val="5C1FF626"/>
    <w:multiLevelType w:val="hybridMultilevel"/>
    <w:tmpl w:val="00000000"/>
    <w:lvl w:ilvl="0">
      <w:start w:val="8"/>
      <w:numFmt w:val="decimal"/>
      <w:lvlText w:val="%1)"/>
      <w:lvlJc w:val="left"/>
      <w:pPr>
        <w:ind w:left="1602" w:hanging="423"/>
        <w:jc w:val="left"/>
      </w:pPr>
      <w:rPr>
        <w:rFonts w:ascii="宋体" w:eastAsia="宋体" w:hAnsi="宋体" w:cs="宋体" w:hint="default"/>
        <w:w w:val="100"/>
        <w:sz w:val="40"/>
        <w:szCs w:val="40"/>
      </w:rPr>
    </w:lvl>
    <w:lvl w:ilvl="1">
      <w:start w:val="0"/>
      <w:numFmt w:val="bullet"/>
      <w:lvlText w:val="•"/>
      <w:lvlJc w:val="left"/>
      <w:pPr>
        <w:ind w:left="2926" w:hanging="423"/>
      </w:pPr>
      <w:rPr>
        <w:rFonts w:hint="default"/>
      </w:rPr>
    </w:lvl>
    <w:lvl w:ilvl="2">
      <w:start w:val="0"/>
      <w:numFmt w:val="bullet"/>
      <w:lvlText w:val="•"/>
      <w:lvlJc w:val="left"/>
      <w:pPr>
        <w:ind w:left="4252" w:hanging="423"/>
      </w:pPr>
      <w:rPr>
        <w:rFonts w:hint="default"/>
      </w:rPr>
    </w:lvl>
    <w:lvl w:ilvl="3">
      <w:start w:val="0"/>
      <w:numFmt w:val="bullet"/>
      <w:lvlText w:val="•"/>
      <w:lvlJc w:val="left"/>
      <w:pPr>
        <w:ind w:left="5578" w:hanging="423"/>
      </w:pPr>
      <w:rPr>
        <w:rFonts w:hint="default"/>
      </w:rPr>
    </w:lvl>
    <w:lvl w:ilvl="4">
      <w:start w:val="0"/>
      <w:numFmt w:val="bullet"/>
      <w:lvlText w:val="•"/>
      <w:lvlJc w:val="left"/>
      <w:pPr>
        <w:ind w:left="6904" w:hanging="423"/>
      </w:pPr>
      <w:rPr>
        <w:rFonts w:hint="default"/>
      </w:rPr>
    </w:lvl>
    <w:lvl w:ilvl="5">
      <w:start w:val="0"/>
      <w:numFmt w:val="bullet"/>
      <w:lvlText w:val="•"/>
      <w:lvlJc w:val="left"/>
      <w:pPr>
        <w:ind w:left="8230" w:hanging="423"/>
      </w:pPr>
      <w:rPr>
        <w:rFonts w:hint="default"/>
      </w:rPr>
    </w:lvl>
    <w:lvl w:ilvl="6">
      <w:start w:val="0"/>
      <w:numFmt w:val="bullet"/>
      <w:lvlText w:val="•"/>
      <w:lvlJc w:val="left"/>
      <w:pPr>
        <w:ind w:left="9556" w:hanging="423"/>
      </w:pPr>
      <w:rPr>
        <w:rFonts w:hint="default"/>
      </w:rPr>
    </w:lvl>
    <w:lvl w:ilvl="7">
      <w:start w:val="0"/>
      <w:numFmt w:val="bullet"/>
      <w:lvlText w:val="•"/>
      <w:lvlJc w:val="left"/>
      <w:pPr>
        <w:ind w:left="10882" w:hanging="423"/>
      </w:pPr>
      <w:rPr>
        <w:rFonts w:hint="default"/>
      </w:rPr>
    </w:lvl>
    <w:lvl w:ilvl="8">
      <w:start w:val="0"/>
      <w:numFmt w:val="bullet"/>
      <w:lvlText w:val="•"/>
      <w:lvlJc w:val="left"/>
      <w:pPr>
        <w:ind w:left="12208" w:hanging="423"/>
      </w:pPr>
      <w:rPr>
        <w:rFonts w:hint="default"/>
      </w:rPr>
    </w:lvl>
  </w:abstractNum>
  <w:abstractNum w:abstractNumId="8">
    <w:nsid w:val="692FF996"/>
    <w:multiLevelType w:val="hybridMultilevel"/>
    <w:tmpl w:val="00000000"/>
    <w:lvl w:ilvl="0">
      <w:start w:val="1"/>
      <w:numFmt w:val="decimal"/>
      <w:lvlText w:val="%1）"/>
      <w:lvlJc w:val="left"/>
      <w:pPr>
        <w:ind w:left="1754" w:hanging="635"/>
        <w:jc w:val="left"/>
      </w:pPr>
      <w:rPr>
        <w:rFonts w:ascii="宋体" w:eastAsia="宋体" w:hAnsi="宋体" w:cs="宋体" w:hint="default"/>
        <w:spacing w:val="0"/>
        <w:w w:val="100"/>
        <w:sz w:val="40"/>
        <w:szCs w:val="40"/>
      </w:rPr>
    </w:lvl>
    <w:lvl w:ilvl="1">
      <w:start w:val="0"/>
      <w:numFmt w:val="bullet"/>
      <w:lvlText w:val="•"/>
      <w:lvlJc w:val="left"/>
      <w:pPr>
        <w:ind w:left="3070" w:hanging="635"/>
      </w:pPr>
      <w:rPr>
        <w:rFonts w:hint="default"/>
      </w:rPr>
    </w:lvl>
    <w:lvl w:ilvl="2">
      <w:start w:val="0"/>
      <w:numFmt w:val="bullet"/>
      <w:lvlText w:val="•"/>
      <w:lvlJc w:val="left"/>
      <w:pPr>
        <w:ind w:left="4380" w:hanging="635"/>
      </w:pPr>
      <w:rPr>
        <w:rFonts w:hint="default"/>
      </w:rPr>
    </w:lvl>
    <w:lvl w:ilvl="3">
      <w:start w:val="0"/>
      <w:numFmt w:val="bullet"/>
      <w:lvlText w:val="•"/>
      <w:lvlJc w:val="left"/>
      <w:pPr>
        <w:ind w:left="5690" w:hanging="635"/>
      </w:pPr>
      <w:rPr>
        <w:rFonts w:hint="default"/>
      </w:rPr>
    </w:lvl>
    <w:lvl w:ilvl="4">
      <w:start w:val="0"/>
      <w:numFmt w:val="bullet"/>
      <w:lvlText w:val="•"/>
      <w:lvlJc w:val="left"/>
      <w:pPr>
        <w:ind w:left="7000" w:hanging="635"/>
      </w:pPr>
      <w:rPr>
        <w:rFonts w:hint="default"/>
      </w:rPr>
    </w:lvl>
    <w:lvl w:ilvl="5">
      <w:start w:val="0"/>
      <w:numFmt w:val="bullet"/>
      <w:lvlText w:val="•"/>
      <w:lvlJc w:val="left"/>
      <w:pPr>
        <w:ind w:left="8310" w:hanging="635"/>
      </w:pPr>
      <w:rPr>
        <w:rFonts w:hint="default"/>
      </w:rPr>
    </w:lvl>
    <w:lvl w:ilvl="6">
      <w:start w:val="0"/>
      <w:numFmt w:val="bullet"/>
      <w:lvlText w:val="•"/>
      <w:lvlJc w:val="left"/>
      <w:pPr>
        <w:ind w:left="9620" w:hanging="635"/>
      </w:pPr>
      <w:rPr>
        <w:rFonts w:hint="default"/>
      </w:rPr>
    </w:lvl>
    <w:lvl w:ilvl="7">
      <w:start w:val="0"/>
      <w:numFmt w:val="bullet"/>
      <w:lvlText w:val="•"/>
      <w:lvlJc w:val="left"/>
      <w:pPr>
        <w:ind w:left="10930" w:hanging="635"/>
      </w:pPr>
      <w:rPr>
        <w:rFonts w:hint="default"/>
      </w:rPr>
    </w:lvl>
    <w:lvl w:ilvl="8">
      <w:start w:val="0"/>
      <w:numFmt w:val="bullet"/>
      <w:lvlText w:val="•"/>
      <w:lvlJc w:val="left"/>
      <w:pPr>
        <w:ind w:left="12240" w:hanging="635"/>
      </w:pPr>
      <w:rPr>
        <w:rFonts w:hint="default"/>
      </w:rPr>
    </w:lvl>
  </w:abstractNum>
  <w:abstractNum w:abstractNumId="9">
    <w:nsid w:val="7AF1CC05"/>
    <w:multiLevelType w:val="hybridMultilevel"/>
    <w:tmpl w:val="00000000"/>
    <w:lvl w:ilvl="0">
      <w:start w:val="2"/>
      <w:numFmt w:val="decimal"/>
      <w:lvlText w:val="%1)"/>
      <w:lvlJc w:val="left"/>
      <w:pPr>
        <w:ind w:left="1541" w:hanging="423"/>
        <w:jc w:val="left"/>
      </w:pPr>
      <w:rPr>
        <w:rFonts w:ascii="宋体" w:eastAsia="宋体" w:hAnsi="宋体" w:cs="宋体" w:hint="default"/>
        <w:w w:val="100"/>
        <w:sz w:val="40"/>
        <w:szCs w:val="40"/>
      </w:rPr>
    </w:lvl>
    <w:lvl w:ilvl="1">
      <w:start w:val="0"/>
      <w:numFmt w:val="bullet"/>
      <w:lvlText w:val="•"/>
      <w:lvlJc w:val="left"/>
      <w:pPr>
        <w:ind w:left="2872" w:hanging="423"/>
      </w:pPr>
      <w:rPr>
        <w:rFonts w:hint="default"/>
      </w:rPr>
    </w:lvl>
    <w:lvl w:ilvl="2">
      <w:start w:val="0"/>
      <w:numFmt w:val="bullet"/>
      <w:lvlText w:val="•"/>
      <w:lvlJc w:val="left"/>
      <w:pPr>
        <w:ind w:left="4204" w:hanging="423"/>
      </w:pPr>
      <w:rPr>
        <w:rFonts w:hint="default"/>
      </w:rPr>
    </w:lvl>
    <w:lvl w:ilvl="3">
      <w:start w:val="0"/>
      <w:numFmt w:val="bullet"/>
      <w:lvlText w:val="•"/>
      <w:lvlJc w:val="left"/>
      <w:pPr>
        <w:ind w:left="5536" w:hanging="423"/>
      </w:pPr>
      <w:rPr>
        <w:rFonts w:hint="default"/>
      </w:rPr>
    </w:lvl>
    <w:lvl w:ilvl="4">
      <w:start w:val="0"/>
      <w:numFmt w:val="bullet"/>
      <w:lvlText w:val="•"/>
      <w:lvlJc w:val="left"/>
      <w:pPr>
        <w:ind w:left="6868" w:hanging="423"/>
      </w:pPr>
      <w:rPr>
        <w:rFonts w:hint="default"/>
      </w:rPr>
    </w:lvl>
    <w:lvl w:ilvl="5">
      <w:start w:val="0"/>
      <w:numFmt w:val="bullet"/>
      <w:lvlText w:val="•"/>
      <w:lvlJc w:val="left"/>
      <w:pPr>
        <w:ind w:left="8200" w:hanging="423"/>
      </w:pPr>
      <w:rPr>
        <w:rFonts w:hint="default"/>
      </w:rPr>
    </w:lvl>
    <w:lvl w:ilvl="6">
      <w:start w:val="0"/>
      <w:numFmt w:val="bullet"/>
      <w:lvlText w:val="•"/>
      <w:lvlJc w:val="left"/>
      <w:pPr>
        <w:ind w:left="9532" w:hanging="423"/>
      </w:pPr>
      <w:rPr>
        <w:rFonts w:hint="default"/>
      </w:rPr>
    </w:lvl>
    <w:lvl w:ilvl="7">
      <w:start w:val="0"/>
      <w:numFmt w:val="bullet"/>
      <w:lvlText w:val="•"/>
      <w:lvlJc w:val="left"/>
      <w:pPr>
        <w:ind w:left="10864" w:hanging="423"/>
      </w:pPr>
      <w:rPr>
        <w:rFonts w:hint="default"/>
      </w:rPr>
    </w:lvl>
    <w:lvl w:ilvl="8">
      <w:start w:val="0"/>
      <w:numFmt w:val="bullet"/>
      <w:lvlText w:val="•"/>
      <w:lvlJc w:val="left"/>
      <w:pPr>
        <w:ind w:left="12196" w:hanging="423"/>
      </w:pPr>
      <w:rPr>
        <w:rFonts w:hint="default"/>
      </w:rPr>
    </w:lvl>
  </w:abstractNum>
  <w:num w:numId="1">
    <w:abstractNumId w:val="3"/>
  </w:num>
  <w:num w:numId="2">
    <w:abstractNumId w:val="7"/>
  </w:num>
  <w:num w:numId="3">
    <w:abstractNumId w:val="2"/>
  </w:num>
  <w:num w:numId="4">
    <w:abstractNumId w:val="1"/>
  </w:num>
  <w:num w:numId="5">
    <w:abstractNumId w:val="5"/>
  </w:num>
  <w:num w:numId="6">
    <w:abstractNumId w:val="4"/>
  </w:num>
  <w:num w:numId="7">
    <w:abstractNumId w:val="8"/>
  </w:num>
  <w:num w:numId="8">
    <w:abstractNumId w:val="0"/>
  </w:num>
  <w:num w:numId="9">
    <w:abstractNumId w:val="9"/>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279"/>
      <w:ind w:left="150"/>
      <w:jc w:val="center"/>
    </w:pPr>
    <w:rPr>
      <w:rFonts w:ascii="宋体" w:eastAsia="宋体" w:hAnsi="宋体" w:cs="宋体"/>
      <w:sz w:val="42"/>
      <w:szCs w:val="42"/>
    </w:rPr>
  </w:style>
  <w:style w:type="paragraph" w:customStyle="1" w:styleId="TOC2">
    <w:name w:val="TOC 2"/>
    <w:basedOn w:val="Normal"/>
    <w:uiPriority w:val="1"/>
    <w:qFormat/>
    <w:pPr>
      <w:spacing w:before="279"/>
      <w:ind w:left="640"/>
    </w:pPr>
    <w:rPr>
      <w:rFonts w:ascii="宋体" w:eastAsia="宋体" w:hAnsi="宋体" w:cs="宋体"/>
      <w:sz w:val="42"/>
      <w:szCs w:val="42"/>
    </w:rPr>
  </w:style>
  <w:style w:type="paragraph" w:customStyle="1" w:styleId="TOC3">
    <w:name w:val="TOC 3"/>
    <w:basedOn w:val="Normal"/>
    <w:uiPriority w:val="1"/>
    <w:qFormat/>
    <w:pPr>
      <w:spacing w:before="279"/>
      <w:ind w:left="1270"/>
    </w:pPr>
    <w:rPr>
      <w:rFonts w:ascii="宋体" w:eastAsia="宋体" w:hAnsi="宋体" w:cs="宋体"/>
      <w:sz w:val="42"/>
      <w:szCs w:val="42"/>
    </w:rPr>
  </w:style>
  <w:style w:type="paragraph" w:styleId="BodyText">
    <w:name w:val="Body Text"/>
    <w:basedOn w:val="Normal"/>
    <w:uiPriority w:val="1"/>
    <w:qFormat/>
    <w:rPr>
      <w:rFonts w:ascii="宋体" w:eastAsia="宋体" w:hAnsi="宋体" w:cs="宋体"/>
      <w:sz w:val="42"/>
      <w:szCs w:val="42"/>
    </w:rPr>
  </w:style>
  <w:style w:type="paragraph" w:customStyle="1" w:styleId="Heading1">
    <w:name w:val="Heading 1"/>
    <w:basedOn w:val="Normal"/>
    <w:uiPriority w:val="1"/>
    <w:qFormat/>
    <w:pPr>
      <w:ind w:left="280"/>
      <w:outlineLvl w:val="1"/>
    </w:pPr>
    <w:rPr>
      <w:rFonts w:ascii="宋体" w:eastAsia="宋体" w:hAnsi="宋体" w:cs="宋体"/>
      <w:b/>
      <w:bCs/>
      <w:sz w:val="42"/>
      <w:szCs w:val="42"/>
    </w:rPr>
  </w:style>
  <w:style w:type="paragraph" w:styleId="ListParagraph">
    <w:name w:val="List Paragraph"/>
    <w:basedOn w:val="Normal"/>
    <w:uiPriority w:val="1"/>
    <w:qFormat/>
    <w:pPr>
      <w:ind w:left="280" w:hanging="636"/>
    </w:pPr>
    <w:rPr>
      <w:rFonts w:ascii="宋体" w:eastAsia="宋体" w:hAnsi="宋体" w:cs="宋体"/>
    </w:rPr>
  </w:style>
  <w:style w:type="paragraph" w:customStyle="1" w:styleId="TableParagraph">
    <w:name w:val="Table Paragraph"/>
    <w:basedOn w:val="Normal"/>
    <w:uiPriority w:val="1"/>
    <w:qFormat/>
    <w:pPr>
      <w:spacing w:before="147"/>
      <w:jc w:val="center"/>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image" Target="media/image34.png"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2022-10-24T06:27:10Z</dcterms:created>
  <dcterms:modified xsi:type="dcterms:W3CDTF">2022-10-24T06:27:10Z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2022-10-24T00:00:00Z</vt:filetime>
  </property>
</Properties>
</file>