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93E57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企业邮箱怎么设置权限？岗位分级管理指南</w:t>
      </w:r>
    </w:p>
    <w:p w14:paraId="6D65709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不同岗位的员工，该看哪些企业邮件？普通运营能查看销售的客户邮件吗？管理员如何快速管控所有账号权限？做企业管理的你，是不是也被这些权限设置问题困扰过？尤其是人员较多的科技公司，研发、销售、行政、财务岗位需求不同，权限没设置好，要么影响工作协同，要么泄露核心机密。今天就带来保姆级指南，手把手教你设置乔拓云企业邮箱权限，做好岗位分级管理，新手也能轻松搞定。</w:t>
      </w:r>
    </w:p>
    <w:p w14:paraId="4704087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52720" cy="2953385"/>
            <wp:effectExtent l="0" t="0" r="5080" b="18415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720" cy="295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18D64B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3005455"/>
            <wp:effectExtent l="0" t="0" r="6350" b="4445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49A30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4EE666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6442615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先跟大家理清核心逻辑：企业邮箱权限管理的关键是“按岗分配、精准管控”。乔拓云企业邮箱支持管理员统一设置权限，既能让不同岗位员工拿到所需的邮件查看、操作权限，又能通过分级管控保护企业核心信息，比如研发的项目文档邮件、销售的客户沟通邮件，都能精准隔离。</w:t>
      </w:r>
    </w:p>
    <w:p w14:paraId="6152A66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4547235"/>
            <wp:effectExtent l="0" t="0" r="6350" b="5715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4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CE5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106C0B1A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一、先搞懂2个核心概念，避免设置混乱</w:t>
      </w:r>
      <w:bookmarkEnd w:id="0"/>
    </w:p>
    <w:p w14:paraId="7A29050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设置权限前，先分清这两个关键概念，后续操作才不会出错，尤其适合刚接触企业邮箱管理的新手。</w:t>
      </w:r>
    </w:p>
    <w:p w14:paraId="26DD93F1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1" w:name="heading_1"/>
      <w:r>
        <w:rPr>
          <w:rFonts w:ascii="Arial" w:hAnsi="Arial" w:eastAsia="等线" w:cs="Arial"/>
          <w:b/>
          <w:sz w:val="30"/>
        </w:rPr>
        <w:t>1. 核心角色：超级管理员vs普通成员</w:t>
      </w:r>
      <w:bookmarkEnd w:id="1"/>
    </w:p>
    <w:p w14:paraId="26CF6D97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70500" cy="3005455"/>
            <wp:effectExtent l="0" t="0" r="6350" b="4445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1D65F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0937851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乔拓云企业邮箱的权限体系以“角色”为核心，主要分为两类，职责和权限差异很大：</w:t>
      </w:r>
    </w:p>
    <w:p w14:paraId="263AC1E0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超级管理员</w:t>
      </w:r>
      <w:r>
        <w:rPr>
          <w:rFonts w:ascii="Arial" w:hAnsi="Arial" w:eastAsia="等线" w:cs="Arial"/>
          <w:sz w:val="22"/>
        </w:rPr>
        <w:t>：相当于企业邮箱的“总负责人”，拥有最高权限——能创建、删除所有邮箱账号，修改员工邮箱密码，查看所有成员的收发邮件信息，设置各岗位的权限分级，还能使用邮件问题自助检测等管理工具。一般由公司负责人或行政主管担任。</w:t>
      </w:r>
    </w:p>
    <w:p w14:paraId="7A4B131E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普通成员</w:t>
      </w:r>
      <w:r>
        <w:rPr>
          <w:rFonts w:ascii="Arial" w:hAnsi="Arial" w:eastAsia="等线" w:cs="Arial"/>
          <w:sz w:val="22"/>
        </w:rPr>
        <w:t>：即各岗位员工，权限由超级管理员分配——默认只能查看、收发自己的邮件，无法查看其他成员的邮件，除非管理员单独授权。比如销售岗位成员，默认只能管理自己的客户邮件，无法查看研发岗位的内部文档邮件。</w:t>
      </w:r>
    </w:p>
    <w:p w14:paraId="61C63B27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2" w:name="heading_2"/>
      <w:r>
        <w:rPr>
          <w:rFonts w:ascii="Arial" w:hAnsi="Arial" w:eastAsia="等线" w:cs="Arial"/>
          <w:b/>
          <w:sz w:val="30"/>
        </w:rPr>
        <w:t>2. 权限类型：基础权限vs专项权限</w:t>
      </w:r>
      <w:bookmarkEnd w:id="2"/>
    </w:p>
    <w:p w14:paraId="7614810B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60340" cy="2719705"/>
            <wp:effectExtent l="0" t="0" r="16510" b="4445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71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2F25A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4EA3D63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除了角色差异，权限还分基础和专项两类，覆盖不同使用场景：</w:t>
      </w:r>
    </w:p>
    <w:p w14:paraId="728A9A0E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基础权限</w:t>
      </w:r>
      <w:r>
        <w:rPr>
          <w:rFonts w:ascii="Arial" w:hAnsi="Arial" w:eastAsia="等线" w:cs="Arial"/>
          <w:sz w:val="22"/>
        </w:rPr>
        <w:t>：所有成员默认拥有的权限，包括发送/接收邮件、查看自己的收件箱/草稿箱/已发送邮件、上传/下载附件等，满足日常沟通需求。</w:t>
      </w:r>
    </w:p>
    <w:p w14:paraId="26F66A8F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专项权限</w:t>
      </w:r>
      <w:r>
        <w:rPr>
          <w:rFonts w:ascii="Arial" w:hAnsi="Arial" w:eastAsia="等线" w:cs="Arial"/>
          <w:sz w:val="22"/>
        </w:rPr>
        <w:t>：需要管理员单独授权的权限，比如查看特定成员邮件、管理多账号、批量发送邮件等，主要针对管理岗或特殊岗位（如销售主管、行政专员）。</w:t>
      </w:r>
    </w:p>
    <w:p w14:paraId="11D6A3A7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二、保姆级操作：3步完成乔拓云企业邮箱权限设置</w:t>
      </w:r>
      <w:bookmarkEnd w:id="3"/>
    </w:p>
    <w:p w14:paraId="7824C4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无论你是5人小团队（用初级版），还是20人以上的中大型团队（用中级版、高级版），都能按这3步设置权限，流程通用且简单。</w:t>
      </w:r>
    </w:p>
    <w:p w14:paraId="5E670172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bookmarkStart w:id="4" w:name="heading_4"/>
      <w:r>
        <w:rPr>
          <w:rFonts w:ascii="Arial" w:hAnsi="Arial" w:eastAsia="等线" w:cs="Arial"/>
          <w:b/>
          <w:sz w:val="30"/>
        </w:rPr>
        <w:t>1. 前期准备：创建成员账号，明确岗位需求</w:t>
      </w:r>
      <w:bookmarkEnd w:id="4"/>
    </w:p>
    <w:p w14:paraId="32800139">
      <w:pPr>
        <w:spacing w:before="300" w:after="120" w:line="288" w:lineRule="auto"/>
        <w:ind w:left="0"/>
        <w:jc w:val="left"/>
        <w:outlineLvl w:val="2"/>
        <w:rPr>
          <w:rFonts w:hint="eastAsia" w:ascii="Arial" w:hAnsi="Arial" w:eastAsia="等线" w:cs="Arial"/>
          <w:b/>
          <w:sz w:val="30"/>
          <w:lang w:eastAsia="zh-CN"/>
        </w:rPr>
      </w:pPr>
      <w:r>
        <w:rPr>
          <w:rFonts w:hint="eastAsia" w:ascii="Arial" w:hAnsi="Arial" w:eastAsia="等线" w:cs="Arial"/>
          <w:b/>
          <w:sz w:val="30"/>
          <w:lang w:eastAsia="zh-CN"/>
        </w:rPr>
        <w:drawing>
          <wp:inline distT="0" distB="0" distL="114300" distR="114300">
            <wp:extent cx="5268595" cy="2705735"/>
            <wp:effectExtent l="0" t="0" r="8255" b="18415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5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40BBB">
      <w:pPr>
        <w:spacing w:before="300" w:after="120" w:line="288" w:lineRule="auto"/>
        <w:ind w:left="0"/>
        <w:jc w:val="left"/>
        <w:outlineLvl w:val="2"/>
        <w:rPr>
          <w:rFonts w:ascii="Arial" w:hAnsi="Arial" w:eastAsia="等线" w:cs="Arial"/>
          <w:b/>
          <w:sz w:val="30"/>
        </w:rPr>
      </w:pPr>
    </w:p>
    <w:p w14:paraId="1AE06E2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权限设置的前提是先有对应的成员账号，且明确各岗位的权限需求。操作步骤如下：</w:t>
      </w:r>
    </w:p>
    <w:p w14:paraId="2B5322DA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超级管理员登录乔拓云</w:t>
      </w:r>
      <w:r>
        <w:rPr>
          <w:rFonts w:ascii="Arial" w:hAnsi="Arial" w:eastAsia="等线" w:cs="Arial"/>
          <w:b/>
          <w:sz w:val="22"/>
        </w:rPr>
        <w:t>企业中心</w:t>
      </w:r>
      <w:r>
        <w:rPr>
          <w:rFonts w:ascii="Arial" w:hAnsi="Arial" w:eastAsia="等线" w:cs="Arial"/>
          <w:sz w:val="22"/>
        </w:rPr>
        <w:t>，找到</w:t>
      </w:r>
      <w:r>
        <w:rPr>
          <w:rFonts w:ascii="Arial" w:hAnsi="Arial" w:eastAsia="等线" w:cs="Arial"/>
          <w:b/>
          <w:sz w:val="22"/>
        </w:rPr>
        <w:t>管理成员</w:t>
      </w:r>
      <w:r>
        <w:rPr>
          <w:rFonts w:ascii="Arial" w:hAnsi="Arial" w:eastAsia="等线" w:cs="Arial"/>
          <w:sz w:val="22"/>
        </w:rPr>
        <w:t>模块，点击</w:t>
      </w:r>
      <w:r>
        <w:rPr>
          <w:rFonts w:ascii="Arial" w:hAnsi="Arial" w:eastAsia="等线" w:cs="Arial"/>
          <w:b/>
          <w:sz w:val="22"/>
        </w:rPr>
        <w:t>新增成员</w:t>
      </w:r>
      <w:r>
        <w:rPr>
          <w:rFonts w:ascii="Arial" w:hAnsi="Arial" w:eastAsia="等线" w:cs="Arial"/>
          <w:sz w:val="22"/>
        </w:rPr>
        <w:t>；</w:t>
      </w:r>
    </w:p>
    <w:p w14:paraId="16A909A5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按提示填写成员信息，核心是3点：姓名（建议用真实姓名，方便管理）、所属岗位/部门（如“研发部-前端工程师”“销售部-华东区域销售”）、初始密码（后续可让员工自行修改，或管理员统一管控）；</w:t>
      </w:r>
    </w:p>
    <w:p w14:paraId="5E7DD385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批量梳理各岗位的权限需求，比如：销售主管需要查看团队所有销售的客户邮件，行政专员需要管理公司公共邮箱账号，研发人员只需查看自己的项目邮件，把需求列成清单，避免设置遗漏。</w:t>
      </w:r>
    </w:p>
    <w:p w14:paraId="570F1E8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2. 核心步骤：按岗位分配权限，精准管控</w:t>
      </w:r>
      <w:bookmarkEnd w:id="5"/>
    </w:p>
    <w:p w14:paraId="78A711D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这是最关键的一步，乔拓云支持按“单个成员”或“部门”批量分配权限，适合不同团队规模。以科技公司常见的“部门批量分配”为例，操作步骤如下：</w:t>
      </w:r>
    </w:p>
    <w:p w14:paraId="0CC56706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在企业中心找到</w:t>
      </w:r>
      <w:r>
        <w:rPr>
          <w:rFonts w:ascii="Arial" w:hAnsi="Arial" w:eastAsia="等线" w:cs="Arial"/>
          <w:b/>
          <w:sz w:val="22"/>
        </w:rPr>
        <w:t>邮箱账号管理</w:t>
      </w:r>
      <w:r>
        <w:rPr>
          <w:rFonts w:ascii="Arial" w:hAnsi="Arial" w:eastAsia="等线" w:cs="Arial"/>
          <w:sz w:val="22"/>
        </w:rPr>
        <w:t>模块，点击</w:t>
      </w:r>
      <w:r>
        <w:rPr>
          <w:rFonts w:ascii="Arial" w:hAnsi="Arial" w:eastAsia="等线" w:cs="Arial"/>
          <w:b/>
          <w:sz w:val="22"/>
        </w:rPr>
        <w:t>权限设置</w:t>
      </w:r>
      <w:r>
        <w:rPr>
          <w:rFonts w:ascii="Arial" w:hAnsi="Arial" w:eastAsia="等线" w:cs="Arial"/>
          <w:sz w:val="22"/>
        </w:rPr>
        <w:t>，进入权限配置页面；</w:t>
      </w:r>
    </w:p>
    <w:p w14:paraId="0887B216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drawing>
          <wp:inline distT="0" distB="0" distL="114300" distR="114300">
            <wp:extent cx="5270500" cy="3005455"/>
            <wp:effectExtent l="0" t="0" r="6350" b="4445"/>
            <wp:docPr id="7" name="图片 7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te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3" w:name="_GoBack"/>
      <w:bookmarkEnd w:id="13"/>
    </w:p>
    <w:p w14:paraId="7CFC6763">
      <w:pPr>
        <w:numPr>
          <w:ilvl w:val="0"/>
          <w:numId w:val="8"/>
        </w:numPr>
        <w:spacing w:before="120" w:after="120" w:line="288" w:lineRule="auto"/>
        <w:ind w:left="0"/>
        <w:jc w:val="left"/>
      </w:pPr>
    </w:p>
    <w:p w14:paraId="5E7706C4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选择</w:t>
      </w:r>
      <w:r>
        <w:rPr>
          <w:rFonts w:ascii="Arial" w:hAnsi="Arial" w:eastAsia="等线" w:cs="Arial"/>
          <w:b/>
          <w:sz w:val="22"/>
        </w:rPr>
        <w:t>按部门分配</w:t>
      </w:r>
      <w:r>
        <w:rPr>
          <w:rFonts w:ascii="Arial" w:hAnsi="Arial" w:eastAsia="等线" w:cs="Arial"/>
          <w:sz w:val="22"/>
        </w:rPr>
        <w:t>，从下拉菜单中选中目标部门（如“销售部”），系统会显示该部门所有已创建的成员账号；</w:t>
      </w:r>
    </w:p>
    <w:p w14:paraId="44614378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勾选对应权限：比如给销售部设置“基础收发权限+附件上传下载权限”，给销售主管额外勾选“查看部门成员邮件权限”；给研发部设置“基础收发权限+邮件归档权限”，禁止勾选“查看其他部门邮件权限”；</w:t>
      </w:r>
    </w:p>
    <w:p w14:paraId="22CD65DE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点击</w:t>
      </w:r>
      <w:r>
        <w:rPr>
          <w:rFonts w:ascii="Arial" w:hAnsi="Arial" w:eastAsia="等线" w:cs="Arial"/>
          <w:b/>
          <w:sz w:val="22"/>
        </w:rPr>
        <w:t>保存设置</w:t>
      </w:r>
      <w:r>
        <w:rPr>
          <w:rFonts w:ascii="Arial" w:hAnsi="Arial" w:eastAsia="等线" w:cs="Arial"/>
          <w:sz w:val="22"/>
        </w:rPr>
        <w:t>，系统会自动生效；如果需要修改某个成员的权限，可选择“单个成员分配”，单独调整。</w:t>
      </w:r>
    </w:p>
    <w:p w14:paraId="1AC58F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这里要避个坑：权限设置遵循“最小必要原则”，即只给员工分配完成工作必需的权限，不要额外授权。比如普通研发人员不需要查看销售邮件，就不要勾选相关权限，降低信息泄露风险。</w:t>
      </w:r>
    </w:p>
    <w:p w14:paraId="6E45F675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3. 后续配置：设置密码管理规则，强化安全</w:t>
      </w:r>
      <w:bookmarkEnd w:id="6"/>
    </w:p>
    <w:p w14:paraId="0CFA5F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权限管控还包括密码安全，建议同步设置密码管理规则，避免因密码泄露导致权限失控。操作步骤：</w:t>
      </w:r>
    </w:p>
    <w:p w14:paraId="081C4F6F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在企业中心找到</w:t>
      </w:r>
      <w:r>
        <w:rPr>
          <w:rFonts w:ascii="Arial" w:hAnsi="Arial" w:eastAsia="等线" w:cs="Arial"/>
          <w:b/>
          <w:sz w:val="22"/>
        </w:rPr>
        <w:t>安全设置</w:t>
      </w:r>
      <w:r>
        <w:rPr>
          <w:rFonts w:ascii="Arial" w:hAnsi="Arial" w:eastAsia="等线" w:cs="Arial"/>
          <w:sz w:val="22"/>
        </w:rPr>
        <w:t>模块，点击</w:t>
      </w:r>
      <w:r>
        <w:rPr>
          <w:rFonts w:ascii="Arial" w:hAnsi="Arial" w:eastAsia="等线" w:cs="Arial"/>
          <w:b/>
          <w:sz w:val="22"/>
        </w:rPr>
        <w:t>密码规则</w:t>
      </w:r>
      <w:r>
        <w:rPr>
          <w:rFonts w:ascii="Arial" w:hAnsi="Arial" w:eastAsia="等线" w:cs="Arial"/>
          <w:sz w:val="22"/>
        </w:rPr>
        <w:t>；</w:t>
      </w:r>
    </w:p>
    <w:p w14:paraId="221720CE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设置密码复杂度（如“8位以上，包含字母+数字+特殊符号”）、密码有效期（如“90天强制修改一次”）；</w:t>
      </w:r>
    </w:p>
    <w:p w14:paraId="683C2E9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勾选“管理员可重置成员密码”，方便后续员工忘记密码时快速处理；</w:t>
      </w:r>
    </w:p>
    <w:p w14:paraId="5324CD9C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保存设置后，系统会提醒所有成员按新规则修改密码。</w:t>
      </w:r>
    </w:p>
    <w:p w14:paraId="7A985DAE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三、不同行业岗位权限配置参考，直接套用</w:t>
      </w:r>
      <w:bookmarkEnd w:id="7"/>
    </w:p>
    <w:p w14:paraId="77D4674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给大家整理了3个常见行业的岗位权限配置方案，可根据自己公司的情况调整，不用从零开始梳理。</w:t>
      </w:r>
    </w:p>
    <w:p w14:paraId="33768644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 科技公司（参考案例）</w:t>
      </w:r>
      <w:bookmarkEnd w:id="8"/>
    </w:p>
    <w:p w14:paraId="038A8F1D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研发部：基础收发权限+邮件归档权限+大附件上传权限（高级版支持单附件≤100M，适合传项目文档）；</w:t>
      </w:r>
    </w:p>
    <w:p w14:paraId="0773549B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销售部：基础收发权限+附件上传下载权限+标签分类权限（按客户类型给邮件打标签）；</w:t>
      </w:r>
    </w:p>
    <w:p w14:paraId="62B9E8C7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销售主管：基础权限+查看部门成员邮件权限+批量发送邮件权限；</w:t>
      </w:r>
    </w:p>
    <w:p w14:paraId="6CD09945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行政部：基础权限+多账号管理权限（管理公司公共邮箱）；</w:t>
      </w:r>
    </w:p>
    <w:p w14:paraId="76B035DA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财务部：基础权限+邮件加密权限（保护财务报表、合同金额等敏感信息）。</w:t>
      </w:r>
    </w:p>
    <w:p w14:paraId="243EA806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2. 电商公司（参考案例）</w:t>
      </w:r>
      <w:bookmarkEnd w:id="9"/>
    </w:p>
    <w:p w14:paraId="276AD70F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运营部：基础收发权限+批量发送权限（给客户发活动通知）；</w:t>
      </w:r>
    </w:p>
    <w:p w14:paraId="64B77159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客服部：基础收发权限+邮件归档权限（留存客户咨询记录）；</w:t>
      </w:r>
    </w:p>
    <w:p w14:paraId="47E6D171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采购部：基础收发权限+查看供应商邮件权限。</w:t>
      </w:r>
    </w:p>
    <w:p w14:paraId="7003C789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3. 外贸公司（参考案例）</w:t>
      </w:r>
      <w:bookmarkEnd w:id="10"/>
    </w:p>
    <w:p w14:paraId="751FA47A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外贸部：基础收发权限+全球直达权限（乔拓云核心功能，确保海外客户邮件正常收发）+附件批量上传权限；</w:t>
      </w:r>
    </w:p>
    <w:p w14:paraId="1DF56C18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外贸主管：基础权限+查看部门成员邮件权限+退信处理权限。</w:t>
      </w:r>
    </w:p>
    <w:p w14:paraId="447610E6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四、权限管理常见问题解答，避坑必备</w:t>
      </w:r>
      <w:bookmarkEnd w:id="11"/>
    </w:p>
    <w:p w14:paraId="7B873AE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整理了几个大家常问的问题，提前了解能避免很多麻烦：</w:t>
      </w:r>
    </w:p>
    <w:p w14:paraId="4F56532A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Q：设置好的权限能修改吗？A：可以！超级管理员随时能进入“权限设置”页面，修改单个成员或整个部门的权限，修改后立即生效。</w:t>
      </w:r>
    </w:p>
    <w:p w14:paraId="18C7103A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Q：员工离职后，权限怎么处理？A：直接在企业中心删除该员工的邮箱账号，账号对应的所有权限会自动失效，同时账号内的邮件会一并删除，能快速收回核心资源，避免信息泄露。</w:t>
      </w:r>
    </w:p>
    <w:p w14:paraId="148C80D3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Q：超级管理员能查看所有成员的邮件，会不会侵犯隐私？A：企业邮箱的邮件属于工作沟通内容，超级管理员查看邮件是为了企业信息安全和工作管控，建议提前在公司制度中明确告知员工，避免纠纷。</w:t>
      </w:r>
    </w:p>
    <w:p w14:paraId="2A77CBCE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Q：一人能管理多个邮箱账号吗？A：可以，只要不超过所购版本的账号上限，管理员或授权成员通过后台右上角的“账号切换”功能就能实现，不用反复登录退出。</w:t>
      </w:r>
    </w:p>
    <w:p w14:paraId="2825DE7E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五、总结：权限管理的核心要点</w:t>
      </w:r>
      <w:bookmarkEnd w:id="12"/>
    </w:p>
    <w:p w14:paraId="32C30A4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其实乔拓云企业邮箱的权限设置不难，记住3个核心要点就行：一是先明确岗位需求，按“最小必要原则”分配权限；二是优先用“部门批量分配”功能，节省管理时间；三是同步做好密码管控，强化安全。做好权限分级管理，既能让各岗位员工高效工作，又能保护企业核心机密，尤其适合人员结构复杂的企业。</w:t>
      </w:r>
    </w:p>
    <w:p w14:paraId="39DEB2C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如果你的公司有特殊岗位权限需求，比如需要给外包人员设置临时权限，也可以在“单个成员分配”中单独配置，用完后及时收回权限即可。希望这篇指南能帮到你，轻松搞定企业邮箱的权限管理！</w:t>
      </w:r>
    </w:p>
    <w:p w14:paraId="73B94662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00C5F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831E2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8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F4B5D9F5"/>
    <w:multiLevelType w:val="singleLevel"/>
    <w:tmpl w:val="F4B5D9F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2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0248C179"/>
    <w:multiLevelType w:val="singleLevel"/>
    <w:tmpl w:val="0248C17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4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5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6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7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8">
    <w:nsid w:val="2A8F537B"/>
    <w:multiLevelType w:val="singleLevel"/>
    <w:tmpl w:val="2A8F537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9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4D4DC07F"/>
    <w:multiLevelType w:val="singleLevel"/>
    <w:tmpl w:val="4D4DC07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2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4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6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8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12"/>
  </w:num>
  <w:num w:numId="2">
    <w:abstractNumId w:val="8"/>
  </w:num>
  <w:num w:numId="3">
    <w:abstractNumId w:val="22"/>
  </w:num>
  <w:num w:numId="4">
    <w:abstractNumId w:val="6"/>
  </w:num>
  <w:num w:numId="5">
    <w:abstractNumId w:val="4"/>
  </w:num>
  <w:num w:numId="6">
    <w:abstractNumId w:val="14"/>
  </w:num>
  <w:num w:numId="7">
    <w:abstractNumId w:val="17"/>
  </w:num>
  <w:num w:numId="8">
    <w:abstractNumId w:val="26"/>
  </w:num>
  <w:num w:numId="9">
    <w:abstractNumId w:val="13"/>
  </w:num>
  <w:num w:numId="10">
    <w:abstractNumId w:val="0"/>
  </w:num>
  <w:num w:numId="11">
    <w:abstractNumId w:val="18"/>
  </w:num>
  <w:num w:numId="12">
    <w:abstractNumId w:val="23"/>
  </w:num>
  <w:num w:numId="13">
    <w:abstractNumId w:val="7"/>
  </w:num>
  <w:num w:numId="14">
    <w:abstractNumId w:val="21"/>
  </w:num>
  <w:num w:numId="15">
    <w:abstractNumId w:val="11"/>
  </w:num>
  <w:num w:numId="16">
    <w:abstractNumId w:val="16"/>
  </w:num>
  <w:num w:numId="17">
    <w:abstractNumId w:val="10"/>
  </w:num>
  <w:num w:numId="18">
    <w:abstractNumId w:val="9"/>
  </w:num>
  <w:num w:numId="19">
    <w:abstractNumId w:val="2"/>
  </w:num>
  <w:num w:numId="20">
    <w:abstractNumId w:val="20"/>
  </w:num>
  <w:num w:numId="21">
    <w:abstractNumId w:val="24"/>
  </w:num>
  <w:num w:numId="22">
    <w:abstractNumId w:val="15"/>
  </w:num>
  <w:num w:numId="23">
    <w:abstractNumId w:val="19"/>
  </w:num>
  <w:num w:numId="24">
    <w:abstractNumId w:val="3"/>
  </w:num>
  <w:num w:numId="25">
    <w:abstractNumId w:val="28"/>
  </w:num>
  <w:num w:numId="26">
    <w:abstractNumId w:val="27"/>
  </w:num>
  <w:num w:numId="27">
    <w:abstractNumId w:val="5"/>
  </w:num>
  <w:num w:numId="28">
    <w:abstractNumId w:val="25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794F32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2026-01-06T08:07:00Z</dcterms:created>
  <dc:creator>Apache POI</dc:creator>
  <cp:lastModifiedBy>汤圆</cp:lastModifiedBy>
  <dcterms:modified xsi:type="dcterms:W3CDTF">2026-01-09T09:17:06Z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C5061D0DDB7D460FAE16283970A6CFBE_12</vt:lpwstr>
  </property>
</Properties>
</file>