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76558">
      <w:pPr>
        <w:pStyle w:val="3"/>
        <w:keepNext w:val="0"/>
        <w:keepLines w:val="0"/>
        <w:widowControl/>
        <w:suppressLineNumbers w:val="0"/>
        <w:spacing w:after="240" w:afterAutospacing="0" w:line="420" w:lineRule="atLeast"/>
        <w:jc w:val="center"/>
      </w:pPr>
      <w:bookmarkStart w:id="0" w:name="_GoBack"/>
      <w:r>
        <w:rPr>
          <w:rStyle w:val="11"/>
          <w:rFonts w:ascii="微软雅黑" w:hAnsi="微软雅黑" w:eastAsia="微软雅黑" w:cs="微软雅黑"/>
          <w:b/>
          <w:color w:val="3F3F3F"/>
          <w:sz w:val="36"/>
          <w:szCs w:val="36"/>
        </w:rPr>
        <w:t>BGA</w:t>
      </w:r>
      <w:r>
        <w:rPr>
          <w:rStyle w:val="11"/>
          <w:rFonts w:hint="eastAsia" w:ascii="微软雅黑" w:hAnsi="微软雅黑" w:eastAsia="微软雅黑" w:cs="微软雅黑"/>
          <w:b/>
          <w:color w:val="3F3F3F"/>
          <w:sz w:val="36"/>
          <w:szCs w:val="36"/>
        </w:rPr>
        <w:t>助焊膏和普通助焊膏的区别？</w:t>
      </w:r>
    </w:p>
    <w:bookmarkEnd w:id="0"/>
    <w:p w14:paraId="7123741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BGA助焊膏和普通助焊膏之间存在显著的差异，主要体现在以下几个方面：</w:t>
      </w:r>
    </w:p>
    <w:p w14:paraId="5789D393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657A3229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5271770" cy="6318250"/>
            <wp:effectExtent l="0" t="0" r="5080" b="6350"/>
            <wp:docPr id="1" name="图片 1" descr="17436513788233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365137882337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31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24E089A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5F13C21B">
      <w:pPr>
        <w:pStyle w:val="8"/>
        <w:keepNext w:val="0"/>
        <w:keepLines w:val="0"/>
        <w:widowControl/>
        <w:suppressLineNumbers w:val="0"/>
      </w:pPr>
      <w:r>
        <w:rPr>
          <w:rStyle w:val="11"/>
          <w:rFonts w:hint="eastAsia" w:ascii="微软雅黑" w:hAnsi="微软雅黑" w:eastAsia="微软雅黑" w:cs="微软雅黑"/>
          <w:color w:val="548DD4"/>
          <w:sz w:val="30"/>
          <w:szCs w:val="30"/>
        </w:rPr>
        <w:t>一、成分与设计目标</w:t>
      </w:r>
    </w:p>
    <w:p w14:paraId="22F9BCC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BGA助焊膏：通常是基于无铅焊接的要求而设计的，因此它们的成分中不含铅，通常具有更高的熔点和较长的熔化范围，以满足BGA（球栅阵列）芯片的焊接需求。此外，BGA助焊膏通常具有较高的粘度，以保持焊球在正确位置并防止它们滑动。</w:t>
      </w:r>
    </w:p>
    <w:p w14:paraId="6EEBBAE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普通助焊膏：可能包含铅或其他合金，适用于不同的焊接需求。普通助焊膏通常具有较低的熔点和较短的熔化范围，并且粘度可能较低，更适合其他焊接应用。</w:t>
      </w:r>
    </w:p>
    <w:p w14:paraId="10B50E03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24FBF15A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二、性能特点</w:t>
      </w:r>
    </w:p>
    <w:p w14:paraId="2DE5770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BGA助焊膏：</w:t>
      </w:r>
    </w:p>
    <w:p w14:paraId="6A4BF252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润湿性和覆盖性：由于BGA芯片上的焊球通常较小，BGA助焊膏通常具有较好的润湿性和覆盖性，以确保焊球得到适当的保护和覆盖。</w:t>
      </w:r>
    </w:p>
    <w:p w14:paraId="3689882F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环保性能：由于是为无铅焊接设计的，BGA助焊膏通常具有较高的环保性能，符合环境保护要求。</w:t>
      </w:r>
    </w:p>
    <w:p w14:paraId="6F3BE13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Style w:val="11"/>
          <w:rFonts w:hint="eastAsia" w:ascii="微软雅黑" w:hAnsi="微软雅黑" w:eastAsia="微软雅黑" w:cs="微软雅黑"/>
          <w:color w:val="3F3F3F"/>
          <w:sz w:val="24"/>
          <w:szCs w:val="24"/>
        </w:rPr>
        <w:t>普通助焊膏：</w:t>
      </w:r>
    </w:p>
    <w:p w14:paraId="59FDE672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保护性能：相对于BGA助焊膏，普通助焊膏的保护性能可能较弱。</w:t>
      </w:r>
    </w:p>
    <w:p w14:paraId="705048E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环保标准：可能含有铅等环境污染物，不一定符合无卤素等环保标准。</w:t>
      </w:r>
    </w:p>
    <w:p w14:paraId="0BFF32CA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4CE6A31E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三、应用场合</w:t>
      </w:r>
    </w:p>
    <w:p w14:paraId="0CC148DF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BGA助焊膏：专为BGA封装的焊接工艺而设计，适用于手机芯片返修、元件焊接等需要高可靠性和精细焊接的场合。</w:t>
      </w:r>
    </w:p>
    <w:p w14:paraId="74466516">
      <w:pPr>
        <w:pStyle w:val="8"/>
        <w:keepNext w:val="0"/>
        <w:keepLines w:val="0"/>
        <w:widowControl/>
        <w:suppressLineNumbers w:val="0"/>
        <w:spacing w:after="240" w:afterAutospacing="0"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普通助焊膏：适用于一般的焊接应用，尤其是使用传统的铅焊接工艺的场合。</w:t>
      </w:r>
    </w:p>
    <w:p w14:paraId="5D941183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四、具体产品示例</w:t>
      </w:r>
    </w:p>
    <w:p w14:paraId="42D0227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BGA助焊膏：如福英达BGA助焊膏，具有环保无铅无卤、膏体流动性优、粘着力好，焊接能力强等特点，适用于手机维修BGA植焊以及mini、micro-LED刺晶等场合。</w:t>
      </w:r>
    </w:p>
    <w:p w14:paraId="36FDA5B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普通助焊膏：可能含有普通的松香成膜剂和离子活性剂，焊接后的残留物可能容易发黄、粘手，并可能导致所焊接产品发生腐蚀、漏电等不良现象。</w:t>
      </w:r>
    </w:p>
    <w:p w14:paraId="5CEFF862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综上所述，BGA助焊膏和普通助焊膏在成分、性能特点、应用场合等方面都存在显著差异。在选择助焊膏时，需要根据具体的焊接需求和应用场景来选择合适的产品。</w:t>
      </w:r>
    </w:p>
    <w:p w14:paraId="104740DF">
      <w:pPr>
        <w:rPr>
          <w:rFonts w:hint="eastAsia" w:ascii="华文中宋" w:hAnsi="华文中宋" w:eastAsia="华文中宋" w:cs="华文中宋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01C90"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2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15C1852"/>
    <w:rsid w:val="065F7C28"/>
    <w:rsid w:val="1EAE1002"/>
    <w:rsid w:val="24597460"/>
    <w:rsid w:val="24C06BF4"/>
    <w:rsid w:val="258E07C3"/>
    <w:rsid w:val="2681554B"/>
    <w:rsid w:val="27025F4A"/>
    <w:rsid w:val="27921E36"/>
    <w:rsid w:val="2A34173F"/>
    <w:rsid w:val="318819C3"/>
    <w:rsid w:val="321667B2"/>
    <w:rsid w:val="334921D5"/>
    <w:rsid w:val="34C644A0"/>
    <w:rsid w:val="353F1EF9"/>
    <w:rsid w:val="368C4D1E"/>
    <w:rsid w:val="373D00CE"/>
    <w:rsid w:val="3AC52A6C"/>
    <w:rsid w:val="3CB23B2B"/>
    <w:rsid w:val="401E01D9"/>
    <w:rsid w:val="414B4B7F"/>
    <w:rsid w:val="4B5E39C3"/>
    <w:rsid w:val="4E2A5893"/>
    <w:rsid w:val="4FAB059F"/>
    <w:rsid w:val="4FD75BB8"/>
    <w:rsid w:val="567D3355"/>
    <w:rsid w:val="598F44F6"/>
    <w:rsid w:val="65C81597"/>
    <w:rsid w:val="6AF62447"/>
    <w:rsid w:val="6CA3108A"/>
    <w:rsid w:val="73D50604"/>
    <w:rsid w:val="7A6D37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1169</Words>
  <Characters>1400</Characters>
  <Lines>0</Lines>
  <Paragraphs>0</Paragraphs>
  <TotalTime>114</TotalTime>
  <ScaleCrop>false</ScaleCrop>
  <LinksUpToDate>false</LinksUpToDate>
  <CharactersWithSpaces>1407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2025-04-15T08:18:28Z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991F00184E794EFB9218698DF067953F_13</vt:lpwstr>
  </property>
  <property fmtid="{D5CDD505-2E9C-101B-9397-08002B2CF9AE}" pid="4" name="KSOTemplateDocerSaveRecord">
    <vt:lpwstr>eyJoZGlkIjoiZTc1Mjc5MzBlODk2M2Y3YWJjMDY2Y2U5MWVkMDcyMjUiLCJ1c2VySWQiOiIxMzE3OTc1NjU3In0=</vt:lpwstr>
  </property>
</Properties>
</file>