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19" w:name="_GoBack"/>
      <w:bookmarkStart w:id="0" w:name="_Toc453597319"/>
      <w:bookmarkStart w:id="1" w:name="_Toc481801204"/>
      <w:bookmarkStart w:id="2" w:name="_Toc438987549"/>
      <w:bookmarkStart w:id="3" w:name="_Toc517262917"/>
      <w:bookmarkStart w:id="4" w:name="OLE_LINK15"/>
      <w:bookmarkStart w:id="5" w:name="_Toc415818939"/>
      <w:bookmarkStart w:id="6" w:name="_Toc415143481"/>
      <w:bookmarkStart w:id="7" w:name="_Toc418070112"/>
      <w:bookmarkStart w:id="8" w:name="_Toc415142861"/>
      <w:bookmarkStart w:id="9" w:name="OLE_LINK40"/>
      <w:bookmarkStart w:id="10" w:name="OLE_LINK24"/>
      <w:bookmarkStart w:id="11" w:name="OLE_LINK39"/>
      <w:bookmarkStart w:id="12" w:name="OLE_LINK13"/>
      <w:r>
        <w:rPr>
          <w:lang w:eastAsia="zh-CN"/>
        </w:rPr>
        <w:t>数据中心浸没液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据QYResearch调研团队最新报告“全球数据中心浸没液市场报告2024-2030”显示，预计2030年全球数据中心浸没液市场规模将达到142.16亿美元，未来几年年复合增长率CAGR为20.3%。</w:t>
      </w:r>
    </w:p>
    <w:p>
      <w:pPr>
        <w:pStyle w:val="148"/>
        <w:rPr>
          <w:lang w:eastAsia="zh-CN"/>
        </w:rPr>
      </w:pPr>
      <w:r>
        <w:rPr>
          <w:lang w:eastAsia="zh-CN"/>
        </w:rPr>
        <w:t>数据中心浸没液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20765" cy="2883535"/>
            <wp:effectExtent l="0" t="0" r="0" b="0"/>
            <wp:docPr id="2527563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756398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数据中心浸没液</w:t>
      </w:r>
      <w:r>
        <w:rPr>
          <w:rFonts w:hint="eastAsia"/>
          <w:lang w:eastAsia="zh-CN"/>
        </w:rPr>
        <w:t>市场研究报告2024-2030</w:t>
      </w:r>
      <w:r>
        <w:rPr>
          <w:lang w:eastAsia="zh-CN"/>
        </w:rPr>
        <w:t>.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数据中心浸没液</w:t>
      </w:r>
      <w:r>
        <w:rPr>
          <w:rFonts w:hint="eastAsia"/>
          <w:lang w:eastAsia="zh-CN"/>
        </w:rPr>
        <w:t>市场前17强生产商排名及市场占有率（基于2023年调研数据；目前最新数据以本公司最新调研数据为准）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6120765" cy="4401820"/>
            <wp:effectExtent l="0" t="0" r="0" b="0"/>
            <wp:docPr id="89356606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566067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数据中心浸没液</w:t>
      </w:r>
      <w:r>
        <w:rPr>
          <w:rFonts w:hint="eastAsia"/>
          <w:lang w:eastAsia="zh-CN"/>
        </w:rPr>
        <w:t>市场研究报告2024-2030，排名基于2023数据。目前最新数据，以本公司最新调研数据为准。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据QYResearch调研团队最新报告“全球数据中心浸没液市场报告2024-2030”显示，预计2030年全球数据中心浸没液市场规模将达到142.2亿美元，未来几年年复合增长率CAGR为20.3%。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rFonts w:cs="Arial"/>
          <w:b/>
          <w:color w:val="FF8200"/>
          <w:lang w:val="en-US" w:eastAsia="zh-CN"/>
        </w:rPr>
      </w:pPr>
    </w:p>
    <w:p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主要驱动因素</w:t>
      </w:r>
      <w:r>
        <w:rPr>
          <w:b/>
          <w:bCs/>
          <w:lang w:eastAsia="zh-CN"/>
        </w:rPr>
        <w:t>: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1.节能环保：数据中心是大量能源消耗的场所，传统的空气冷却系统会消耗大量电力。浸没液冷却技术可以更有效地降低数据中心的能耗，减少对空调和冷却设备的依赖，进而降低碳排放，实现节能环保的目标。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2.散热效率：浸没液冷却技术能够提供更高效的散热性能，确保数据中心设备在持续高负荷运行时保持稳定的温度，有效减少故障率，延长设备的使用寿命。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3.空间利用率：浸没液冷却系统可以在较小的空间内容纳更多的服务器和其他设备，提高数据中心的空间利用率，为数据中心的扩展和升级提供更多的灵活性。</w:t>
      </w:r>
    </w:p>
    <w:p>
      <w:pPr>
        <w:pStyle w:val="145"/>
        <w:rPr>
          <w:lang w:val="en-US" w:eastAsia="zh-CN"/>
        </w:rPr>
      </w:pPr>
    </w:p>
    <w:p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主要阻碍因素</w:t>
      </w:r>
      <w:r>
        <w:rPr>
          <w:b/>
          <w:bCs/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1.成本：浸没液冷却系统比传统的空气冷却系统成本更高，包括初期设备投资、安装成本和维护费用等。这可能会限制该技术在一些预算有限的数据中心中的应用。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2.维护和更换：浸没液冷却系统需要定期更换和清洗冷却液，这会增加维护成本和时间。此外，如果冷却液泄漏，可能会对服务器和其他设备造成损害，需要额外的安全措施和预防措施。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3.液体泄漏风险：如果数据中心发生液体泄漏，可能会对服务器和其他设备造成损害。因此，需要确保液体泄漏的预防和控制措施到位。</w:t>
      </w:r>
    </w:p>
    <w:p>
      <w:pPr>
        <w:pStyle w:val="145"/>
        <w:rPr>
          <w:lang w:eastAsia="zh-CN"/>
        </w:rPr>
      </w:pPr>
    </w:p>
    <w:p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行业发展机遇</w:t>
      </w:r>
      <w:r>
        <w:rPr>
          <w:b/>
          <w:bCs/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1.高效散热需求：随着数据中心计算能力的提升和数据处理量的增加，设备产生的热量也相应增加。浸没液冷却技术能够提供更高的散热效率，帮助数据中心更好地管理热量，保持设备稳定运行。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2.节能减排趋势：全球范围内对节能减排的关注不断提高，数据中心作为能耗密集型设施，需要采取措施降低能源消耗和碳排放。浸没液冷却技术能够显著减少能源消耗，符合绿色环保的发展趋势。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3.政策支持：许多国家和地区的政府都在推动数据中心行业的绿色转型，提供政策和财政支持，鼓励采用更高效的冷却技术。这为浸没液冷却技术的发展提供了良好的政策环境。</w:t>
      </w:r>
    </w:p>
    <w:p>
      <w:pPr>
        <w:pStyle w:val="145"/>
        <w:rPr>
          <w:lang w:eastAsia="zh-CN"/>
        </w:rPr>
      </w:pPr>
    </w:p>
    <w:bookmarkEnd w:id="19"/>
    <w:p>
      <w:pPr>
        <w:pStyle w:val="145"/>
        <w:rPr>
          <w:lang w:eastAsia="zh-CN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90"/>
    <w:bookmarkStart w:id="14" w:name="_Hlk149300691"/>
    <w:bookmarkStart w:id="15" w:name="_Hlk149300692"/>
    <w:bookmarkStart w:id="16" w:name="_Hlk149300689"/>
    <w:bookmarkStart w:id="17" w:name="_Hlk149300687"/>
    <w:bookmarkStart w:id="18" w:name="_Hlk149300688"/>
    <w:r>
      <w:t xml:space="preserve">Copyright © QYResearch | market@qyresearch.com | </w:t>
    </w:r>
    <w:bookmarkEnd w:id="13"/>
    <w:bookmarkEnd w:id="14"/>
    <w:bookmarkEnd w:id="15"/>
    <w:bookmarkEnd w:id="16"/>
    <w:bookmarkEnd w:id="17"/>
    <w:bookmarkEnd w:id="18"/>
    <w:r>
      <w:t>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36E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082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0F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58E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B39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0DC5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04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1CB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0A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6A4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BBB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E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5E4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C57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2925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E82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EBA0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258</Words>
  <Characters>1471</Characters>
  <Lines>12</Lines>
  <Paragraphs>3</Paragraphs>
  <TotalTime>659</TotalTime>
  <ScaleCrop>false</ScaleCrop>
  <LinksUpToDate>false</LinksUpToDate>
  <CharactersWithSpaces>1726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2024-04-03T03:54:47Z</dcterms:modified>
  <cp:revision>817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632581E3F04E4F92A00D469233A9FA9C_13</vt:lpwstr>
  </property>
</Properties>
</file>