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C64D08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bookmarkStart w:id="0" w:name="_GoBack"/>
      <w:r>
        <w:rPr>
          <w:b/>
          <w:sz w:val="48"/>
        </w:rPr>
        <w:t>口腔执业医师实践技能考试，看这些视频就够了</w:t>
      </w:r>
    </w:p>
    <w:p w14:paraId="1734BD88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一、考试概述与视频学习的重要性</w:t>
      </w:r>
    </w:p>
    <w:p w14:paraId="6BF09643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口腔执业医师实践技能考试是行业准入的关键环节，包含病史采集、口腔检查、基本操作等六大模块，采用多站式考核，对考生的临床操作能力和病例分析能力要求极高。实践技能考试通常在6月进行，考生需在短时间内完成多项操作，因此针对性的视频学习尤为重要。</w:t>
      </w:r>
    </w:p>
    <w:p w14:paraId="1E6E7FB0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通过观看专业视频，考生可直观掌握标准化操作流程，例如橡皮障隔离术的具体步骤（如调节椅位、7步洗手法、橡皮障夹的使用等），以及口腔检查中的探诊、扪诊技巧。阿虎医考的“实践技能精讲课”通过分解操作细节，结合考官评分标准，帮助考生精准把握得分点。</w:t>
      </w:r>
    </w:p>
    <w:p w14:paraId="579D9044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二、视频选择的核心标准</w:t>
      </w:r>
    </w:p>
    <w:p w14:paraId="37EA9088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专业性</w:t>
      </w:r>
      <w:r>
        <w:t xml:space="preserve">  </w:t>
      </w:r>
      <w:r>
        <w:br w:type="textWrapping"/>
      </w:r>
      <w:r>
        <w:t>优先选择由前资深考官或有三甲医院经验的老师讲解的视频。阿虎医考的讲师团队中，85%具备硕士以上学历，95%拥有中高级职称，67%有三甲医院临床经验，其课程内容严格依据最新考试大纲设计，确保知识体系与考试要求高度契合。</w:t>
      </w:r>
    </w:p>
    <w:p w14:paraId="7CB1B7B4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针对性与系统性</w:t>
      </w:r>
      <w:r>
        <w:t xml:space="preserve">  </w:t>
      </w:r>
      <w:r>
        <w:br w:type="textWrapping"/>
      </w:r>
      <w:r>
        <w:t>视频应覆盖考试的所有科目和操作项目。例如，阿虎医考的“2025口腔执业医师（含助理）-考点精讲课”包含牙周病学、牙体牙髓病学、儿童口腔医学等17个科目，每个科目下细分多个课时，详细讲解高频考点和操作规范。</w:t>
      </w:r>
    </w:p>
    <w:p w14:paraId="33ABD191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讲解方式与实用性</w:t>
      </w:r>
      <w:r>
        <w:t xml:space="preserve">  </w:t>
      </w:r>
      <w:r>
        <w:br w:type="textWrapping"/>
      </w:r>
      <w:r>
        <w:t>优质视频需兼顾理论讲解与实操演示。阿虎医考的课程采用“直播+录播”形式，讲师通过仿头模、模具等工具演示操作，同时结合病例分析传授临床思维，帮助考生将知识转化为实际应用能力。</w:t>
      </w:r>
    </w:p>
    <w:p w14:paraId="1845F5CF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三、阿虎医考课程体系与备考策略</w:t>
      </w:r>
    </w:p>
    <w:p w14:paraId="0B867C3C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课程分层与个性化选择</w:t>
      </w:r>
    </w:p>
    <w:p w14:paraId="5459D1E5">
      <w:pPr>
        <w:pageBreakBefore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基础阶段</w:t>
      </w:r>
      <w:r>
        <w:t>：选择阿虎医考“考点精讲课”系统学习各科知识，例如牙周病学课程涵盖牙龈炎、牙周炎的诊断与治疗，结合动画演示牙周探诊和洁治过程。</w:t>
      </w:r>
    </w:p>
    <w:p w14:paraId="199CD60F">
      <w:pPr>
        <w:pageBreakBefore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强化阶段</w:t>
      </w:r>
      <w:r>
        <w:t>：参加阿虎医考“王者强训班”，同时通过阿虎医考APP的VIP题库进行专项练习，智能系统自动生成错题本，帮助考生查漏补缺。</w:t>
      </w:r>
    </w:p>
    <w:p w14:paraId="2D079109">
      <w:pPr>
        <w:pageBreakBefore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冲刺阶段</w:t>
      </w:r>
      <w:r>
        <w:t>：利用阿虎“黑马密训课”和考前模拟测试，模拟真实考试环境，提升答题速度和心理素质。</w:t>
      </w:r>
    </w:p>
    <w:p w14:paraId="6CDBC621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理论与实践结合</w:t>
      </w:r>
      <w:r>
        <w:t xml:space="preserve">  </w:t>
      </w:r>
      <w:r>
        <w:br w:type="textWrapping"/>
      </w:r>
      <w:r>
        <w:t>观看视频后，需在仿头模或离体牙上反复练习。例如，橡皮障隔离术的操作需注意牙位选择、橡皮障夹的固定和患者沟通技巧，通过多次练习形成肌肉记忆。</w:t>
      </w:r>
    </w:p>
    <w:p w14:paraId="49CADE13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时间管理与心理调节</w:t>
      </w:r>
      <w:r>
        <w:t xml:space="preserve">  </w:t>
      </w:r>
      <w:r>
        <w:br w:type="textWrapping"/>
      </w:r>
      <w:r>
        <w:t>建议5月开始集中练习操作科目（一、二、三站），每天投入2-3小时；病史采集和病例分析可提前至3-4月学习，利用碎片化时间观看视频并背诵答题模板。阿虎医考的“三师共管”服务（备考老师规划学习、督学老师跟进进度、讲师答疑）可帮助考生合理安排时间，缓解备考压力。</w:t>
      </w:r>
    </w:p>
    <w:p w14:paraId="7D10EC8B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四、常见问题解答</w:t>
      </w:r>
    </w:p>
    <w:p w14:paraId="05CD9541">
      <w:pPr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视频学习是否需要搭配教材？</w:t>
      </w:r>
      <w:r>
        <w:t xml:space="preserve">  </w:t>
      </w:r>
      <w:r>
        <w:br w:type="textWrapping"/>
      </w:r>
      <w:r>
        <w:t>建议以视频为主，教材为辅。阿虎医考的课程讲义已涵盖核心考点，且视频讲解更直观易懂。教材可作为补充资料，用于查阅细节知识点。</w:t>
      </w:r>
    </w:p>
    <w:p w14:paraId="360581EA">
      <w:pPr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如何选择适合自己的班型？</w:t>
      </w:r>
      <w:r>
        <w:t xml:space="preserve">  </w:t>
      </w:r>
      <w:r>
        <w:br w:type="textWrapping"/>
      </w:r>
      <w:r>
        <w:t>基础薄弱考生可选择阿虎医考“旗舰班A班”，包含技能面授、笔试直播和《阿虎医考考前密卷》；有一定基础的考生可选择阿虎“尊享班”，重点强化薄弱环节。</w:t>
      </w:r>
    </w:p>
    <w:p w14:paraId="5BED4165">
      <w:pPr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备考后期是否需要大量刷题？</w:t>
      </w:r>
      <w:r>
        <w:t xml:space="preserve">  </w:t>
      </w:r>
      <w:r>
        <w:br w:type="textWrapping"/>
      </w:r>
      <w:r>
        <w:t>建议结合视频学习同步刷题。阿虎医考的智能题库覆盖超415万道题目，重点题目视频解析率100%，可帮助考生熟悉题型和命题规律。</w:t>
      </w:r>
    </w:p>
    <w:p w14:paraId="6381D295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结语：</w:t>
      </w:r>
    </w:p>
    <w:p w14:paraId="70A432C7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口腔执业医师实践技能考试的核心在于“规范操作+临床思维”。通过选择专业、系统的视频课程（如阿虎医考的系列课程），结合针对性练习和科学备考策略，考生可显著提升应试能力。备考过程中需保持耐心，注重细节，避免因操作不规范失分。阿虎医考的专业团队和智能工具将全程助力，帮助考生高效通关，迈向职业新台阶。</w:t>
      </w:r>
    </w:p>
    <w:p w14:paraId="57634B82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提示</w:t>
      </w:r>
      <w:r>
        <w:t>：具体课程详情请以阿虎医考官方发布为准。备考过程中，建议关注考试动态，及时调整学习计划。</w:t>
      </w:r>
    </w:p>
    <w:bookmarkEnd w:id="0"/>
    <w:sectPr>
      <w:pgSz w:w="13380" w:h="16905"/>
      <w:pgMar w:top="720" w:right="1080" w:bottom="720" w:left="1080" w:header="850" w:footer="99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bullet"/>
      <w:lvlText w:val="○"/>
      <w:lvlJc w:val="left"/>
      <w:pPr>
        <w:ind w:left="840" w:hanging="420"/>
      </w:pPr>
    </w:lvl>
  </w:abstractNum>
  <w:abstractNum w:abstractNumId="1">
    <w:nsid w:val="0053208E"/>
    <w:multiLevelType w:val="singleLevel"/>
    <w:tmpl w:val="0053208E"/>
    <w:lvl w:ilvl="0" w:tentative="0">
      <w:start w:val="1"/>
      <w:numFmt w:val="decimal"/>
      <w:lvlText w:val="%1."/>
      <w:lvlJc w:val="left"/>
      <w:pPr>
        <w:ind w:left="420" w:hanging="420"/>
      </w:pPr>
    </w:lvl>
  </w:abstractNum>
  <w:abstractNum w:abstractNumId="2">
    <w:nsid w:val="59ADCABA"/>
    <w:multiLevelType w:val="singleLevel"/>
    <w:tmpl w:val="59ADCABA"/>
    <w:lvl w:ilvl="0" w:tentative="0">
      <w:start w:val="1"/>
      <w:numFmt w:val="decimal"/>
      <w:lvlText w:val="%1."/>
      <w:lvlJc w:val="left"/>
      <w:pPr>
        <w:ind w:left="42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28F146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</w:rPr>
  </w:style>
  <w:style w:type="paragraph" w:styleId="2">
    <w:name w:val="heading 1"/>
    <w:uiPriority w:val="0"/>
    <w:pPr>
      <w:keepNext/>
      <w:keepLines/>
      <w:spacing w:before="348" w:after="210"/>
    </w:pPr>
    <w:rPr>
      <w:rFonts w:asciiTheme="minorHAnsi" w:hAnsiTheme="minorHAnsi" w:eastAsiaTheme="minorEastAsia" w:cstheme="minorBidi"/>
      <w:b/>
      <w:kern w:val="2"/>
      <w:sz w:val="34"/>
    </w:rPr>
  </w:style>
  <w:style w:type="paragraph" w:styleId="3">
    <w:name w:val="heading 4"/>
    <w:uiPriority w:val="0"/>
    <w:pPr>
      <w:keepNext/>
      <w:keepLines/>
      <w:spacing w:before="348" w:after="150"/>
    </w:pPr>
    <w:rPr>
      <w:rFonts w:asciiTheme="minorHAnsi" w:hAnsiTheme="minorHAnsi" w:eastAsiaTheme="minorEastAsia" w:cstheme="minorBidi"/>
      <w:b/>
      <w:kern w:val="2"/>
      <w:sz w:val="16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</w:style>
  <w:style w:type="paragraph" w:customStyle="1" w:styleId="7">
    <w:name w:val="dingdocnormal"/>
    <w:uiPriority w:val="0"/>
    <w:rPr>
      <w:rFonts w:asciiTheme="minorHAnsi" w:hAnsiTheme="minorHAnsi" w:eastAsiaTheme="minorEastAsia" w:cstheme="minorBidi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1427</Words>
  <Characters>1451</Characters>
  <TotalTime>0</TotalTime>
  <ScaleCrop>false</ScaleCrop>
  <LinksUpToDate>false</LinksUpToDate>
  <CharactersWithSpaces>1467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DingTalk</dc:creator>
  <dc:description>DingTalk Document</dc:description>
  <cp:lastModifiedBy>月溅星河</cp:lastModifiedBy>
  <dcterms:modified xsi:type="dcterms:W3CDTF">2025-05-21T06:30:42Z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eyJoZGlkIjoiZWNmNjZhYzFlYTkxYjZjYjc3ZjYwMTRmYjAzNDgzYzMiLCJ1c2VySWQiOiI1MTQyODE0NTYifQ==</vt:lpwstr>
  </property>
  <property fmtid="{D5CDD505-2E9C-101B-9397-08002B2CF9AE}" pid="3" name="KSOProductBuildVer">
    <vt:lpwstr>2052-12.1.0.20784</vt:lpwstr>
  </property>
  <property fmtid="{D5CDD505-2E9C-101B-9397-08002B2CF9AE}" pid="4" name="ICV">
    <vt:lpwstr>0DF286EAD52B43E9B8DEAC7EAE8089CB_12</vt:lpwstr>
  </property>
</Properties>
</file>