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3DDB7" w14:textId="62DB0B20" w:rsidR="00FD23AC" w:rsidRPr="00310E1F" w:rsidRDefault="004328CD" w:rsidP="00310E1F">
      <w:pPr>
        <w:spacing w:line="360" w:lineRule="auto"/>
        <w:ind w:firstLineChars="200" w:firstLine="422"/>
        <w:jc w:val="center"/>
        <w:rPr>
          <w:b/>
          <w:bCs/>
        </w:rPr>
      </w:pPr>
      <w:r w:rsidRPr="00310E1F">
        <w:rPr>
          <w:rFonts w:hint="eastAsia"/>
          <w:b/>
          <w:bCs/>
        </w:rPr>
        <w:t>脑外伤治疗中早期颅骨修补及脑室腹腔分流的治疗效果及价值分析</w:t>
      </w:r>
    </w:p>
    <w:p w14:paraId="4E8DB5F5" w14:textId="679935F7" w:rsidR="00B20312" w:rsidRDefault="00E62DE9" w:rsidP="00310E1F">
      <w:pPr>
        <w:spacing w:line="360" w:lineRule="auto"/>
      </w:pPr>
      <w:r w:rsidRPr="00310E1F">
        <w:rPr>
          <w:rFonts w:hint="eastAsia"/>
          <w:b/>
          <w:bCs/>
        </w:rPr>
        <w:t>【摘要】目的</w:t>
      </w:r>
      <w:r>
        <w:rPr>
          <w:rFonts w:hint="eastAsia"/>
        </w:rPr>
        <w:t>：</w:t>
      </w:r>
      <w:r>
        <w:rPr>
          <w:rFonts w:hint="eastAsia"/>
        </w:rPr>
        <w:t>应用</w:t>
      </w:r>
      <w:r w:rsidRPr="004328CD">
        <w:rPr>
          <w:rFonts w:hint="eastAsia"/>
        </w:rPr>
        <w:t>早期颅骨修补</w:t>
      </w:r>
      <w:r>
        <w:rPr>
          <w:rFonts w:hint="eastAsia"/>
        </w:rPr>
        <w:t>+</w:t>
      </w:r>
      <w:r w:rsidRPr="004328CD">
        <w:rPr>
          <w:rFonts w:hint="eastAsia"/>
        </w:rPr>
        <w:t>脑室腹腔分流</w:t>
      </w:r>
      <w:r>
        <w:rPr>
          <w:rFonts w:hint="eastAsia"/>
        </w:rPr>
        <w:t>治疗</w:t>
      </w:r>
      <w:r w:rsidRPr="004328CD">
        <w:rPr>
          <w:rFonts w:hint="eastAsia"/>
        </w:rPr>
        <w:t>脑外伤</w:t>
      </w:r>
      <w:r>
        <w:rPr>
          <w:rFonts w:hint="eastAsia"/>
        </w:rPr>
        <w:t>，分析其</w:t>
      </w:r>
      <w:r w:rsidRPr="004328CD">
        <w:rPr>
          <w:rFonts w:hint="eastAsia"/>
        </w:rPr>
        <w:t>治疗效果及价值</w:t>
      </w:r>
      <w:r>
        <w:rPr>
          <w:rFonts w:hint="eastAsia"/>
        </w:rPr>
        <w:t>。</w:t>
      </w:r>
      <w:r w:rsidRPr="00310E1F">
        <w:rPr>
          <w:rFonts w:hint="eastAsia"/>
          <w:b/>
          <w:bCs/>
        </w:rPr>
        <w:t>方法：</w:t>
      </w:r>
      <w:r>
        <w:rPr>
          <w:rFonts w:hint="eastAsia"/>
        </w:rPr>
        <w:t>选取2</w:t>
      </w:r>
      <w:r>
        <w:t>020</w:t>
      </w:r>
      <w:r>
        <w:rPr>
          <w:rFonts w:hint="eastAsia"/>
        </w:rPr>
        <w:t>年</w:t>
      </w:r>
      <w:r>
        <w:t>2</w:t>
      </w:r>
      <w:r>
        <w:rPr>
          <w:rFonts w:hint="eastAsia"/>
        </w:rPr>
        <w:t>月-</w:t>
      </w:r>
      <w:r>
        <w:t>2022</w:t>
      </w:r>
      <w:r>
        <w:rPr>
          <w:rFonts w:hint="eastAsia"/>
        </w:rPr>
        <w:t>年2月，在我院治疗的6</w:t>
      </w:r>
      <w:r>
        <w:t>4</w:t>
      </w:r>
      <w:r>
        <w:rPr>
          <w:rFonts w:hint="eastAsia"/>
        </w:rPr>
        <w:t>例</w:t>
      </w:r>
      <w:r w:rsidRPr="004328CD">
        <w:rPr>
          <w:rFonts w:hint="eastAsia"/>
        </w:rPr>
        <w:t>脑外伤</w:t>
      </w:r>
      <w:r>
        <w:rPr>
          <w:rFonts w:hint="eastAsia"/>
        </w:rPr>
        <w:t>患者。按照随机数字表法，将其分为两组。对照组3</w:t>
      </w:r>
      <w:r>
        <w:t>2</w:t>
      </w:r>
      <w:r>
        <w:rPr>
          <w:rFonts w:hint="eastAsia"/>
        </w:rPr>
        <w:t>例</w:t>
      </w:r>
      <w:r>
        <w:rPr>
          <w:rFonts w:hint="eastAsia"/>
        </w:rPr>
        <w:t>，</w:t>
      </w:r>
      <w:r>
        <w:rPr>
          <w:rFonts w:hint="eastAsia"/>
        </w:rPr>
        <w:t>采取常规治疗方案</w:t>
      </w:r>
      <w:r>
        <w:rPr>
          <w:rFonts w:hint="eastAsia"/>
        </w:rPr>
        <w:t>，即分期开展</w:t>
      </w:r>
      <w:r>
        <w:t>脑室腹腔引流术</w:t>
      </w:r>
      <w:r>
        <w:rPr>
          <w:rFonts w:hint="eastAsia"/>
        </w:rPr>
        <w:t>、</w:t>
      </w:r>
      <w:r>
        <w:t>颅骨修补</w:t>
      </w:r>
      <w:r>
        <w:rPr>
          <w:rFonts w:hint="eastAsia"/>
        </w:rPr>
        <w:t>；观察组3</w:t>
      </w:r>
      <w:r>
        <w:t>2</w:t>
      </w:r>
      <w:r>
        <w:rPr>
          <w:rFonts w:hint="eastAsia"/>
        </w:rPr>
        <w:t>例，</w:t>
      </w:r>
      <w:r w:rsidR="00B20312">
        <w:rPr>
          <w:rFonts w:hint="eastAsia"/>
        </w:rPr>
        <w:t>采取</w:t>
      </w:r>
      <w:r w:rsidR="00B20312" w:rsidRPr="004328CD">
        <w:rPr>
          <w:rFonts w:hint="eastAsia"/>
        </w:rPr>
        <w:t>早期脑室腹腔分流</w:t>
      </w:r>
      <w:r w:rsidR="00B20312">
        <w:rPr>
          <w:rFonts w:hint="eastAsia"/>
        </w:rPr>
        <w:t>、</w:t>
      </w:r>
      <w:r w:rsidR="00B20312" w:rsidRPr="004328CD">
        <w:rPr>
          <w:rFonts w:hint="eastAsia"/>
        </w:rPr>
        <w:t>颅骨修补</w:t>
      </w:r>
      <w:r w:rsidR="00B20312">
        <w:rPr>
          <w:rFonts w:hint="eastAsia"/>
        </w:rPr>
        <w:t>治疗。比较两组患者的治疗效果及</w:t>
      </w:r>
      <w:r w:rsidR="00B20312">
        <w:t>认知功能</w:t>
      </w:r>
      <w:r w:rsidR="00B20312">
        <w:rPr>
          <w:rFonts w:hint="eastAsia"/>
        </w:rPr>
        <w:t>恢复情况。</w:t>
      </w:r>
      <w:r w:rsidR="00B20312" w:rsidRPr="00310E1F">
        <w:rPr>
          <w:rFonts w:hint="eastAsia"/>
          <w:b/>
          <w:bCs/>
        </w:rPr>
        <w:t>结果：</w:t>
      </w:r>
      <w:r w:rsidR="00B20312">
        <w:rPr>
          <w:rFonts w:hint="eastAsia"/>
          <w:lang w:val="fr-SN"/>
        </w:rPr>
        <w:t>观察组患者</w:t>
      </w:r>
      <w:r w:rsidR="00B20312" w:rsidRPr="00434FDE">
        <w:rPr>
          <w:rFonts w:ascii="宋体" w:eastAsia="宋体" w:hAnsi="宋体" w:cs="宋体" w:hint="eastAsia"/>
          <w:color w:val="000000" w:themeColor="text1"/>
        </w:rPr>
        <w:t>总有效率</w:t>
      </w:r>
      <w:r w:rsidR="00B20312">
        <w:rPr>
          <w:rFonts w:ascii="宋体" w:eastAsia="宋体" w:hAnsi="宋体" w:cs="宋体" w:hint="eastAsia"/>
          <w:color w:val="000000" w:themeColor="text1"/>
        </w:rPr>
        <w:t>为9</w:t>
      </w:r>
      <w:r w:rsidR="00B20312">
        <w:rPr>
          <w:rFonts w:ascii="宋体" w:eastAsia="宋体" w:hAnsi="宋体" w:cs="宋体"/>
          <w:color w:val="000000" w:themeColor="text1"/>
        </w:rPr>
        <w:t>6.88</w:t>
      </w:r>
      <w:r w:rsidR="00B20312">
        <w:rPr>
          <w:rFonts w:ascii="宋体" w:eastAsia="宋体" w:hAnsi="宋体" w:cs="宋体" w:hint="eastAsia"/>
          <w:color w:val="000000" w:themeColor="text1"/>
        </w:rPr>
        <w:t>%，对照组为7</w:t>
      </w:r>
      <w:r w:rsidR="00B20312">
        <w:rPr>
          <w:rFonts w:ascii="宋体" w:eastAsia="宋体" w:hAnsi="宋体" w:cs="宋体"/>
          <w:color w:val="000000" w:themeColor="text1"/>
        </w:rPr>
        <w:t>8.13</w:t>
      </w:r>
      <w:r w:rsidR="00B20312">
        <w:rPr>
          <w:rFonts w:ascii="宋体" w:eastAsia="宋体" w:hAnsi="宋体" w:cs="宋体" w:hint="eastAsia"/>
          <w:color w:val="000000" w:themeColor="text1"/>
        </w:rPr>
        <w:t>%，差异明显（</w:t>
      </w:r>
      <w:r w:rsidR="00B20312" w:rsidRPr="00434FDE">
        <w:rPr>
          <w:rFonts w:ascii="宋体" w:eastAsia="宋体" w:hAnsi="宋体" w:cs="宋体" w:hint="eastAsia"/>
          <w:color w:val="000000" w:themeColor="text1"/>
        </w:rPr>
        <w:t>P＜0.05</w:t>
      </w:r>
      <w:r w:rsidR="00B20312">
        <w:rPr>
          <w:rFonts w:ascii="宋体" w:eastAsia="宋体" w:hAnsi="宋体" w:cs="宋体" w:hint="eastAsia"/>
          <w:color w:val="000000" w:themeColor="text1"/>
        </w:rPr>
        <w:t>）</w:t>
      </w:r>
      <w:r w:rsidR="00B20312">
        <w:rPr>
          <w:rFonts w:ascii="宋体" w:eastAsia="宋体" w:hAnsi="宋体" w:cs="宋体" w:hint="eastAsia"/>
          <w:color w:val="000000" w:themeColor="text1"/>
        </w:rPr>
        <w:t>；</w:t>
      </w:r>
      <w:r w:rsidR="00B20312">
        <w:rPr>
          <w:rFonts w:hint="eastAsia"/>
          <w:lang w:val="fr-SN"/>
        </w:rPr>
        <w:t>治疗后3d，观察组患者</w:t>
      </w:r>
      <w:r w:rsidR="00B20312">
        <w:t>FIM</w:t>
      </w:r>
      <w:r w:rsidR="00B20312">
        <w:rPr>
          <w:rFonts w:hint="eastAsia"/>
        </w:rPr>
        <w:t>评分、</w:t>
      </w:r>
      <w:r w:rsidR="00B20312">
        <w:t>MMSE</w:t>
      </w:r>
      <w:r w:rsidR="00B20312">
        <w:rPr>
          <w:rFonts w:hint="eastAsia"/>
        </w:rPr>
        <w:t>评分均明显低于对照组（</w:t>
      </w:r>
      <w:r w:rsidR="00B20312" w:rsidRPr="00434FDE">
        <w:rPr>
          <w:rFonts w:ascii="宋体" w:eastAsia="宋体" w:hAnsi="宋体" w:cs="宋体" w:hint="eastAsia"/>
          <w:color w:val="000000" w:themeColor="text1"/>
        </w:rPr>
        <w:t>P＜0.05</w:t>
      </w:r>
      <w:r w:rsidR="00B20312">
        <w:rPr>
          <w:rFonts w:hint="eastAsia"/>
        </w:rPr>
        <w:t>）</w:t>
      </w:r>
      <w:r w:rsidR="00B20312">
        <w:rPr>
          <w:rFonts w:hint="eastAsia"/>
        </w:rPr>
        <w:t>。结论：</w:t>
      </w:r>
      <w:r w:rsidR="00B20312">
        <w:rPr>
          <w:rFonts w:hint="eastAsia"/>
        </w:rPr>
        <w:t>应用</w:t>
      </w:r>
      <w:r w:rsidR="00B20312" w:rsidRPr="004328CD">
        <w:rPr>
          <w:rFonts w:hint="eastAsia"/>
        </w:rPr>
        <w:t>早期颅骨修补</w:t>
      </w:r>
      <w:r w:rsidR="00B20312">
        <w:rPr>
          <w:rFonts w:hint="eastAsia"/>
        </w:rPr>
        <w:t>+</w:t>
      </w:r>
      <w:r w:rsidR="00B20312" w:rsidRPr="004328CD">
        <w:rPr>
          <w:rFonts w:hint="eastAsia"/>
        </w:rPr>
        <w:t>脑室腹腔分流</w:t>
      </w:r>
      <w:r w:rsidR="00B20312">
        <w:rPr>
          <w:rFonts w:hint="eastAsia"/>
        </w:rPr>
        <w:t>治疗</w:t>
      </w:r>
      <w:r w:rsidR="00B20312" w:rsidRPr="004328CD">
        <w:rPr>
          <w:rFonts w:hint="eastAsia"/>
        </w:rPr>
        <w:t>脑外伤</w:t>
      </w:r>
      <w:r w:rsidR="00B20312">
        <w:rPr>
          <w:rFonts w:hint="eastAsia"/>
        </w:rPr>
        <w:t>能够提高治疗效果，且有利于患者认知功能的恢复，值得推广。</w:t>
      </w:r>
    </w:p>
    <w:p w14:paraId="4F4DE0A6" w14:textId="2000A7B9" w:rsidR="004328CD" w:rsidRDefault="00E62DE9" w:rsidP="00310E1F">
      <w:pPr>
        <w:spacing w:line="360" w:lineRule="auto"/>
      </w:pPr>
      <w:r w:rsidRPr="00310E1F">
        <w:rPr>
          <w:rFonts w:hint="eastAsia"/>
          <w:b/>
          <w:bCs/>
        </w:rPr>
        <w:t>关键词：</w:t>
      </w:r>
      <w:r w:rsidRPr="004328CD">
        <w:rPr>
          <w:rFonts w:hint="eastAsia"/>
        </w:rPr>
        <w:t>颅骨修补</w:t>
      </w:r>
      <w:r>
        <w:rPr>
          <w:rFonts w:hint="eastAsia"/>
        </w:rPr>
        <w:t>；</w:t>
      </w:r>
      <w:r w:rsidRPr="004328CD">
        <w:rPr>
          <w:rFonts w:hint="eastAsia"/>
        </w:rPr>
        <w:t>脑室腹腔分流</w:t>
      </w:r>
      <w:r>
        <w:rPr>
          <w:rFonts w:hint="eastAsia"/>
        </w:rPr>
        <w:t>；</w:t>
      </w:r>
      <w:r w:rsidRPr="004328CD">
        <w:rPr>
          <w:rFonts w:hint="eastAsia"/>
        </w:rPr>
        <w:t>脑外伤</w:t>
      </w:r>
    </w:p>
    <w:p w14:paraId="527194D8" w14:textId="053FC445" w:rsidR="009B038E" w:rsidRDefault="009B038E" w:rsidP="00310E1F">
      <w:pPr>
        <w:spacing w:line="360" w:lineRule="auto"/>
        <w:ind w:firstLineChars="200" w:firstLine="420"/>
      </w:pPr>
      <w:r>
        <w:t>脑外伤</w:t>
      </w:r>
      <w:r>
        <w:rPr>
          <w:rFonts w:hint="eastAsia"/>
        </w:rPr>
        <w:t>是一种</w:t>
      </w:r>
      <w:r>
        <w:t>病情复杂严重</w:t>
      </w:r>
      <w:r>
        <w:rPr>
          <w:rFonts w:hint="eastAsia"/>
        </w:rPr>
        <w:t>的</w:t>
      </w:r>
      <w:r>
        <w:t>突发急症，</w:t>
      </w:r>
      <w:r>
        <w:rPr>
          <w:rFonts w:hint="eastAsia"/>
        </w:rPr>
        <w:t>主要表现为</w:t>
      </w:r>
      <w:r>
        <w:t>瞳孔放大、面色苍白</w:t>
      </w:r>
      <w:r>
        <w:rPr>
          <w:rFonts w:hint="eastAsia"/>
        </w:rPr>
        <w:t>、神志不清等症状，具有较高的病死率。同时，患者发生脑外伤后，可能伴有</w:t>
      </w:r>
      <w:r>
        <w:t>颅骨缺损</w:t>
      </w:r>
      <w:r>
        <w:rPr>
          <w:rFonts w:hint="eastAsia"/>
        </w:rPr>
        <w:t>、</w:t>
      </w:r>
      <w:r>
        <w:t>脑积水</w:t>
      </w:r>
      <w:r>
        <w:rPr>
          <w:rFonts w:hint="eastAsia"/>
        </w:rPr>
        <w:t>等症状，若治疗不及时，可能引起</w:t>
      </w:r>
      <w:r>
        <w:t>神经永久性损伤</w:t>
      </w:r>
      <w:r>
        <w:rPr>
          <w:rFonts w:hint="eastAsia"/>
        </w:rPr>
        <w:t>，给患者及家庭带来沉重的打击</w:t>
      </w:r>
      <w:r w:rsidR="00154175" w:rsidRPr="00154175">
        <w:rPr>
          <w:vertAlign w:val="superscript"/>
        </w:rPr>
        <w:t>[</w:t>
      </w:r>
      <w:r w:rsidR="00154175">
        <w:rPr>
          <w:vertAlign w:val="superscript"/>
        </w:rPr>
        <w:t>1</w:t>
      </w:r>
      <w:r w:rsidR="00154175" w:rsidRPr="00154175">
        <w:rPr>
          <w:vertAlign w:val="superscript"/>
        </w:rPr>
        <w:t>]</w:t>
      </w:r>
      <w:r>
        <w:rPr>
          <w:rFonts w:hint="eastAsia"/>
        </w:rPr>
        <w:t>。因此，早期给予患者有效治疗非常重要。在以往的临床治疗中，主要采取</w:t>
      </w:r>
      <w:r>
        <w:t>脑室腹腔分流术</w:t>
      </w:r>
      <w:r>
        <w:rPr>
          <w:rFonts w:hint="eastAsia"/>
        </w:rPr>
        <w:t>，在</w:t>
      </w:r>
      <w:r>
        <w:t>3~6 个月</w:t>
      </w:r>
      <w:r>
        <w:rPr>
          <w:rFonts w:hint="eastAsia"/>
        </w:rPr>
        <w:t>开展</w:t>
      </w:r>
      <w:r>
        <w:t>颅骨修补术</w:t>
      </w:r>
      <w:r>
        <w:rPr>
          <w:rFonts w:hint="eastAsia"/>
        </w:rPr>
        <w:t>。但有研究认为，</w:t>
      </w:r>
      <w:r>
        <w:t>分期手术</w:t>
      </w:r>
      <w:r>
        <w:rPr>
          <w:rFonts w:hint="eastAsia"/>
        </w:rPr>
        <w:t>可能导致</w:t>
      </w:r>
      <w:r>
        <w:t>错过最佳恢复</w:t>
      </w:r>
      <w:r>
        <w:rPr>
          <w:rFonts w:hint="eastAsia"/>
        </w:rPr>
        <w:t>时机，且可能严重的应激反应，造成</w:t>
      </w:r>
      <w:r>
        <w:t>不可逆性损伤</w:t>
      </w:r>
      <w:r>
        <w:rPr>
          <w:rFonts w:hint="eastAsia"/>
        </w:rPr>
        <w:t>，严重影响其生活质量。因此，有学者认为可采取</w:t>
      </w:r>
      <w:r>
        <w:t>早期脑室腹腔分流</w:t>
      </w:r>
      <w:r>
        <w:rPr>
          <w:rFonts w:hint="eastAsia"/>
        </w:rPr>
        <w:t>及</w:t>
      </w:r>
      <w:r w:rsidRPr="004328CD">
        <w:rPr>
          <w:rFonts w:hint="eastAsia"/>
        </w:rPr>
        <w:t>颅骨修补</w:t>
      </w:r>
      <w:r>
        <w:rPr>
          <w:rFonts w:hint="eastAsia"/>
        </w:rPr>
        <w:t>，有利于</w:t>
      </w:r>
      <w:r>
        <w:t>脑组织恢复</w:t>
      </w:r>
      <w:r>
        <w:rPr>
          <w:rFonts w:hint="eastAsia"/>
        </w:rPr>
        <w:t>，治疗效果更佳</w:t>
      </w:r>
      <w:r w:rsidR="00154175" w:rsidRPr="00154175">
        <w:rPr>
          <w:vertAlign w:val="superscript"/>
        </w:rPr>
        <w:t>[</w:t>
      </w:r>
      <w:r w:rsidR="00154175">
        <w:rPr>
          <w:vertAlign w:val="superscript"/>
        </w:rPr>
        <w:t>2</w:t>
      </w:r>
      <w:r w:rsidR="00154175" w:rsidRPr="00154175">
        <w:rPr>
          <w:vertAlign w:val="superscript"/>
        </w:rPr>
        <w:t>]</w:t>
      </w:r>
      <w:r>
        <w:rPr>
          <w:rFonts w:hint="eastAsia"/>
        </w:rPr>
        <w:t>。为分析其治疗效果，本文将应用</w:t>
      </w:r>
      <w:r w:rsidRPr="004328CD">
        <w:rPr>
          <w:rFonts w:hint="eastAsia"/>
        </w:rPr>
        <w:t>早期颅骨修补</w:t>
      </w:r>
      <w:r>
        <w:rPr>
          <w:rFonts w:hint="eastAsia"/>
        </w:rPr>
        <w:t>+</w:t>
      </w:r>
      <w:r w:rsidRPr="004328CD">
        <w:rPr>
          <w:rFonts w:hint="eastAsia"/>
        </w:rPr>
        <w:t>脑室腹腔分流</w:t>
      </w:r>
      <w:r>
        <w:rPr>
          <w:rFonts w:hint="eastAsia"/>
        </w:rPr>
        <w:t>治疗</w:t>
      </w:r>
      <w:r w:rsidRPr="004328CD">
        <w:rPr>
          <w:rFonts w:hint="eastAsia"/>
        </w:rPr>
        <w:t>脑外伤</w:t>
      </w:r>
      <w:r>
        <w:rPr>
          <w:rFonts w:hint="eastAsia"/>
        </w:rPr>
        <w:t>，并分析其治疗效果，现报道如下。</w:t>
      </w:r>
    </w:p>
    <w:p w14:paraId="36184A44" w14:textId="132192C9" w:rsidR="009B038E" w:rsidRPr="00310E1F" w:rsidRDefault="009B038E" w:rsidP="00310E1F">
      <w:pPr>
        <w:spacing w:line="360" w:lineRule="auto"/>
        <w:rPr>
          <w:rFonts w:hint="eastAsia"/>
          <w:b/>
          <w:bCs/>
        </w:rPr>
      </w:pPr>
      <w:r w:rsidRPr="00310E1F">
        <w:rPr>
          <w:rFonts w:hint="eastAsia"/>
          <w:b/>
          <w:bCs/>
        </w:rPr>
        <w:t>1</w:t>
      </w:r>
      <w:r w:rsidRPr="00310E1F">
        <w:rPr>
          <w:b/>
          <w:bCs/>
        </w:rPr>
        <w:t>.</w:t>
      </w:r>
      <w:r w:rsidRPr="00310E1F">
        <w:rPr>
          <w:rFonts w:hint="eastAsia"/>
          <w:b/>
          <w:bCs/>
        </w:rPr>
        <w:t>资料与方法</w:t>
      </w:r>
    </w:p>
    <w:p w14:paraId="33D9A244" w14:textId="43ED5B86" w:rsidR="009B038E" w:rsidRDefault="009B038E" w:rsidP="00310E1F">
      <w:pPr>
        <w:spacing w:line="360" w:lineRule="auto"/>
      </w:pPr>
      <w:r>
        <w:rPr>
          <w:rFonts w:hint="eastAsia"/>
        </w:rPr>
        <w:t>1</w:t>
      </w:r>
      <w:r>
        <w:t>.1</w:t>
      </w:r>
      <w:r>
        <w:rPr>
          <w:rFonts w:hint="eastAsia"/>
        </w:rPr>
        <w:t>一般资料</w:t>
      </w:r>
    </w:p>
    <w:p w14:paraId="03DCFD86" w14:textId="37E0BEE4" w:rsidR="009B038E" w:rsidRDefault="00E0385C" w:rsidP="00310E1F">
      <w:pPr>
        <w:spacing w:line="360" w:lineRule="auto"/>
        <w:ind w:firstLineChars="200" w:firstLine="420"/>
      </w:pPr>
      <w:r>
        <w:rPr>
          <w:rFonts w:hint="eastAsia"/>
        </w:rPr>
        <w:t>选取2</w:t>
      </w:r>
      <w:r>
        <w:t>020</w:t>
      </w:r>
      <w:r>
        <w:rPr>
          <w:rFonts w:hint="eastAsia"/>
        </w:rPr>
        <w:t>年</w:t>
      </w:r>
      <w:r>
        <w:t>2</w:t>
      </w:r>
      <w:r>
        <w:rPr>
          <w:rFonts w:hint="eastAsia"/>
        </w:rPr>
        <w:t>月-</w:t>
      </w:r>
      <w:r>
        <w:t>2022</w:t>
      </w:r>
      <w:r>
        <w:rPr>
          <w:rFonts w:hint="eastAsia"/>
        </w:rPr>
        <w:t>年2月，在我院治疗的6</w:t>
      </w:r>
      <w:r>
        <w:t>4</w:t>
      </w:r>
      <w:r>
        <w:rPr>
          <w:rFonts w:hint="eastAsia"/>
        </w:rPr>
        <w:t>例</w:t>
      </w:r>
      <w:r w:rsidRPr="004328CD">
        <w:rPr>
          <w:rFonts w:hint="eastAsia"/>
        </w:rPr>
        <w:t>脑外伤</w:t>
      </w:r>
      <w:r>
        <w:rPr>
          <w:rFonts w:hint="eastAsia"/>
        </w:rPr>
        <w:t>患者。</w:t>
      </w:r>
      <w:r w:rsidR="002119A6">
        <w:rPr>
          <w:rFonts w:hint="eastAsia"/>
        </w:rPr>
        <w:t>纳入标准：（1）</w:t>
      </w:r>
      <w:r w:rsidR="002119A6">
        <w:t>伤后24 h内入院</w:t>
      </w:r>
      <w:r w:rsidR="002119A6">
        <w:rPr>
          <w:rFonts w:hint="eastAsia"/>
        </w:rPr>
        <w:t>；（2）有明确头部外伤；（3）具备手术指征；（4）入院后2</w:t>
      </w:r>
      <w:r w:rsidR="002119A6">
        <w:t>4</w:t>
      </w:r>
      <w:r w:rsidR="002119A6">
        <w:rPr>
          <w:rFonts w:hint="eastAsia"/>
        </w:rPr>
        <w:t>h进行开颅手术，术后</w:t>
      </w:r>
      <w:r w:rsidR="002119A6">
        <w:t>颅脑CT基底池清晰</w:t>
      </w:r>
      <w:r w:rsidR="002119A6">
        <w:rPr>
          <w:rFonts w:hint="eastAsia"/>
        </w:rPr>
        <w:t>；（5）患者或家属对本次研究同意。排除标准：（1）</w:t>
      </w:r>
      <w:r w:rsidR="002119A6">
        <w:t>休克状态</w:t>
      </w:r>
      <w:r w:rsidR="002119A6">
        <w:rPr>
          <w:rFonts w:hint="eastAsia"/>
        </w:rPr>
        <w:t>患者；（2）</w:t>
      </w:r>
      <w:r w:rsidR="002119A6">
        <w:t>心肝肾</w:t>
      </w:r>
      <w:r w:rsidR="002119A6">
        <w:rPr>
          <w:rFonts w:hint="eastAsia"/>
        </w:rPr>
        <w:t>等脏器</w:t>
      </w:r>
      <w:r w:rsidR="002119A6">
        <w:t>严重病变</w:t>
      </w:r>
      <w:r w:rsidR="002119A6">
        <w:rPr>
          <w:rFonts w:hint="eastAsia"/>
        </w:rPr>
        <w:t>患者；（</w:t>
      </w:r>
      <w:r w:rsidR="002119A6">
        <w:t>3</w:t>
      </w:r>
      <w:r w:rsidR="002119A6">
        <w:rPr>
          <w:rFonts w:hint="eastAsia"/>
        </w:rPr>
        <w:t>）</w:t>
      </w:r>
      <w:r w:rsidR="002119A6">
        <w:t>循环</w:t>
      </w:r>
      <w:r w:rsidR="002119A6">
        <w:rPr>
          <w:rFonts w:hint="eastAsia"/>
        </w:rPr>
        <w:t>衰竭</w:t>
      </w:r>
      <w:r w:rsidR="002119A6">
        <w:t>、呼吸衰竭</w:t>
      </w:r>
      <w:r w:rsidR="002119A6">
        <w:rPr>
          <w:rFonts w:hint="eastAsia"/>
        </w:rPr>
        <w:t>患者；（4）</w:t>
      </w:r>
      <w:r w:rsidR="002119A6">
        <w:t>凝血功能障碍</w:t>
      </w:r>
      <w:r w:rsidR="002119A6">
        <w:rPr>
          <w:rFonts w:hint="eastAsia"/>
        </w:rPr>
        <w:t>患者等。</w:t>
      </w:r>
      <w:r>
        <w:rPr>
          <w:rFonts w:hint="eastAsia"/>
        </w:rPr>
        <w:t>按照随机数字表法，将其分为两组。观察组</w:t>
      </w:r>
      <w:r>
        <w:t>32</w:t>
      </w:r>
      <w:r>
        <w:rPr>
          <w:rFonts w:hint="eastAsia"/>
        </w:rPr>
        <w:t>例，年龄2</w:t>
      </w:r>
      <w:r>
        <w:t>0</w:t>
      </w:r>
      <w:r>
        <w:rPr>
          <w:rFonts w:hint="eastAsia"/>
        </w:rPr>
        <w:t>~</w:t>
      </w:r>
      <w:r>
        <w:t>64</w:t>
      </w:r>
      <w:r>
        <w:rPr>
          <w:rFonts w:hint="eastAsia"/>
        </w:rPr>
        <w:t>岁，平均（4</w:t>
      </w:r>
      <w:r>
        <w:t>1.02</w:t>
      </w:r>
      <w:r>
        <w:rPr>
          <w:rFonts w:hint="eastAsia"/>
        </w:rPr>
        <w:t>±</w:t>
      </w:r>
      <w:r>
        <w:t>6.72</w:t>
      </w:r>
      <w:r>
        <w:rPr>
          <w:rFonts w:hint="eastAsia"/>
        </w:rPr>
        <w:t>）岁；致伤原因：</w:t>
      </w:r>
      <w:r>
        <w:t>摔伤</w:t>
      </w:r>
      <w:r>
        <w:rPr>
          <w:rFonts w:hint="eastAsia"/>
        </w:rPr>
        <w:t>7例，交通事故伤</w:t>
      </w:r>
      <w:r>
        <w:t>19</w:t>
      </w:r>
      <w:r>
        <w:rPr>
          <w:rFonts w:hint="eastAsia"/>
        </w:rPr>
        <w:t>例，</w:t>
      </w:r>
      <w:r>
        <w:t>打击</w:t>
      </w:r>
      <w:r>
        <w:rPr>
          <w:rFonts w:hint="eastAsia"/>
        </w:rPr>
        <w:t>伤4例，其他2例</w:t>
      </w:r>
      <w:r w:rsidR="00473017">
        <w:rPr>
          <w:rFonts w:hint="eastAsia"/>
        </w:rPr>
        <w:t>；</w:t>
      </w:r>
      <w:r w:rsidR="00473017">
        <w:t>格拉斯哥昏迷评分(GCS)</w:t>
      </w:r>
      <w:r w:rsidR="00473017">
        <w:t>3</w:t>
      </w:r>
      <w:r w:rsidR="00473017">
        <w:rPr>
          <w:rFonts w:hint="eastAsia"/>
        </w:rPr>
        <w:t>~</w:t>
      </w:r>
      <w:r w:rsidR="00473017">
        <w:t>5</w:t>
      </w:r>
      <w:r w:rsidR="00473017">
        <w:rPr>
          <w:rFonts w:hint="eastAsia"/>
        </w:rPr>
        <w:t>分</w:t>
      </w:r>
      <w:r w:rsidR="00473017">
        <w:t>12</w:t>
      </w:r>
      <w:r w:rsidR="00473017">
        <w:rPr>
          <w:rFonts w:hint="eastAsia"/>
        </w:rPr>
        <w:t>例，</w:t>
      </w:r>
      <w:r w:rsidR="00473017">
        <w:t>6～8分</w:t>
      </w:r>
      <w:r w:rsidR="00473017">
        <w:rPr>
          <w:rFonts w:hint="eastAsia"/>
        </w:rPr>
        <w:t>1</w:t>
      </w:r>
      <w:r w:rsidR="00473017">
        <w:t>8</w:t>
      </w:r>
      <w:r w:rsidR="00473017">
        <w:rPr>
          <w:rFonts w:hint="eastAsia"/>
        </w:rPr>
        <w:t>例</w:t>
      </w:r>
      <w:r>
        <w:rPr>
          <w:rFonts w:hint="eastAsia"/>
        </w:rPr>
        <w:t>。</w:t>
      </w:r>
      <w:r w:rsidR="00473017">
        <w:rPr>
          <w:rFonts w:hint="eastAsia"/>
        </w:rPr>
        <w:t>对照组3</w:t>
      </w:r>
      <w:r w:rsidR="00473017">
        <w:t>2</w:t>
      </w:r>
      <w:r w:rsidR="00473017">
        <w:rPr>
          <w:rFonts w:hint="eastAsia"/>
        </w:rPr>
        <w:t>例，</w:t>
      </w:r>
      <w:r w:rsidR="00473017">
        <w:rPr>
          <w:rFonts w:hint="eastAsia"/>
        </w:rPr>
        <w:t>年龄2</w:t>
      </w:r>
      <w:r w:rsidR="00473017">
        <w:t>1</w:t>
      </w:r>
      <w:r w:rsidR="00473017">
        <w:rPr>
          <w:rFonts w:hint="eastAsia"/>
        </w:rPr>
        <w:t>~</w:t>
      </w:r>
      <w:r w:rsidR="00473017">
        <w:t>65</w:t>
      </w:r>
      <w:r w:rsidR="00473017">
        <w:rPr>
          <w:rFonts w:hint="eastAsia"/>
        </w:rPr>
        <w:t>岁，平均（4</w:t>
      </w:r>
      <w:r w:rsidR="00473017">
        <w:t>1.</w:t>
      </w:r>
      <w:r w:rsidR="00473017">
        <w:t>11</w:t>
      </w:r>
      <w:r w:rsidR="00473017">
        <w:rPr>
          <w:rFonts w:hint="eastAsia"/>
        </w:rPr>
        <w:t>±</w:t>
      </w:r>
      <w:r w:rsidR="00473017">
        <w:t>6.</w:t>
      </w:r>
      <w:r w:rsidR="00473017">
        <w:t>88</w:t>
      </w:r>
      <w:r w:rsidR="00473017">
        <w:rPr>
          <w:rFonts w:hint="eastAsia"/>
        </w:rPr>
        <w:t>）岁；致伤原因：</w:t>
      </w:r>
      <w:r w:rsidR="00473017">
        <w:t>摔伤</w:t>
      </w:r>
      <w:r w:rsidR="00473017">
        <w:t>6</w:t>
      </w:r>
      <w:r w:rsidR="00473017">
        <w:rPr>
          <w:rFonts w:hint="eastAsia"/>
        </w:rPr>
        <w:t>例，交通事故伤</w:t>
      </w:r>
      <w:r w:rsidR="00473017">
        <w:t>1</w:t>
      </w:r>
      <w:r w:rsidR="00473017">
        <w:t>8</w:t>
      </w:r>
      <w:r w:rsidR="00473017">
        <w:rPr>
          <w:rFonts w:hint="eastAsia"/>
        </w:rPr>
        <w:t>例，</w:t>
      </w:r>
      <w:r w:rsidR="00473017">
        <w:t>打击</w:t>
      </w:r>
      <w:r w:rsidR="00473017">
        <w:rPr>
          <w:rFonts w:hint="eastAsia"/>
        </w:rPr>
        <w:t>伤</w:t>
      </w:r>
      <w:r w:rsidR="00473017">
        <w:t>5</w:t>
      </w:r>
      <w:r w:rsidR="00473017">
        <w:rPr>
          <w:rFonts w:hint="eastAsia"/>
        </w:rPr>
        <w:t>例，其他</w:t>
      </w:r>
      <w:r w:rsidR="00473017">
        <w:t>3</w:t>
      </w:r>
      <w:r w:rsidR="00473017">
        <w:rPr>
          <w:rFonts w:hint="eastAsia"/>
        </w:rPr>
        <w:t>例</w:t>
      </w:r>
      <w:r w:rsidR="00473017">
        <w:rPr>
          <w:rFonts w:hint="eastAsia"/>
        </w:rPr>
        <w:t>；</w:t>
      </w:r>
      <w:r w:rsidR="00473017">
        <w:t>GCS</w:t>
      </w:r>
      <w:r w:rsidR="00473017">
        <w:rPr>
          <w:rFonts w:hint="eastAsia"/>
        </w:rPr>
        <w:t>评分</w:t>
      </w:r>
      <w:r w:rsidR="00473017">
        <w:t>3</w:t>
      </w:r>
      <w:r w:rsidR="00473017">
        <w:rPr>
          <w:rFonts w:hint="eastAsia"/>
        </w:rPr>
        <w:t>~</w:t>
      </w:r>
      <w:r w:rsidR="00473017">
        <w:t>5</w:t>
      </w:r>
      <w:r w:rsidR="00473017">
        <w:rPr>
          <w:rFonts w:hint="eastAsia"/>
        </w:rPr>
        <w:t>分</w:t>
      </w:r>
      <w:r w:rsidR="00473017">
        <w:t>1</w:t>
      </w:r>
      <w:r w:rsidR="00473017">
        <w:t>1</w:t>
      </w:r>
      <w:r w:rsidR="00473017">
        <w:rPr>
          <w:rFonts w:hint="eastAsia"/>
        </w:rPr>
        <w:t>例，</w:t>
      </w:r>
      <w:r w:rsidR="00473017">
        <w:t>6～8分</w:t>
      </w:r>
      <w:r w:rsidR="00473017">
        <w:rPr>
          <w:rFonts w:hint="eastAsia"/>
        </w:rPr>
        <w:t>1</w:t>
      </w:r>
      <w:r w:rsidR="00473017">
        <w:t>9</w:t>
      </w:r>
      <w:r w:rsidR="00473017">
        <w:rPr>
          <w:rFonts w:hint="eastAsia"/>
        </w:rPr>
        <w:t>例。</w:t>
      </w:r>
      <w:r w:rsidR="00473017">
        <w:rPr>
          <w:rFonts w:hint="eastAsia"/>
        </w:rPr>
        <w:t>两组患者上述资料无明显差异（P＞0</w:t>
      </w:r>
      <w:r w:rsidR="00473017">
        <w:t>.05</w:t>
      </w:r>
      <w:r w:rsidR="00473017">
        <w:rPr>
          <w:rFonts w:hint="eastAsia"/>
        </w:rPr>
        <w:t>）。本次研究已获得伦理委员会审核。</w:t>
      </w:r>
    </w:p>
    <w:p w14:paraId="2640B625" w14:textId="1C31EE21" w:rsidR="00473017" w:rsidRDefault="00473017" w:rsidP="00310E1F">
      <w:pPr>
        <w:spacing w:line="360" w:lineRule="auto"/>
      </w:pPr>
      <w:r>
        <w:rPr>
          <w:rFonts w:hint="eastAsia"/>
        </w:rPr>
        <w:t>1</w:t>
      </w:r>
      <w:r>
        <w:t>.2</w:t>
      </w:r>
      <w:r>
        <w:rPr>
          <w:rFonts w:hint="eastAsia"/>
        </w:rPr>
        <w:t>方法</w:t>
      </w:r>
    </w:p>
    <w:p w14:paraId="42891ED6" w14:textId="1ECE4C52" w:rsidR="00473017" w:rsidRDefault="00AC59BD" w:rsidP="00310E1F">
      <w:pPr>
        <w:spacing w:line="360" w:lineRule="auto"/>
        <w:ind w:firstLineChars="200" w:firstLine="420"/>
        <w:rPr>
          <w:rFonts w:hint="eastAsia"/>
        </w:rPr>
      </w:pPr>
      <w:r>
        <w:rPr>
          <w:rFonts w:hint="eastAsia"/>
        </w:rPr>
        <w:lastRenderedPageBreak/>
        <w:t>对照组采取常规治疗方案，患者入院后，首先进行</w:t>
      </w:r>
      <w:r>
        <w:t>脑室腹腔引流术</w:t>
      </w:r>
      <w:r>
        <w:rPr>
          <w:rFonts w:hint="eastAsia"/>
        </w:rPr>
        <w:t>治疗，观察3~</w:t>
      </w:r>
      <w:r>
        <w:t>6</w:t>
      </w:r>
      <w:r>
        <w:rPr>
          <w:rFonts w:hint="eastAsia"/>
        </w:rPr>
        <w:t>个月，随后根据患者情况安排</w:t>
      </w:r>
      <w:r>
        <w:t>颅骨修补</w:t>
      </w:r>
      <w:r>
        <w:rPr>
          <w:rFonts w:hint="eastAsia"/>
        </w:rPr>
        <w:t>。观察组患者采取早期</w:t>
      </w:r>
      <w:r>
        <w:t>脑室腹腔分流术</w:t>
      </w:r>
      <w:r>
        <w:rPr>
          <w:rFonts w:hint="eastAsia"/>
        </w:rPr>
        <w:t>+</w:t>
      </w:r>
      <w:r>
        <w:t>颅骨修补</w:t>
      </w:r>
      <w:r>
        <w:rPr>
          <w:rFonts w:hint="eastAsia"/>
        </w:rPr>
        <w:t>治疗。具体方法：患者进入手术室后，进行</w:t>
      </w:r>
      <w:r>
        <w:t>全身麻醉</w:t>
      </w:r>
      <w:r>
        <w:rPr>
          <w:rFonts w:hint="eastAsia"/>
        </w:rPr>
        <w:t>，首先进行</w:t>
      </w:r>
      <w:r>
        <w:t>脑室腹腔分流</w:t>
      </w:r>
      <w:r>
        <w:rPr>
          <w:rFonts w:hint="eastAsia"/>
        </w:rPr>
        <w:t>手术，于</w:t>
      </w:r>
      <w:r>
        <w:t>枕骨结节上方</w:t>
      </w:r>
      <w:r>
        <w:rPr>
          <w:rFonts w:hint="eastAsia"/>
        </w:rPr>
        <w:t>适当位置（6cm左右）作为切入点，将头皮切开，使</w:t>
      </w:r>
      <w:r>
        <w:t>颅骨外板</w:t>
      </w:r>
      <w:r>
        <w:rPr>
          <w:rFonts w:hint="eastAsia"/>
        </w:rPr>
        <w:t>充分显露，</w:t>
      </w:r>
      <w:r>
        <w:t>于骨瓣中央</w:t>
      </w:r>
      <w:r>
        <w:rPr>
          <w:rFonts w:hint="eastAsia"/>
        </w:rPr>
        <w:t>钻孔，同时</w:t>
      </w:r>
      <w:r>
        <w:t>电凝止血</w:t>
      </w:r>
      <w:r>
        <w:rPr>
          <w:rFonts w:hint="eastAsia"/>
        </w:rPr>
        <w:t>。将</w:t>
      </w:r>
      <w:r>
        <w:t>脑膜</w:t>
      </w:r>
      <w:r>
        <w:rPr>
          <w:rFonts w:hint="eastAsia"/>
        </w:rPr>
        <w:t>切开，选择适当的</w:t>
      </w:r>
      <w:r>
        <w:t>引流管</w:t>
      </w:r>
      <w:r>
        <w:rPr>
          <w:rFonts w:hint="eastAsia"/>
        </w:rPr>
        <w:t>，置入脑室，深度约为7~</w:t>
      </w:r>
      <w:r>
        <w:t>9</w:t>
      </w:r>
      <w:r>
        <w:rPr>
          <w:rFonts w:hint="eastAsia"/>
        </w:rPr>
        <w:t>cm。于</w:t>
      </w:r>
      <w:r>
        <w:t>剑突下</w:t>
      </w:r>
      <w:r>
        <w:rPr>
          <w:rFonts w:hint="eastAsia"/>
        </w:rPr>
        <w:t>做适当大小的切口，长度5~</w:t>
      </w:r>
      <w:r>
        <w:t>6</w:t>
      </w:r>
      <w:r>
        <w:rPr>
          <w:rFonts w:hint="eastAsia"/>
        </w:rPr>
        <w:t>cm，</w:t>
      </w:r>
      <w:r>
        <w:t>逐层切开</w:t>
      </w:r>
      <w:r>
        <w:rPr>
          <w:rFonts w:hint="eastAsia"/>
        </w:rPr>
        <w:t>，使</w:t>
      </w:r>
      <w:r>
        <w:t>深筋膜层</w:t>
      </w:r>
      <w:r>
        <w:rPr>
          <w:rFonts w:hint="eastAsia"/>
        </w:rPr>
        <w:t>能够充分显露，</w:t>
      </w:r>
      <w:r>
        <w:t>做皮下隧道</w:t>
      </w:r>
      <w:r>
        <w:rPr>
          <w:rFonts w:hint="eastAsia"/>
        </w:rPr>
        <w:t>，置入合适的</w:t>
      </w:r>
      <w:r>
        <w:t>通条</w:t>
      </w:r>
      <w:r>
        <w:rPr>
          <w:rFonts w:hint="eastAsia"/>
        </w:rPr>
        <w:t>，深度约为</w:t>
      </w:r>
      <w:r>
        <w:t>20～30 cm</w:t>
      </w:r>
      <w:r>
        <w:rPr>
          <w:rFonts w:hint="eastAsia"/>
        </w:rPr>
        <w:t>，于</w:t>
      </w:r>
      <w:r>
        <w:t>锁骨上窝</w:t>
      </w:r>
      <w:r>
        <w:rPr>
          <w:rFonts w:hint="eastAsia"/>
        </w:rPr>
        <w:t>做小切口，将通条引出，连接</w:t>
      </w:r>
      <w:r>
        <w:t>脑室引流管</w:t>
      </w:r>
      <w:r>
        <w:rPr>
          <w:rFonts w:hint="eastAsia"/>
        </w:rPr>
        <w:t>，进行调试，</w:t>
      </w:r>
      <w:r>
        <w:t>分流泵</w:t>
      </w:r>
      <w:r>
        <w:rPr>
          <w:rFonts w:hint="eastAsia"/>
        </w:rPr>
        <w:t>置于</w:t>
      </w:r>
      <w:r>
        <w:t>枕部</w:t>
      </w:r>
      <w:r>
        <w:rPr>
          <w:rFonts w:hint="eastAsia"/>
        </w:rPr>
        <w:t>，引流</w:t>
      </w:r>
      <w:r>
        <w:t>脑脊液</w:t>
      </w:r>
      <w:r>
        <w:rPr>
          <w:rFonts w:hint="eastAsia"/>
        </w:rPr>
        <w:t>。待</w:t>
      </w:r>
      <w:r>
        <w:t>颅内压下降</w:t>
      </w:r>
      <w:r>
        <w:rPr>
          <w:rFonts w:hint="eastAsia"/>
        </w:rPr>
        <w:t>、</w:t>
      </w:r>
      <w:r>
        <w:t>膨出</w:t>
      </w:r>
      <w:r>
        <w:rPr>
          <w:rFonts w:hint="eastAsia"/>
        </w:rPr>
        <w:t>脑组织恢复后，进行</w:t>
      </w:r>
      <w:r>
        <w:t>颅骨修补术</w:t>
      </w:r>
      <w:r>
        <w:rPr>
          <w:rFonts w:hint="eastAsia"/>
        </w:rPr>
        <w:t>。应用</w:t>
      </w:r>
      <w:r>
        <w:t>钛板螺钉系统</w:t>
      </w:r>
      <w:r>
        <w:rPr>
          <w:rFonts w:hint="eastAsia"/>
        </w:rPr>
        <w:t>进行</w:t>
      </w:r>
      <w:r>
        <w:t>颅骨修补</w:t>
      </w:r>
      <w:r>
        <w:rPr>
          <w:rFonts w:hint="eastAsia"/>
        </w:rPr>
        <w:t>，术前应用影像学技术检查，包括</w:t>
      </w:r>
      <w:r>
        <w:t>头颅CT</w:t>
      </w:r>
      <w:r>
        <w:rPr>
          <w:rFonts w:hint="eastAsia"/>
        </w:rPr>
        <w:t>、</w:t>
      </w:r>
      <w:r>
        <w:t>三维重建</w:t>
      </w:r>
      <w:r>
        <w:rPr>
          <w:rFonts w:hint="eastAsia"/>
        </w:rPr>
        <w:t>等，调</w:t>
      </w:r>
      <w:r>
        <w:t>整</w:t>
      </w:r>
      <w:r>
        <w:rPr>
          <w:rFonts w:hint="eastAsia"/>
        </w:rPr>
        <w:t>、</w:t>
      </w:r>
      <w:r>
        <w:t>修剪骨窗边缘</w:t>
      </w:r>
      <w:r>
        <w:rPr>
          <w:rFonts w:hint="eastAsia"/>
        </w:rPr>
        <w:t>，将其覆在</w:t>
      </w:r>
      <w:r>
        <w:t>骨窗表面</w:t>
      </w:r>
      <w:r>
        <w:rPr>
          <w:rFonts w:hint="eastAsia"/>
        </w:rPr>
        <w:t>，并使用</w:t>
      </w:r>
      <w:r>
        <w:t>自攻钛钉</w:t>
      </w:r>
      <w:r>
        <w:rPr>
          <w:rFonts w:hint="eastAsia"/>
        </w:rPr>
        <w:t>固定。</w:t>
      </w:r>
    </w:p>
    <w:p w14:paraId="1E2BBD88" w14:textId="24EA74BF" w:rsidR="009B038E" w:rsidRDefault="00AC59BD" w:rsidP="00310E1F">
      <w:pPr>
        <w:spacing w:line="360" w:lineRule="auto"/>
      </w:pPr>
      <w:r>
        <w:rPr>
          <w:rFonts w:hint="eastAsia"/>
        </w:rPr>
        <w:t>1</w:t>
      </w:r>
      <w:r>
        <w:t>.3</w:t>
      </w:r>
      <w:r>
        <w:rPr>
          <w:rFonts w:hint="eastAsia"/>
        </w:rPr>
        <w:t>评价标准</w:t>
      </w:r>
    </w:p>
    <w:p w14:paraId="518D8E04" w14:textId="5D996481" w:rsidR="00AC59BD" w:rsidRDefault="00D316D2" w:rsidP="00310E1F">
      <w:pPr>
        <w:spacing w:line="360" w:lineRule="auto"/>
        <w:ind w:firstLineChars="200" w:firstLine="420"/>
      </w:pPr>
      <w:r>
        <w:rPr>
          <w:rFonts w:hint="eastAsia"/>
        </w:rPr>
        <w:t>（1）临床疗效评价：</w:t>
      </w:r>
      <w:r>
        <w:t>显效</w:t>
      </w:r>
      <w:r>
        <w:rPr>
          <w:rFonts w:hint="eastAsia"/>
        </w:rPr>
        <w:t>：</w:t>
      </w:r>
      <w:r>
        <w:t>脑水肿症状</w:t>
      </w:r>
      <w:r>
        <w:rPr>
          <w:rFonts w:hint="eastAsia"/>
        </w:rPr>
        <w:t>缓解，C</w:t>
      </w:r>
      <w:r>
        <w:t>T</w:t>
      </w:r>
      <w:r>
        <w:rPr>
          <w:rFonts w:hint="eastAsia"/>
        </w:rPr>
        <w:t>检查可见</w:t>
      </w:r>
      <w:r>
        <w:t>脑室旁低密度区</w:t>
      </w:r>
      <w:r>
        <w:rPr>
          <w:rFonts w:hint="eastAsia"/>
        </w:rPr>
        <w:t>消失；有效：</w:t>
      </w:r>
      <w:r w:rsidRPr="00473017">
        <w:rPr>
          <w:rFonts w:hint="eastAsia"/>
        </w:rPr>
        <w:t xml:space="preserve"> </w:t>
      </w:r>
      <w:r>
        <w:t>脑水肿症状</w:t>
      </w:r>
      <w:r>
        <w:rPr>
          <w:rFonts w:hint="eastAsia"/>
        </w:rPr>
        <w:t>缓解，</w:t>
      </w:r>
      <w:r>
        <w:t>CT 检查</w:t>
      </w:r>
      <w:r>
        <w:rPr>
          <w:rFonts w:hint="eastAsia"/>
        </w:rPr>
        <w:t>可见</w:t>
      </w:r>
      <w:r>
        <w:t>低密度区缩小</w:t>
      </w:r>
      <w:r>
        <w:rPr>
          <w:rFonts w:hint="eastAsia"/>
        </w:rPr>
        <w:t>；无效：未到达上述标准。根据前两项合计计算总有效率。（2）认知功能评价：分别于治疗前、治疗后3d评价两组患者的认知功能，使用</w:t>
      </w:r>
      <w:r>
        <w:t>简易智力状态检查量表（MMSE）</w:t>
      </w:r>
      <w:r>
        <w:rPr>
          <w:rFonts w:hint="eastAsia"/>
        </w:rPr>
        <w:t>、</w:t>
      </w:r>
      <w:r>
        <w:t>功能独立性评价量表（FIM）</w:t>
      </w:r>
      <w:r>
        <w:rPr>
          <w:rFonts w:hint="eastAsia"/>
        </w:rPr>
        <w:t>，均为正向评分。</w:t>
      </w:r>
    </w:p>
    <w:p w14:paraId="60B18CBE" w14:textId="1BBBA086" w:rsidR="00D316D2" w:rsidRDefault="00D316D2" w:rsidP="00310E1F">
      <w:pPr>
        <w:spacing w:line="360" w:lineRule="auto"/>
      </w:pPr>
      <w:r>
        <w:rPr>
          <w:rFonts w:hint="eastAsia"/>
        </w:rPr>
        <w:t>1</w:t>
      </w:r>
      <w:r>
        <w:t>.4</w:t>
      </w:r>
      <w:r>
        <w:rPr>
          <w:rFonts w:hint="eastAsia"/>
        </w:rPr>
        <w:t>统计学方法</w:t>
      </w:r>
    </w:p>
    <w:p w14:paraId="1556F3F3" w14:textId="1E0366C7" w:rsidR="00D316D2" w:rsidRPr="009836FE" w:rsidRDefault="00D316D2" w:rsidP="00310E1F">
      <w:pPr>
        <w:spacing w:line="360" w:lineRule="auto"/>
        <w:ind w:firstLineChars="200" w:firstLine="400"/>
        <w:rPr>
          <w:rFonts w:ascii="宋体" w:eastAsia="宋体" w:hAnsi="宋体" w:cs="宋体"/>
          <w:color w:val="000000" w:themeColor="text1"/>
          <w:sz w:val="20"/>
          <w:szCs w:val="20"/>
          <w:vertAlign w:val="superscript"/>
          <w:lang w:val="fr-SN"/>
        </w:rPr>
      </w:pPr>
      <w:bookmarkStart w:id="0" w:name="_Hlk41903906"/>
      <w:r w:rsidRPr="009836FE">
        <w:rPr>
          <w:rFonts w:ascii="宋体" w:eastAsia="宋体" w:hAnsi="宋体" w:hint="eastAsia"/>
          <w:sz w:val="20"/>
          <w:szCs w:val="22"/>
        </w:rPr>
        <w:t>数据</w:t>
      </w:r>
      <w:r>
        <w:rPr>
          <w:rFonts w:ascii="宋体" w:eastAsia="宋体" w:hAnsi="宋体" w:hint="eastAsia"/>
          <w:sz w:val="20"/>
          <w:szCs w:val="22"/>
        </w:rPr>
        <w:t>应用</w:t>
      </w:r>
      <w:r w:rsidRPr="009836FE">
        <w:rPr>
          <w:rFonts w:ascii="宋体" w:eastAsia="宋体" w:hAnsi="宋体" w:hint="eastAsia"/>
          <w:sz w:val="20"/>
          <w:szCs w:val="22"/>
        </w:rPr>
        <w:t>SPSS22.0</w:t>
      </w:r>
      <w:r>
        <w:rPr>
          <w:rFonts w:ascii="宋体" w:eastAsia="宋体" w:hAnsi="宋体" w:hint="eastAsia"/>
          <w:sz w:val="20"/>
          <w:szCs w:val="22"/>
        </w:rPr>
        <w:t>软件</w:t>
      </w:r>
      <w:r w:rsidRPr="009836FE">
        <w:rPr>
          <w:rFonts w:ascii="宋体" w:eastAsia="宋体" w:hAnsi="宋体" w:hint="eastAsia"/>
          <w:sz w:val="20"/>
          <w:szCs w:val="22"/>
        </w:rPr>
        <w:t>处理，计数资料</w:t>
      </w:r>
      <w:r>
        <w:rPr>
          <w:rFonts w:ascii="宋体" w:eastAsia="宋体" w:hAnsi="宋体" w:hint="eastAsia"/>
          <w:sz w:val="20"/>
          <w:szCs w:val="22"/>
        </w:rPr>
        <w:t>、</w:t>
      </w:r>
      <w:r w:rsidRPr="009836FE">
        <w:rPr>
          <w:rFonts w:ascii="宋体" w:eastAsia="宋体" w:hAnsi="宋体" w:cs="宋体" w:hint="eastAsia"/>
          <w:color w:val="000000" w:themeColor="text1"/>
          <w:sz w:val="20"/>
          <w:szCs w:val="20"/>
          <w:lang w:val="fr-SN"/>
        </w:rPr>
        <w:t>计量资料</w:t>
      </w:r>
      <w:r>
        <w:rPr>
          <w:rFonts w:ascii="宋体" w:eastAsia="宋体" w:hAnsi="宋体" w:cs="宋体" w:hint="eastAsia"/>
          <w:color w:val="000000" w:themeColor="text1"/>
          <w:sz w:val="20"/>
          <w:szCs w:val="20"/>
          <w:lang w:val="fr-SN"/>
        </w:rPr>
        <w:t>分别</w:t>
      </w:r>
      <w:r w:rsidRPr="009836FE">
        <w:rPr>
          <w:rFonts w:ascii="宋体" w:eastAsia="宋体" w:hAnsi="宋体" w:cs="宋体" w:hint="eastAsia"/>
          <w:color w:val="000000" w:themeColor="text1"/>
          <w:sz w:val="20"/>
          <w:szCs w:val="20"/>
          <w:lang w:val="fr-SN"/>
        </w:rPr>
        <w:t>以</w:t>
      </w:r>
      <w:r>
        <w:rPr>
          <w:rFonts w:ascii="宋体" w:eastAsia="宋体" w:hAnsi="宋体" w:cs="宋体" w:hint="eastAsia"/>
          <w:color w:val="000000" w:themeColor="text1"/>
          <w:sz w:val="20"/>
          <w:szCs w:val="20"/>
          <w:lang w:val="fr-SN"/>
        </w:rPr>
        <w:t>（%）、</w:t>
      </w:r>
      <w:r w:rsidRPr="009836FE">
        <w:rPr>
          <w:rFonts w:ascii="宋体" w:eastAsia="宋体" w:hAnsi="宋体" w:hint="eastAsia"/>
          <w:sz w:val="20"/>
          <w:szCs w:val="22"/>
          <w:lang w:val="fr-SN"/>
        </w:rPr>
        <w:t>（</w:t>
      </w:r>
      <m:oMath>
        <m:acc>
          <m:accPr>
            <m:chr m:val="̅"/>
            <m:ctrlPr>
              <w:rPr>
                <w:rFonts w:ascii="Cambria Math" w:eastAsia="宋体" w:hAnsi="Cambria Math"/>
                <w:sz w:val="20"/>
              </w:rPr>
            </m:ctrlPr>
          </m:accPr>
          <m:e>
            <m:r>
              <w:rPr>
                <w:rFonts w:ascii="Cambria Math" w:eastAsia="宋体" w:hAnsi="Cambria Math"/>
                <w:sz w:val="20"/>
                <w:szCs w:val="22"/>
              </w:rPr>
              <m:t>x</m:t>
            </m:r>
          </m:e>
        </m:acc>
        <m:r>
          <w:rPr>
            <w:rFonts w:ascii="Cambria Math" w:eastAsia="宋体" w:hAnsi="Cambria Math"/>
            <w:sz w:val="20"/>
            <w:szCs w:val="22"/>
            <w:lang w:val="fr-SN"/>
          </w:rPr>
          <m:t>±</m:t>
        </m:r>
        <m:r>
          <w:rPr>
            <w:rFonts w:ascii="Cambria Math" w:eastAsia="宋体" w:hAnsi="Cambria Math"/>
            <w:sz w:val="20"/>
            <w:szCs w:val="22"/>
          </w:rPr>
          <m:t>s</m:t>
        </m:r>
      </m:oMath>
      <w:r w:rsidRPr="009836FE">
        <w:rPr>
          <w:rFonts w:ascii="宋体" w:eastAsia="宋体" w:hAnsi="宋体" w:hint="eastAsia"/>
          <w:sz w:val="20"/>
          <w:szCs w:val="22"/>
          <w:lang w:val="fr-SN"/>
        </w:rPr>
        <w:t>）表示，</w:t>
      </w:r>
      <w:r>
        <w:rPr>
          <w:rFonts w:ascii="宋体" w:eastAsia="宋体" w:hAnsi="宋体" w:hint="eastAsia"/>
          <w:sz w:val="20"/>
          <w:szCs w:val="22"/>
          <w:lang w:val="fr-SN"/>
        </w:rPr>
        <w:t>采取</w:t>
      </w:r>
      <w:r w:rsidRPr="009836FE">
        <w:rPr>
          <w:rFonts w:ascii="宋体" w:eastAsia="宋体" w:hAnsi="宋体" w:cs="宋体" w:hint="eastAsia"/>
          <w:color w:val="000000" w:themeColor="text1"/>
          <w:sz w:val="20"/>
          <w:szCs w:val="20"/>
          <w:lang w:val="fr-SN"/>
        </w:rPr>
        <w:t>X²</w:t>
      </w:r>
      <w:r>
        <w:rPr>
          <w:rFonts w:ascii="宋体" w:eastAsia="宋体" w:hAnsi="宋体" w:cs="宋体" w:hint="eastAsia"/>
          <w:color w:val="000000" w:themeColor="text1"/>
          <w:sz w:val="20"/>
          <w:szCs w:val="20"/>
          <w:lang w:val="fr-SN"/>
        </w:rPr>
        <w:t>、</w:t>
      </w:r>
      <w:r w:rsidRPr="009836FE">
        <w:rPr>
          <w:rFonts w:ascii="宋体" w:eastAsia="宋体" w:hAnsi="宋体" w:hint="eastAsia"/>
          <w:sz w:val="20"/>
          <w:szCs w:val="22"/>
          <w:lang w:val="fr-SN"/>
        </w:rPr>
        <w:t>t检验</w:t>
      </w:r>
      <w:r>
        <w:rPr>
          <w:rFonts w:ascii="宋体" w:eastAsia="宋体" w:hAnsi="宋体" w:hint="eastAsia"/>
          <w:sz w:val="20"/>
          <w:szCs w:val="22"/>
          <w:lang w:val="fr-SN"/>
        </w:rPr>
        <w:t>。</w:t>
      </w:r>
      <w:r w:rsidRPr="009836FE">
        <w:rPr>
          <w:rFonts w:ascii="宋体" w:eastAsia="宋体" w:hAnsi="宋体" w:cs="宋体" w:hint="eastAsia"/>
          <w:color w:val="000000" w:themeColor="text1"/>
          <w:sz w:val="20"/>
          <w:szCs w:val="20"/>
          <w:lang w:val="fr-SN"/>
        </w:rPr>
        <w:t>P＜0.05表示差异，有统计学意义。</w:t>
      </w:r>
    </w:p>
    <w:bookmarkEnd w:id="0"/>
    <w:p w14:paraId="0809F5DF" w14:textId="3F4F68AA" w:rsidR="00D316D2" w:rsidRPr="00310E1F" w:rsidRDefault="00D316D2" w:rsidP="00310E1F">
      <w:pPr>
        <w:spacing w:line="360" w:lineRule="auto"/>
        <w:rPr>
          <w:b/>
          <w:bCs/>
          <w:lang w:val="fr-SN"/>
        </w:rPr>
      </w:pPr>
      <w:r w:rsidRPr="00310E1F">
        <w:rPr>
          <w:rFonts w:hint="eastAsia"/>
          <w:b/>
          <w:bCs/>
          <w:lang w:val="fr-SN"/>
        </w:rPr>
        <w:t>2</w:t>
      </w:r>
      <w:r w:rsidRPr="00310E1F">
        <w:rPr>
          <w:b/>
          <w:bCs/>
          <w:lang w:val="fr-SN"/>
        </w:rPr>
        <w:t>.</w:t>
      </w:r>
      <w:r w:rsidRPr="00310E1F">
        <w:rPr>
          <w:rFonts w:hint="eastAsia"/>
          <w:b/>
          <w:bCs/>
          <w:lang w:val="fr-SN"/>
        </w:rPr>
        <w:t>结果</w:t>
      </w:r>
    </w:p>
    <w:p w14:paraId="646F0770" w14:textId="3481977E" w:rsidR="00D316D2" w:rsidRDefault="00D316D2" w:rsidP="00310E1F">
      <w:pPr>
        <w:spacing w:line="360" w:lineRule="auto"/>
        <w:rPr>
          <w:lang w:val="fr-SN"/>
        </w:rPr>
      </w:pPr>
      <w:r>
        <w:rPr>
          <w:rFonts w:hint="eastAsia"/>
          <w:lang w:val="fr-SN"/>
        </w:rPr>
        <w:t>2</w:t>
      </w:r>
      <w:r>
        <w:rPr>
          <w:lang w:val="fr-SN"/>
        </w:rPr>
        <w:t>.</w:t>
      </w:r>
      <w:r w:rsidR="0090191C">
        <w:rPr>
          <w:lang w:val="fr-SN"/>
        </w:rPr>
        <w:t>1</w:t>
      </w:r>
      <w:r w:rsidR="0090191C">
        <w:rPr>
          <w:rFonts w:hint="eastAsia"/>
          <w:lang w:val="fr-SN"/>
        </w:rPr>
        <w:t>临床疗效比较</w:t>
      </w:r>
    </w:p>
    <w:p w14:paraId="6D58FA9D" w14:textId="0B94E80A" w:rsidR="0090191C" w:rsidRDefault="000D388E" w:rsidP="00310E1F">
      <w:pPr>
        <w:spacing w:line="360" w:lineRule="auto"/>
        <w:ind w:firstLineChars="200" w:firstLine="420"/>
        <w:rPr>
          <w:rFonts w:hint="eastAsia"/>
          <w:lang w:val="fr-SN"/>
        </w:rPr>
      </w:pPr>
      <w:r>
        <w:rPr>
          <w:rFonts w:hint="eastAsia"/>
          <w:lang w:val="fr-SN"/>
        </w:rPr>
        <w:t>观察组患者</w:t>
      </w:r>
      <w:r w:rsidRPr="00434FDE">
        <w:rPr>
          <w:rFonts w:ascii="宋体" w:eastAsia="宋体" w:hAnsi="宋体" w:cs="宋体" w:hint="eastAsia"/>
          <w:color w:val="000000" w:themeColor="text1"/>
        </w:rPr>
        <w:t>总有效率</w:t>
      </w:r>
      <w:r>
        <w:rPr>
          <w:rFonts w:ascii="宋体" w:eastAsia="宋体" w:hAnsi="宋体" w:cs="宋体" w:hint="eastAsia"/>
          <w:color w:val="000000" w:themeColor="text1"/>
        </w:rPr>
        <w:t>为</w:t>
      </w:r>
      <w:r>
        <w:rPr>
          <w:rFonts w:ascii="宋体" w:eastAsia="宋体" w:hAnsi="宋体" w:cs="宋体" w:hint="eastAsia"/>
          <w:color w:val="000000" w:themeColor="text1"/>
        </w:rPr>
        <w:t>9</w:t>
      </w:r>
      <w:r>
        <w:rPr>
          <w:rFonts w:ascii="宋体" w:eastAsia="宋体" w:hAnsi="宋体" w:cs="宋体"/>
          <w:color w:val="000000" w:themeColor="text1"/>
        </w:rPr>
        <w:t>6.88</w:t>
      </w:r>
      <w:r>
        <w:rPr>
          <w:rFonts w:ascii="宋体" w:eastAsia="宋体" w:hAnsi="宋体" w:cs="宋体" w:hint="eastAsia"/>
          <w:color w:val="000000" w:themeColor="text1"/>
        </w:rPr>
        <w:t>%，对照组为</w:t>
      </w:r>
      <w:r>
        <w:rPr>
          <w:rFonts w:ascii="宋体" w:eastAsia="宋体" w:hAnsi="宋体" w:cs="宋体" w:hint="eastAsia"/>
          <w:color w:val="000000" w:themeColor="text1"/>
        </w:rPr>
        <w:t>7</w:t>
      </w:r>
      <w:r>
        <w:rPr>
          <w:rFonts w:ascii="宋体" w:eastAsia="宋体" w:hAnsi="宋体" w:cs="宋体"/>
          <w:color w:val="000000" w:themeColor="text1"/>
        </w:rPr>
        <w:t>8.13</w:t>
      </w:r>
      <w:r>
        <w:rPr>
          <w:rFonts w:ascii="宋体" w:eastAsia="宋体" w:hAnsi="宋体" w:cs="宋体" w:hint="eastAsia"/>
          <w:color w:val="000000" w:themeColor="text1"/>
        </w:rPr>
        <w:t>%，差异明显</w:t>
      </w:r>
      <w:r w:rsidR="00535CC8">
        <w:rPr>
          <w:rFonts w:ascii="宋体" w:eastAsia="宋体" w:hAnsi="宋体" w:cs="宋体" w:hint="eastAsia"/>
          <w:color w:val="000000" w:themeColor="text1"/>
        </w:rPr>
        <w:t>（</w:t>
      </w:r>
      <w:r w:rsidR="00535CC8" w:rsidRPr="00434FDE">
        <w:rPr>
          <w:rFonts w:ascii="宋体" w:eastAsia="宋体" w:hAnsi="宋体" w:cs="宋体" w:hint="eastAsia"/>
          <w:color w:val="000000" w:themeColor="text1"/>
        </w:rPr>
        <w:t>P＜0.05</w:t>
      </w:r>
      <w:r w:rsidR="00535CC8">
        <w:rPr>
          <w:rFonts w:ascii="宋体" w:eastAsia="宋体" w:hAnsi="宋体" w:cs="宋体" w:hint="eastAsia"/>
          <w:color w:val="000000" w:themeColor="text1"/>
        </w:rPr>
        <w:t>）</w:t>
      </w:r>
      <w:r>
        <w:rPr>
          <w:rFonts w:ascii="宋体" w:eastAsia="宋体" w:hAnsi="宋体" w:cs="宋体" w:hint="eastAsia"/>
          <w:color w:val="000000" w:themeColor="text1"/>
        </w:rPr>
        <w:t>，</w:t>
      </w:r>
      <w:r w:rsidR="00535CC8">
        <w:rPr>
          <w:rFonts w:ascii="宋体" w:eastAsia="宋体" w:hAnsi="宋体" w:cs="宋体" w:hint="eastAsia"/>
          <w:color w:val="000000" w:themeColor="text1"/>
        </w:rPr>
        <w:t>见表1。</w:t>
      </w:r>
    </w:p>
    <w:p w14:paraId="7D1B97C1" w14:textId="6E3CC6A3" w:rsidR="0090191C" w:rsidRPr="001F4BAF" w:rsidRDefault="0090191C" w:rsidP="00310E1F">
      <w:pPr>
        <w:spacing w:line="360" w:lineRule="auto"/>
        <w:ind w:firstLineChars="200" w:firstLine="420"/>
        <w:jc w:val="center"/>
        <w:rPr>
          <w:rFonts w:ascii="宋体" w:eastAsia="宋体" w:hAnsi="宋体" w:cs="宋体"/>
          <w:color w:val="000000" w:themeColor="text1"/>
        </w:rPr>
      </w:pPr>
      <w:bookmarkStart w:id="1" w:name="_Hlk53674117"/>
      <w:r w:rsidRPr="001F4BAF">
        <w:rPr>
          <w:rFonts w:ascii="宋体" w:eastAsia="宋体" w:hAnsi="宋体" w:cs="宋体" w:hint="eastAsia"/>
          <w:color w:val="000000" w:themeColor="text1"/>
        </w:rPr>
        <w:t>表1 两组患者</w:t>
      </w:r>
      <w:r>
        <w:rPr>
          <w:rFonts w:ascii="宋体" w:eastAsia="宋体" w:hAnsi="宋体" w:cs="宋体" w:hint="eastAsia"/>
          <w:color w:val="000000" w:themeColor="text1"/>
        </w:rPr>
        <w:t>临床疗效比较</w:t>
      </w:r>
      <w:r w:rsidRPr="001F4BAF">
        <w:rPr>
          <w:rFonts w:ascii="宋体" w:eastAsia="宋体" w:hAnsi="宋体" w:cs="宋体" w:hint="eastAsia"/>
          <w:color w:val="000000" w:themeColor="text1"/>
        </w:rPr>
        <w:t>[n（%）]</w:t>
      </w:r>
    </w:p>
    <w:tbl>
      <w:tblPr>
        <w:tblW w:w="8458" w:type="dxa"/>
        <w:jc w:val="center"/>
        <w:tblBorders>
          <w:top w:val="single" w:sz="12" w:space="0" w:color="auto"/>
          <w:bottom w:val="single" w:sz="12" w:space="0" w:color="auto"/>
        </w:tblBorders>
        <w:tblLayout w:type="fixed"/>
        <w:tblLook w:val="04A0" w:firstRow="1" w:lastRow="0" w:firstColumn="1" w:lastColumn="0" w:noHBand="0" w:noVBand="1"/>
      </w:tblPr>
      <w:tblGrid>
        <w:gridCol w:w="1441"/>
        <w:gridCol w:w="839"/>
        <w:gridCol w:w="1516"/>
        <w:gridCol w:w="1517"/>
        <w:gridCol w:w="1517"/>
        <w:gridCol w:w="1628"/>
      </w:tblGrid>
      <w:tr w:rsidR="0090191C" w:rsidRPr="00434FDE" w14:paraId="75560D3F" w14:textId="77777777" w:rsidTr="00F64B1B">
        <w:trPr>
          <w:trHeight w:val="492"/>
          <w:jc w:val="center"/>
        </w:trPr>
        <w:tc>
          <w:tcPr>
            <w:tcW w:w="1441" w:type="dxa"/>
            <w:tcBorders>
              <w:top w:val="single" w:sz="12" w:space="0" w:color="auto"/>
              <w:bottom w:val="single" w:sz="6" w:space="0" w:color="auto"/>
            </w:tcBorders>
          </w:tcPr>
          <w:p w14:paraId="2699C166" w14:textId="77777777" w:rsidR="0090191C" w:rsidRPr="00434FDE" w:rsidRDefault="0090191C" w:rsidP="00F64B1B">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组别</w:t>
            </w:r>
          </w:p>
        </w:tc>
        <w:tc>
          <w:tcPr>
            <w:tcW w:w="839" w:type="dxa"/>
            <w:tcBorders>
              <w:top w:val="single" w:sz="12" w:space="0" w:color="auto"/>
              <w:bottom w:val="single" w:sz="6" w:space="0" w:color="auto"/>
            </w:tcBorders>
          </w:tcPr>
          <w:p w14:paraId="739D2A50" w14:textId="77777777" w:rsidR="0090191C" w:rsidRPr="00434FDE" w:rsidRDefault="0090191C" w:rsidP="00F64B1B">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例数</w:t>
            </w:r>
          </w:p>
        </w:tc>
        <w:tc>
          <w:tcPr>
            <w:tcW w:w="1516" w:type="dxa"/>
            <w:tcBorders>
              <w:top w:val="single" w:sz="12" w:space="0" w:color="auto"/>
              <w:bottom w:val="single" w:sz="6" w:space="0" w:color="auto"/>
            </w:tcBorders>
          </w:tcPr>
          <w:p w14:paraId="6F6D2B1B" w14:textId="77777777" w:rsidR="0090191C" w:rsidRPr="00434FDE" w:rsidRDefault="0090191C" w:rsidP="00F64B1B">
            <w:pPr>
              <w:spacing w:line="480" w:lineRule="auto"/>
              <w:jc w:val="center"/>
              <w:rPr>
                <w:rFonts w:ascii="宋体" w:eastAsia="宋体" w:hAnsi="宋体" w:cs="宋体"/>
                <w:color w:val="000000" w:themeColor="text1"/>
              </w:rPr>
            </w:pPr>
            <w:r w:rsidRPr="00434FDE">
              <w:rPr>
                <w:rFonts w:ascii="宋体" w:eastAsia="宋体" w:hAnsi="宋体" w:cs="宋体" w:hint="eastAsia"/>
              </w:rPr>
              <w:t>显效</w:t>
            </w:r>
          </w:p>
        </w:tc>
        <w:tc>
          <w:tcPr>
            <w:tcW w:w="1517" w:type="dxa"/>
            <w:tcBorders>
              <w:top w:val="single" w:sz="12" w:space="0" w:color="auto"/>
              <w:bottom w:val="single" w:sz="6" w:space="0" w:color="auto"/>
            </w:tcBorders>
          </w:tcPr>
          <w:p w14:paraId="4A1BA850" w14:textId="296D44C7" w:rsidR="0090191C" w:rsidRPr="00434FDE" w:rsidRDefault="0090191C"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有效</w:t>
            </w:r>
          </w:p>
        </w:tc>
        <w:tc>
          <w:tcPr>
            <w:tcW w:w="1517" w:type="dxa"/>
            <w:tcBorders>
              <w:top w:val="single" w:sz="12" w:space="0" w:color="auto"/>
              <w:bottom w:val="single" w:sz="6" w:space="0" w:color="auto"/>
            </w:tcBorders>
          </w:tcPr>
          <w:p w14:paraId="2214E87F" w14:textId="77777777" w:rsidR="0090191C" w:rsidRPr="00434FDE" w:rsidRDefault="0090191C" w:rsidP="00F64B1B">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无效</w:t>
            </w:r>
          </w:p>
        </w:tc>
        <w:tc>
          <w:tcPr>
            <w:tcW w:w="1628" w:type="dxa"/>
            <w:tcBorders>
              <w:top w:val="single" w:sz="12" w:space="0" w:color="auto"/>
              <w:bottom w:val="single" w:sz="6" w:space="0" w:color="auto"/>
            </w:tcBorders>
          </w:tcPr>
          <w:p w14:paraId="1728050A" w14:textId="77777777" w:rsidR="0090191C" w:rsidRPr="00434FDE" w:rsidRDefault="0090191C" w:rsidP="00F64B1B">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总有效率</w:t>
            </w:r>
          </w:p>
        </w:tc>
      </w:tr>
      <w:tr w:rsidR="0090191C" w:rsidRPr="00434FDE" w14:paraId="0EFC3784" w14:textId="77777777" w:rsidTr="00F64B1B">
        <w:trPr>
          <w:trHeight w:val="492"/>
          <w:jc w:val="center"/>
        </w:trPr>
        <w:tc>
          <w:tcPr>
            <w:tcW w:w="1441" w:type="dxa"/>
            <w:tcBorders>
              <w:top w:val="single" w:sz="6" w:space="0" w:color="auto"/>
            </w:tcBorders>
          </w:tcPr>
          <w:p w14:paraId="01472812" w14:textId="77777777" w:rsidR="0090191C" w:rsidRPr="00434FDE" w:rsidRDefault="0090191C" w:rsidP="00F64B1B">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观察组</w:t>
            </w:r>
          </w:p>
        </w:tc>
        <w:tc>
          <w:tcPr>
            <w:tcW w:w="839" w:type="dxa"/>
            <w:tcBorders>
              <w:top w:val="single" w:sz="6" w:space="0" w:color="auto"/>
            </w:tcBorders>
          </w:tcPr>
          <w:p w14:paraId="21D8E985" w14:textId="781C0794" w:rsidR="0090191C" w:rsidRPr="00434FDE" w:rsidRDefault="00C66F57"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3</w:t>
            </w:r>
            <w:r>
              <w:rPr>
                <w:rFonts w:ascii="宋体" w:eastAsia="宋体" w:hAnsi="宋体" w:cs="宋体"/>
                <w:color w:val="000000" w:themeColor="text1"/>
              </w:rPr>
              <w:t>2</w:t>
            </w:r>
          </w:p>
        </w:tc>
        <w:tc>
          <w:tcPr>
            <w:tcW w:w="1516" w:type="dxa"/>
            <w:tcBorders>
              <w:top w:val="single" w:sz="6" w:space="0" w:color="auto"/>
            </w:tcBorders>
          </w:tcPr>
          <w:p w14:paraId="198368E3" w14:textId="31BD9287" w:rsidR="0090191C" w:rsidRPr="00434FDE" w:rsidRDefault="000D388E"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w:t>
            </w:r>
            <w:r>
              <w:rPr>
                <w:rFonts w:ascii="宋体" w:eastAsia="宋体" w:hAnsi="宋体" w:cs="宋体"/>
                <w:color w:val="000000" w:themeColor="text1"/>
              </w:rPr>
              <w:t>9</w:t>
            </w:r>
            <w:r>
              <w:rPr>
                <w:rFonts w:ascii="宋体" w:eastAsia="宋体" w:hAnsi="宋体" w:cs="宋体" w:hint="eastAsia"/>
                <w:color w:val="000000" w:themeColor="text1"/>
              </w:rPr>
              <w:t>（5</w:t>
            </w:r>
            <w:r>
              <w:rPr>
                <w:rFonts w:ascii="宋体" w:eastAsia="宋体" w:hAnsi="宋体" w:cs="宋体"/>
                <w:color w:val="000000" w:themeColor="text1"/>
              </w:rPr>
              <w:t>9.38</w:t>
            </w:r>
            <w:r>
              <w:rPr>
                <w:rFonts w:ascii="宋体" w:eastAsia="宋体" w:hAnsi="宋体" w:cs="宋体" w:hint="eastAsia"/>
                <w:color w:val="000000" w:themeColor="text1"/>
              </w:rPr>
              <w:t>）</w:t>
            </w:r>
          </w:p>
        </w:tc>
        <w:tc>
          <w:tcPr>
            <w:tcW w:w="1517" w:type="dxa"/>
            <w:tcBorders>
              <w:top w:val="single" w:sz="6" w:space="0" w:color="auto"/>
            </w:tcBorders>
          </w:tcPr>
          <w:p w14:paraId="615B9C13" w14:textId="525AFD7B" w:rsidR="0090191C" w:rsidRPr="00434FDE" w:rsidRDefault="000D388E" w:rsidP="00F64B1B">
            <w:pPr>
              <w:spacing w:line="480" w:lineRule="auto"/>
              <w:jc w:val="center"/>
              <w:rPr>
                <w:rFonts w:ascii="宋体" w:eastAsia="宋体" w:hAnsi="宋体" w:cs="宋体"/>
                <w:color w:val="000000" w:themeColor="text1"/>
              </w:rPr>
            </w:pPr>
            <w:r>
              <w:rPr>
                <w:rFonts w:ascii="宋体" w:eastAsia="宋体" w:hAnsi="宋体" w:cs="宋体"/>
                <w:color w:val="000000" w:themeColor="text1"/>
              </w:rPr>
              <w:t>12</w:t>
            </w:r>
            <w:r>
              <w:rPr>
                <w:rFonts w:ascii="宋体" w:eastAsia="宋体" w:hAnsi="宋体" w:cs="宋体" w:hint="eastAsia"/>
                <w:color w:val="000000" w:themeColor="text1"/>
              </w:rPr>
              <w:t>（3</w:t>
            </w:r>
            <w:r>
              <w:rPr>
                <w:rFonts w:ascii="宋体" w:eastAsia="宋体" w:hAnsi="宋体" w:cs="宋体"/>
                <w:color w:val="000000" w:themeColor="text1"/>
              </w:rPr>
              <w:t>7.50</w:t>
            </w:r>
            <w:r>
              <w:rPr>
                <w:rFonts w:ascii="宋体" w:eastAsia="宋体" w:hAnsi="宋体" w:cs="宋体" w:hint="eastAsia"/>
                <w:color w:val="000000" w:themeColor="text1"/>
              </w:rPr>
              <w:t>）</w:t>
            </w:r>
          </w:p>
        </w:tc>
        <w:tc>
          <w:tcPr>
            <w:tcW w:w="1517" w:type="dxa"/>
            <w:tcBorders>
              <w:top w:val="single" w:sz="6" w:space="0" w:color="auto"/>
            </w:tcBorders>
          </w:tcPr>
          <w:p w14:paraId="127F71AA" w14:textId="33B168DD" w:rsidR="0090191C" w:rsidRPr="00434FDE" w:rsidRDefault="000D388E"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1（3</w:t>
            </w:r>
            <w:r>
              <w:rPr>
                <w:rFonts w:ascii="宋体" w:eastAsia="宋体" w:hAnsi="宋体" w:cs="宋体"/>
                <w:color w:val="000000" w:themeColor="text1"/>
              </w:rPr>
              <w:t>.13</w:t>
            </w:r>
            <w:r>
              <w:rPr>
                <w:rFonts w:ascii="宋体" w:eastAsia="宋体" w:hAnsi="宋体" w:cs="宋体" w:hint="eastAsia"/>
                <w:color w:val="000000" w:themeColor="text1"/>
              </w:rPr>
              <w:t>）</w:t>
            </w:r>
          </w:p>
        </w:tc>
        <w:tc>
          <w:tcPr>
            <w:tcW w:w="1628" w:type="dxa"/>
            <w:tcBorders>
              <w:top w:val="single" w:sz="6" w:space="0" w:color="auto"/>
            </w:tcBorders>
          </w:tcPr>
          <w:p w14:paraId="3E384001" w14:textId="3626BEE1" w:rsidR="0090191C" w:rsidRPr="00434FDE" w:rsidRDefault="00C66F57"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3</w:t>
            </w:r>
            <w:r>
              <w:rPr>
                <w:rFonts w:ascii="宋体" w:eastAsia="宋体" w:hAnsi="宋体" w:cs="宋体"/>
                <w:color w:val="000000" w:themeColor="text1"/>
              </w:rPr>
              <w:t>1</w:t>
            </w:r>
            <w:r w:rsidR="000D388E">
              <w:rPr>
                <w:rFonts w:ascii="宋体" w:eastAsia="宋体" w:hAnsi="宋体" w:cs="宋体" w:hint="eastAsia"/>
                <w:color w:val="000000" w:themeColor="text1"/>
              </w:rPr>
              <w:t>（9</w:t>
            </w:r>
            <w:r w:rsidR="000D388E">
              <w:rPr>
                <w:rFonts w:ascii="宋体" w:eastAsia="宋体" w:hAnsi="宋体" w:cs="宋体"/>
                <w:color w:val="000000" w:themeColor="text1"/>
              </w:rPr>
              <w:t>6.88</w:t>
            </w:r>
            <w:r w:rsidR="000D388E">
              <w:rPr>
                <w:rFonts w:ascii="宋体" w:eastAsia="宋体" w:hAnsi="宋体" w:cs="宋体" w:hint="eastAsia"/>
                <w:color w:val="000000" w:themeColor="text1"/>
              </w:rPr>
              <w:t>）</w:t>
            </w:r>
          </w:p>
        </w:tc>
      </w:tr>
      <w:tr w:rsidR="0090191C" w:rsidRPr="00434FDE" w14:paraId="5DF7FA1C" w14:textId="77777777" w:rsidTr="00F64B1B">
        <w:trPr>
          <w:trHeight w:val="492"/>
          <w:jc w:val="center"/>
        </w:trPr>
        <w:tc>
          <w:tcPr>
            <w:tcW w:w="1441" w:type="dxa"/>
          </w:tcPr>
          <w:p w14:paraId="7CEA6B90" w14:textId="77777777" w:rsidR="0090191C" w:rsidRPr="00434FDE" w:rsidRDefault="0090191C" w:rsidP="00F64B1B">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对照组</w:t>
            </w:r>
          </w:p>
        </w:tc>
        <w:tc>
          <w:tcPr>
            <w:tcW w:w="839" w:type="dxa"/>
          </w:tcPr>
          <w:p w14:paraId="482D5E63" w14:textId="677AB7C6" w:rsidR="0090191C" w:rsidRPr="00434FDE" w:rsidRDefault="00C66F57"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3</w:t>
            </w:r>
            <w:r>
              <w:rPr>
                <w:rFonts w:ascii="宋体" w:eastAsia="宋体" w:hAnsi="宋体" w:cs="宋体"/>
                <w:color w:val="000000" w:themeColor="text1"/>
              </w:rPr>
              <w:t>2</w:t>
            </w:r>
          </w:p>
        </w:tc>
        <w:tc>
          <w:tcPr>
            <w:tcW w:w="1516" w:type="dxa"/>
          </w:tcPr>
          <w:p w14:paraId="0F8AC52C" w14:textId="45F45FA3" w:rsidR="0090191C" w:rsidRPr="00434FDE" w:rsidRDefault="000D388E"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w:t>
            </w:r>
            <w:r>
              <w:rPr>
                <w:rFonts w:ascii="宋体" w:eastAsia="宋体" w:hAnsi="宋体" w:cs="宋体"/>
                <w:color w:val="000000" w:themeColor="text1"/>
              </w:rPr>
              <w:t>5</w:t>
            </w:r>
            <w:r>
              <w:rPr>
                <w:rFonts w:ascii="宋体" w:eastAsia="宋体" w:hAnsi="宋体" w:cs="宋体" w:hint="eastAsia"/>
                <w:color w:val="000000" w:themeColor="text1"/>
              </w:rPr>
              <w:t>（4</w:t>
            </w:r>
            <w:r>
              <w:rPr>
                <w:rFonts w:ascii="宋体" w:eastAsia="宋体" w:hAnsi="宋体" w:cs="宋体"/>
                <w:color w:val="000000" w:themeColor="text1"/>
              </w:rPr>
              <w:t>6.88</w:t>
            </w:r>
            <w:r>
              <w:rPr>
                <w:rFonts w:ascii="宋体" w:eastAsia="宋体" w:hAnsi="宋体" w:cs="宋体" w:hint="eastAsia"/>
                <w:color w:val="000000" w:themeColor="text1"/>
              </w:rPr>
              <w:t>）</w:t>
            </w:r>
          </w:p>
        </w:tc>
        <w:tc>
          <w:tcPr>
            <w:tcW w:w="1517" w:type="dxa"/>
          </w:tcPr>
          <w:p w14:paraId="59BAEE38" w14:textId="023EA2CE" w:rsidR="0090191C" w:rsidRPr="00434FDE" w:rsidRDefault="000D388E"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w:t>
            </w:r>
            <w:r>
              <w:rPr>
                <w:rFonts w:ascii="宋体" w:eastAsia="宋体" w:hAnsi="宋体" w:cs="宋体"/>
                <w:color w:val="000000" w:themeColor="text1"/>
              </w:rPr>
              <w:t>0</w:t>
            </w:r>
            <w:r>
              <w:rPr>
                <w:rFonts w:ascii="宋体" w:eastAsia="宋体" w:hAnsi="宋体" w:cs="宋体" w:hint="eastAsia"/>
                <w:color w:val="000000" w:themeColor="text1"/>
              </w:rPr>
              <w:t>（</w:t>
            </w:r>
            <w:r>
              <w:rPr>
                <w:rFonts w:ascii="宋体" w:eastAsia="宋体" w:hAnsi="宋体" w:cs="宋体"/>
                <w:color w:val="000000" w:themeColor="text1"/>
              </w:rPr>
              <w:t>31.25</w:t>
            </w:r>
            <w:r>
              <w:rPr>
                <w:rFonts w:ascii="宋体" w:eastAsia="宋体" w:hAnsi="宋体" w:cs="宋体" w:hint="eastAsia"/>
                <w:color w:val="000000" w:themeColor="text1"/>
              </w:rPr>
              <w:t>）</w:t>
            </w:r>
          </w:p>
        </w:tc>
        <w:tc>
          <w:tcPr>
            <w:tcW w:w="1517" w:type="dxa"/>
          </w:tcPr>
          <w:p w14:paraId="7351ADE3" w14:textId="50931EC8" w:rsidR="0090191C" w:rsidRPr="00434FDE" w:rsidRDefault="000D388E"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7（2</w:t>
            </w:r>
            <w:r>
              <w:rPr>
                <w:rFonts w:ascii="宋体" w:eastAsia="宋体" w:hAnsi="宋体" w:cs="宋体"/>
                <w:color w:val="000000" w:themeColor="text1"/>
              </w:rPr>
              <w:t>1.88</w:t>
            </w:r>
            <w:r>
              <w:rPr>
                <w:rFonts w:ascii="宋体" w:eastAsia="宋体" w:hAnsi="宋体" w:cs="宋体" w:hint="eastAsia"/>
                <w:color w:val="000000" w:themeColor="text1"/>
              </w:rPr>
              <w:t>）</w:t>
            </w:r>
          </w:p>
        </w:tc>
        <w:tc>
          <w:tcPr>
            <w:tcW w:w="1628" w:type="dxa"/>
          </w:tcPr>
          <w:p w14:paraId="1F88CB9D" w14:textId="6E20DC28" w:rsidR="0090191C" w:rsidRPr="00434FDE" w:rsidRDefault="00C66F57"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2</w:t>
            </w:r>
            <w:r>
              <w:rPr>
                <w:rFonts w:ascii="宋体" w:eastAsia="宋体" w:hAnsi="宋体" w:cs="宋体"/>
                <w:color w:val="000000" w:themeColor="text1"/>
              </w:rPr>
              <w:t>5</w:t>
            </w:r>
            <w:r w:rsidR="000D388E">
              <w:rPr>
                <w:rFonts w:ascii="宋体" w:eastAsia="宋体" w:hAnsi="宋体" w:cs="宋体" w:hint="eastAsia"/>
                <w:color w:val="000000" w:themeColor="text1"/>
              </w:rPr>
              <w:t>（</w:t>
            </w:r>
            <w:r w:rsidR="000D388E">
              <w:rPr>
                <w:rFonts w:ascii="宋体" w:eastAsia="宋体" w:hAnsi="宋体" w:cs="宋体" w:hint="eastAsia"/>
                <w:color w:val="000000" w:themeColor="text1"/>
              </w:rPr>
              <w:t>7</w:t>
            </w:r>
            <w:r w:rsidR="000D388E">
              <w:rPr>
                <w:rFonts w:ascii="宋体" w:eastAsia="宋体" w:hAnsi="宋体" w:cs="宋体"/>
                <w:color w:val="000000" w:themeColor="text1"/>
              </w:rPr>
              <w:t>8.13</w:t>
            </w:r>
            <w:r w:rsidR="000D388E">
              <w:rPr>
                <w:rFonts w:ascii="宋体" w:eastAsia="宋体" w:hAnsi="宋体" w:cs="宋体" w:hint="eastAsia"/>
                <w:color w:val="000000" w:themeColor="text1"/>
              </w:rPr>
              <w:t>）</w:t>
            </w:r>
          </w:p>
        </w:tc>
      </w:tr>
      <w:tr w:rsidR="000D388E" w:rsidRPr="00434FDE" w14:paraId="2A44798A" w14:textId="77777777" w:rsidTr="00F64B1B">
        <w:trPr>
          <w:trHeight w:val="492"/>
          <w:jc w:val="center"/>
        </w:trPr>
        <w:tc>
          <w:tcPr>
            <w:tcW w:w="1441" w:type="dxa"/>
          </w:tcPr>
          <w:p w14:paraId="0D42E73B" w14:textId="77777777" w:rsidR="000D388E" w:rsidRPr="00434FDE" w:rsidRDefault="000D388E" w:rsidP="000D388E">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X²</w:t>
            </w:r>
          </w:p>
        </w:tc>
        <w:tc>
          <w:tcPr>
            <w:tcW w:w="839" w:type="dxa"/>
          </w:tcPr>
          <w:p w14:paraId="5AAD7ADA" w14:textId="77777777" w:rsidR="000D388E" w:rsidRPr="00434FDE" w:rsidRDefault="000D388E" w:rsidP="000D388E">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w:t>
            </w:r>
          </w:p>
        </w:tc>
        <w:tc>
          <w:tcPr>
            <w:tcW w:w="1516" w:type="dxa"/>
          </w:tcPr>
          <w:p w14:paraId="4C4EF4C8" w14:textId="565EFEA2" w:rsidR="000D388E" w:rsidRPr="00434FDE" w:rsidRDefault="000D388E" w:rsidP="000D388E">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w:t>
            </w:r>
            <w:r>
              <w:rPr>
                <w:rFonts w:ascii="宋体" w:eastAsia="宋体" w:hAnsi="宋体" w:cs="宋体"/>
                <w:color w:val="000000" w:themeColor="text1"/>
              </w:rPr>
              <w:t>.00</w:t>
            </w:r>
          </w:p>
        </w:tc>
        <w:tc>
          <w:tcPr>
            <w:tcW w:w="1517" w:type="dxa"/>
          </w:tcPr>
          <w:p w14:paraId="0C11729A" w14:textId="7C3220AE" w:rsidR="000D388E" w:rsidRPr="00434FDE" w:rsidRDefault="000D388E" w:rsidP="000D388E">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0</w:t>
            </w:r>
            <w:r>
              <w:rPr>
                <w:rFonts w:ascii="宋体" w:eastAsia="宋体" w:hAnsi="宋体" w:cs="宋体"/>
                <w:color w:val="000000" w:themeColor="text1"/>
              </w:rPr>
              <w:t>.28</w:t>
            </w:r>
          </w:p>
        </w:tc>
        <w:tc>
          <w:tcPr>
            <w:tcW w:w="1517" w:type="dxa"/>
          </w:tcPr>
          <w:p w14:paraId="14663E89" w14:textId="48C41569" w:rsidR="000D388E" w:rsidRPr="00434FDE" w:rsidRDefault="000D388E" w:rsidP="000D388E">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5</w:t>
            </w:r>
            <w:r>
              <w:rPr>
                <w:rFonts w:ascii="宋体" w:eastAsia="宋体" w:hAnsi="宋体" w:cs="宋体"/>
                <w:color w:val="000000" w:themeColor="text1"/>
              </w:rPr>
              <w:t>.14</w:t>
            </w:r>
          </w:p>
        </w:tc>
        <w:tc>
          <w:tcPr>
            <w:tcW w:w="1628" w:type="dxa"/>
          </w:tcPr>
          <w:p w14:paraId="3179D747" w14:textId="456B29EB" w:rsidR="000D388E" w:rsidRPr="00434FDE" w:rsidRDefault="000D388E" w:rsidP="000D388E">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5</w:t>
            </w:r>
            <w:r>
              <w:rPr>
                <w:rFonts w:ascii="宋体" w:eastAsia="宋体" w:hAnsi="宋体" w:cs="宋体"/>
                <w:color w:val="000000" w:themeColor="text1"/>
              </w:rPr>
              <w:t>.14</w:t>
            </w:r>
          </w:p>
        </w:tc>
      </w:tr>
      <w:tr w:rsidR="000D388E" w:rsidRPr="00434FDE" w14:paraId="148DADD0" w14:textId="77777777" w:rsidTr="00F64B1B">
        <w:trPr>
          <w:trHeight w:val="496"/>
          <w:jc w:val="center"/>
        </w:trPr>
        <w:tc>
          <w:tcPr>
            <w:tcW w:w="1441" w:type="dxa"/>
          </w:tcPr>
          <w:p w14:paraId="1FF76632" w14:textId="77777777" w:rsidR="000D388E" w:rsidRPr="00434FDE" w:rsidRDefault="000D388E" w:rsidP="000D388E">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P</w:t>
            </w:r>
          </w:p>
        </w:tc>
        <w:tc>
          <w:tcPr>
            <w:tcW w:w="839" w:type="dxa"/>
          </w:tcPr>
          <w:p w14:paraId="71185571" w14:textId="77777777" w:rsidR="000D388E" w:rsidRPr="00434FDE" w:rsidRDefault="000D388E" w:rsidP="000D388E">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w:t>
            </w:r>
          </w:p>
        </w:tc>
        <w:tc>
          <w:tcPr>
            <w:tcW w:w="1516" w:type="dxa"/>
          </w:tcPr>
          <w:p w14:paraId="4D92C29E" w14:textId="77777777" w:rsidR="000D388E" w:rsidRPr="00434FDE" w:rsidRDefault="000D388E" w:rsidP="000D388E">
            <w:pPr>
              <w:spacing w:line="480" w:lineRule="auto"/>
              <w:jc w:val="center"/>
              <w:rPr>
                <w:rFonts w:ascii="宋体" w:eastAsia="宋体" w:hAnsi="宋体" w:cs="宋体"/>
                <w:color w:val="000000" w:themeColor="text1"/>
              </w:rPr>
            </w:pPr>
            <w:r w:rsidRPr="00434FDE">
              <w:rPr>
                <w:rFonts w:ascii="宋体" w:eastAsia="宋体" w:hAnsi="宋体" w:hint="eastAsia"/>
              </w:rPr>
              <w:t>＞</w:t>
            </w:r>
            <w:r w:rsidRPr="00434FDE">
              <w:rPr>
                <w:rFonts w:ascii="宋体" w:eastAsia="宋体" w:hAnsi="宋体" w:cs="宋体" w:hint="eastAsia"/>
                <w:color w:val="000000" w:themeColor="text1"/>
              </w:rPr>
              <w:t>0.05</w:t>
            </w:r>
          </w:p>
        </w:tc>
        <w:tc>
          <w:tcPr>
            <w:tcW w:w="1517" w:type="dxa"/>
          </w:tcPr>
          <w:p w14:paraId="1240F6E7" w14:textId="77777777" w:rsidR="000D388E" w:rsidRPr="00434FDE" w:rsidRDefault="000D388E" w:rsidP="000D388E">
            <w:pPr>
              <w:spacing w:line="480" w:lineRule="auto"/>
              <w:jc w:val="center"/>
              <w:rPr>
                <w:rFonts w:ascii="宋体" w:eastAsia="宋体" w:hAnsi="宋体" w:cs="宋体"/>
                <w:color w:val="000000" w:themeColor="text1"/>
              </w:rPr>
            </w:pPr>
            <w:r w:rsidRPr="00434FDE">
              <w:rPr>
                <w:rFonts w:ascii="宋体" w:eastAsia="宋体" w:hAnsi="宋体" w:hint="eastAsia"/>
              </w:rPr>
              <w:t>＞</w:t>
            </w:r>
            <w:r w:rsidRPr="00434FDE">
              <w:rPr>
                <w:rFonts w:ascii="宋体" w:eastAsia="宋体" w:hAnsi="宋体" w:cs="宋体" w:hint="eastAsia"/>
                <w:color w:val="000000" w:themeColor="text1"/>
              </w:rPr>
              <w:t>0.05</w:t>
            </w:r>
          </w:p>
        </w:tc>
        <w:tc>
          <w:tcPr>
            <w:tcW w:w="1517" w:type="dxa"/>
          </w:tcPr>
          <w:p w14:paraId="614CA4AD" w14:textId="442DC773" w:rsidR="000D388E" w:rsidRPr="00434FDE" w:rsidRDefault="000D388E" w:rsidP="000D388E">
            <w:pPr>
              <w:spacing w:line="480" w:lineRule="auto"/>
              <w:jc w:val="center"/>
              <w:rPr>
                <w:rFonts w:ascii="宋体" w:eastAsia="宋体" w:hAnsi="宋体" w:cs="宋体"/>
                <w:color w:val="000000" w:themeColor="text1"/>
              </w:rPr>
            </w:pPr>
            <w:r w:rsidRPr="00434FDE">
              <w:rPr>
                <w:rFonts w:ascii="宋体" w:eastAsia="宋体" w:hAnsi="宋体" w:cs="宋体" w:hint="eastAsia"/>
                <w:color w:val="000000" w:themeColor="text1"/>
              </w:rPr>
              <w:t>＜0.05</w:t>
            </w:r>
          </w:p>
        </w:tc>
        <w:tc>
          <w:tcPr>
            <w:tcW w:w="1628" w:type="dxa"/>
          </w:tcPr>
          <w:p w14:paraId="545679DB" w14:textId="77777777" w:rsidR="000D388E" w:rsidRPr="00434FDE" w:rsidRDefault="000D388E" w:rsidP="000D388E">
            <w:pPr>
              <w:spacing w:line="480" w:lineRule="auto"/>
              <w:jc w:val="center"/>
              <w:rPr>
                <w:rFonts w:ascii="宋体" w:eastAsia="宋体" w:hAnsi="宋体" w:cs="宋体"/>
                <w:b/>
                <w:color w:val="000000" w:themeColor="text1"/>
              </w:rPr>
            </w:pPr>
            <w:r w:rsidRPr="00434FDE">
              <w:rPr>
                <w:rFonts w:ascii="宋体" w:eastAsia="宋体" w:hAnsi="宋体" w:cs="宋体" w:hint="eastAsia"/>
                <w:color w:val="000000" w:themeColor="text1"/>
              </w:rPr>
              <w:t>＜0.05</w:t>
            </w:r>
          </w:p>
        </w:tc>
      </w:tr>
    </w:tbl>
    <w:bookmarkEnd w:id="1"/>
    <w:p w14:paraId="1A51C394" w14:textId="299BA15C" w:rsidR="0090191C" w:rsidRPr="00AF671D" w:rsidRDefault="00535CC8" w:rsidP="00310E1F">
      <w:pPr>
        <w:spacing w:line="360" w:lineRule="auto"/>
        <w:rPr>
          <w:rFonts w:ascii="宋体" w:eastAsia="宋体" w:hAnsi="宋体" w:hint="eastAsia"/>
          <w:lang w:val="fr-SN"/>
        </w:rPr>
      </w:pPr>
      <w:r>
        <w:rPr>
          <w:rFonts w:ascii="宋体" w:eastAsia="宋体" w:hAnsi="宋体" w:hint="eastAsia"/>
          <w:lang w:val="fr-SN"/>
        </w:rPr>
        <w:t>2</w:t>
      </w:r>
      <w:r>
        <w:rPr>
          <w:rFonts w:ascii="宋体" w:eastAsia="宋体" w:hAnsi="宋体"/>
          <w:lang w:val="fr-SN"/>
        </w:rPr>
        <w:t>.2</w:t>
      </w:r>
      <w:r>
        <w:t>认知功能</w:t>
      </w:r>
      <w:r>
        <w:rPr>
          <w:rFonts w:hint="eastAsia"/>
        </w:rPr>
        <w:t>比较</w:t>
      </w:r>
    </w:p>
    <w:p w14:paraId="71B70ECD" w14:textId="0F2DB867" w:rsidR="0090191C" w:rsidRDefault="00E62DE9" w:rsidP="00310E1F">
      <w:pPr>
        <w:spacing w:line="360" w:lineRule="auto"/>
        <w:ind w:firstLineChars="200" w:firstLine="420"/>
        <w:rPr>
          <w:rFonts w:hint="eastAsia"/>
          <w:lang w:val="fr-SN"/>
        </w:rPr>
      </w:pPr>
      <w:r>
        <w:rPr>
          <w:rFonts w:hint="eastAsia"/>
          <w:lang w:val="fr-SN"/>
        </w:rPr>
        <w:lastRenderedPageBreak/>
        <w:t>治疗后3d，观察组患者</w:t>
      </w:r>
      <w:r>
        <w:t>FIM</w:t>
      </w:r>
      <w:r>
        <w:rPr>
          <w:rFonts w:hint="eastAsia"/>
        </w:rPr>
        <w:t>评分、</w:t>
      </w:r>
      <w:r>
        <w:t>MMSE</w:t>
      </w:r>
      <w:r>
        <w:rPr>
          <w:rFonts w:hint="eastAsia"/>
        </w:rPr>
        <w:t>评分均明显低于对照组（</w:t>
      </w:r>
      <w:r w:rsidRPr="00434FDE">
        <w:rPr>
          <w:rFonts w:ascii="宋体" w:eastAsia="宋体" w:hAnsi="宋体" w:cs="宋体" w:hint="eastAsia"/>
          <w:color w:val="000000" w:themeColor="text1"/>
        </w:rPr>
        <w:t>P＜0.05</w:t>
      </w:r>
      <w:r>
        <w:rPr>
          <w:rFonts w:hint="eastAsia"/>
        </w:rPr>
        <w:t>），见表2。</w:t>
      </w:r>
    </w:p>
    <w:p w14:paraId="66FB797D" w14:textId="3441DCDC" w:rsidR="00BA3614" w:rsidRPr="00D316D2" w:rsidRDefault="00BA3614" w:rsidP="00310E1F">
      <w:pPr>
        <w:spacing w:line="360" w:lineRule="auto"/>
        <w:ind w:firstLineChars="200" w:firstLine="420"/>
        <w:jc w:val="center"/>
        <w:rPr>
          <w:rFonts w:hint="eastAsia"/>
          <w:lang w:val="fr-SN"/>
        </w:rPr>
      </w:pPr>
      <w:r>
        <w:rPr>
          <w:rFonts w:hint="eastAsia"/>
          <w:lang w:val="fr-SN"/>
        </w:rPr>
        <w:t>表</w:t>
      </w:r>
      <w:r>
        <w:rPr>
          <w:lang w:val="fr-SN"/>
        </w:rPr>
        <w:t xml:space="preserve">2 </w:t>
      </w:r>
      <w:r>
        <w:rPr>
          <w:rFonts w:hint="eastAsia"/>
          <w:lang w:val="fr-SN"/>
        </w:rPr>
        <w:t>两组患者</w:t>
      </w:r>
      <w:r>
        <w:t>认知功能</w:t>
      </w:r>
      <w:r>
        <w:rPr>
          <w:rFonts w:hint="eastAsia"/>
        </w:rPr>
        <w:t>比较</w:t>
      </w:r>
      <w:r w:rsidRPr="009836FE">
        <w:rPr>
          <w:rFonts w:ascii="宋体" w:eastAsia="宋体" w:hAnsi="宋体" w:hint="eastAsia"/>
          <w:sz w:val="20"/>
          <w:szCs w:val="22"/>
          <w:lang w:val="fr-SN"/>
        </w:rPr>
        <w:t>（</w:t>
      </w:r>
      <w:r>
        <w:rPr>
          <w:rFonts w:ascii="宋体" w:eastAsia="宋体" w:hAnsi="宋体" w:hint="eastAsia"/>
          <w:sz w:val="20"/>
          <w:szCs w:val="22"/>
          <w:lang w:val="fr-SN"/>
        </w:rPr>
        <w:t>n=</w:t>
      </w:r>
      <w:r>
        <w:rPr>
          <w:rFonts w:ascii="宋体" w:eastAsia="宋体" w:hAnsi="宋体"/>
          <w:sz w:val="20"/>
          <w:szCs w:val="22"/>
          <w:lang w:val="fr-SN"/>
        </w:rPr>
        <w:t>32</w:t>
      </w:r>
      <w:r>
        <w:rPr>
          <w:rFonts w:ascii="宋体" w:eastAsia="宋体" w:hAnsi="宋体" w:hint="eastAsia"/>
          <w:sz w:val="20"/>
          <w:szCs w:val="22"/>
          <w:lang w:val="fr-SN"/>
        </w:rPr>
        <w:t>，</w:t>
      </w:r>
      <m:oMath>
        <m:acc>
          <m:accPr>
            <m:chr m:val="̅"/>
            <m:ctrlPr>
              <w:rPr>
                <w:rFonts w:ascii="Cambria Math" w:eastAsia="宋体" w:hAnsi="Cambria Math"/>
                <w:sz w:val="20"/>
              </w:rPr>
            </m:ctrlPr>
          </m:accPr>
          <m:e>
            <m:r>
              <w:rPr>
                <w:rFonts w:ascii="Cambria Math" w:eastAsia="宋体" w:hAnsi="Cambria Math"/>
                <w:sz w:val="20"/>
                <w:szCs w:val="22"/>
              </w:rPr>
              <m:t>x</m:t>
            </m:r>
          </m:e>
        </m:acc>
        <m:r>
          <w:rPr>
            <w:rFonts w:ascii="Cambria Math" w:eastAsia="宋体" w:hAnsi="Cambria Math"/>
            <w:sz w:val="20"/>
            <w:szCs w:val="22"/>
            <w:lang w:val="fr-SN"/>
          </w:rPr>
          <m:t>±</m:t>
        </m:r>
        <m:r>
          <w:rPr>
            <w:rFonts w:ascii="Cambria Math" w:eastAsia="宋体" w:hAnsi="Cambria Math"/>
            <w:sz w:val="20"/>
            <w:szCs w:val="22"/>
          </w:rPr>
          <m:t>s</m:t>
        </m:r>
      </m:oMath>
      <w:r>
        <w:rPr>
          <w:rFonts w:ascii="宋体" w:eastAsia="宋体" w:hAnsi="宋体" w:hint="eastAsia"/>
          <w:sz w:val="20"/>
          <w:szCs w:val="22"/>
        </w:rPr>
        <w:t>，分</w:t>
      </w:r>
      <w:r w:rsidRPr="009836FE">
        <w:rPr>
          <w:rFonts w:ascii="宋体" w:eastAsia="宋体" w:hAnsi="宋体" w:hint="eastAsia"/>
          <w:sz w:val="20"/>
          <w:szCs w:val="22"/>
          <w:lang w:val="fr-SN"/>
        </w:rPr>
        <w:t>）</w:t>
      </w:r>
    </w:p>
    <w:tbl>
      <w:tblPr>
        <w:tblW w:w="8375" w:type="dxa"/>
        <w:jc w:val="center"/>
        <w:tblBorders>
          <w:top w:val="single" w:sz="12" w:space="0" w:color="auto"/>
          <w:bottom w:val="single" w:sz="12" w:space="0" w:color="auto"/>
        </w:tblBorders>
        <w:tblLayout w:type="fixed"/>
        <w:tblLook w:val="04A0" w:firstRow="1" w:lastRow="0" w:firstColumn="1" w:lastColumn="0" w:noHBand="0" w:noVBand="1"/>
      </w:tblPr>
      <w:tblGrid>
        <w:gridCol w:w="1051"/>
        <w:gridCol w:w="1830"/>
        <w:gridCol w:w="1832"/>
        <w:gridCol w:w="1830"/>
        <w:gridCol w:w="1832"/>
      </w:tblGrid>
      <w:tr w:rsidR="00820C55" w:rsidRPr="001F4BAF" w14:paraId="19CE7351" w14:textId="77777777" w:rsidTr="00F64B1B">
        <w:trPr>
          <w:trHeight w:val="541"/>
          <w:jc w:val="center"/>
        </w:trPr>
        <w:tc>
          <w:tcPr>
            <w:tcW w:w="1051" w:type="dxa"/>
            <w:vMerge w:val="restart"/>
            <w:tcBorders>
              <w:top w:val="single" w:sz="12" w:space="0" w:color="auto"/>
            </w:tcBorders>
          </w:tcPr>
          <w:p w14:paraId="5453BAD7" w14:textId="77777777" w:rsidR="00820C55" w:rsidRPr="001F4BAF" w:rsidRDefault="00820C55" w:rsidP="00F64B1B">
            <w:pPr>
              <w:spacing w:line="480" w:lineRule="auto"/>
              <w:jc w:val="center"/>
              <w:rPr>
                <w:rFonts w:ascii="宋体" w:eastAsia="宋体" w:hAnsi="宋体" w:cs="宋体"/>
                <w:color w:val="000000" w:themeColor="text1"/>
              </w:rPr>
            </w:pPr>
            <w:r w:rsidRPr="001F4BAF">
              <w:rPr>
                <w:rFonts w:ascii="宋体" w:eastAsia="宋体" w:hAnsi="宋体" w:cs="宋体" w:hint="eastAsia"/>
                <w:color w:val="000000" w:themeColor="text1"/>
              </w:rPr>
              <w:t>组别</w:t>
            </w:r>
          </w:p>
        </w:tc>
        <w:tc>
          <w:tcPr>
            <w:tcW w:w="3662" w:type="dxa"/>
            <w:gridSpan w:val="2"/>
            <w:tcBorders>
              <w:top w:val="single" w:sz="12" w:space="0" w:color="auto"/>
              <w:bottom w:val="single" w:sz="6" w:space="0" w:color="auto"/>
            </w:tcBorders>
          </w:tcPr>
          <w:p w14:paraId="2B33B627" w14:textId="7F4924D6" w:rsidR="00820C55" w:rsidRPr="001F4BAF" w:rsidRDefault="00820C55" w:rsidP="00F64B1B">
            <w:pPr>
              <w:spacing w:line="480" w:lineRule="auto"/>
              <w:jc w:val="center"/>
              <w:rPr>
                <w:rFonts w:ascii="宋体" w:eastAsia="宋体" w:hAnsi="宋体" w:cs="宋体"/>
                <w:color w:val="000000" w:themeColor="text1"/>
              </w:rPr>
            </w:pPr>
            <w:r>
              <w:t>FIM</w:t>
            </w:r>
          </w:p>
        </w:tc>
        <w:tc>
          <w:tcPr>
            <w:tcW w:w="3662" w:type="dxa"/>
            <w:gridSpan w:val="2"/>
            <w:tcBorders>
              <w:top w:val="single" w:sz="12" w:space="0" w:color="auto"/>
              <w:bottom w:val="single" w:sz="6" w:space="0" w:color="auto"/>
            </w:tcBorders>
          </w:tcPr>
          <w:p w14:paraId="79DFCD28" w14:textId="3BA6839A" w:rsidR="00820C55" w:rsidRPr="001F4BAF" w:rsidRDefault="00820C55" w:rsidP="00F64B1B">
            <w:pPr>
              <w:spacing w:line="480" w:lineRule="auto"/>
              <w:jc w:val="center"/>
              <w:rPr>
                <w:rFonts w:ascii="宋体" w:eastAsia="宋体" w:hAnsi="宋体" w:cs="宋体"/>
                <w:color w:val="000000" w:themeColor="text1"/>
              </w:rPr>
            </w:pPr>
            <w:r>
              <w:t>MMSE</w:t>
            </w:r>
          </w:p>
        </w:tc>
      </w:tr>
      <w:tr w:rsidR="00820C55" w:rsidRPr="001F4BAF" w14:paraId="1929307F" w14:textId="77777777" w:rsidTr="00F64B1B">
        <w:trPr>
          <w:trHeight w:val="541"/>
          <w:jc w:val="center"/>
        </w:trPr>
        <w:tc>
          <w:tcPr>
            <w:tcW w:w="1051" w:type="dxa"/>
            <w:vMerge/>
          </w:tcPr>
          <w:p w14:paraId="202AA09A" w14:textId="77777777" w:rsidR="00820C55" w:rsidRPr="001F4BAF" w:rsidRDefault="00820C55" w:rsidP="00820C55">
            <w:pPr>
              <w:spacing w:line="480" w:lineRule="auto"/>
              <w:jc w:val="center"/>
              <w:rPr>
                <w:rFonts w:ascii="宋体" w:eastAsia="宋体" w:hAnsi="宋体" w:cs="宋体"/>
                <w:color w:val="000000" w:themeColor="text1"/>
              </w:rPr>
            </w:pPr>
          </w:p>
        </w:tc>
        <w:tc>
          <w:tcPr>
            <w:tcW w:w="1830" w:type="dxa"/>
            <w:tcBorders>
              <w:top w:val="single" w:sz="6" w:space="0" w:color="auto"/>
            </w:tcBorders>
          </w:tcPr>
          <w:p w14:paraId="1E5FF3F0" w14:textId="6D1B466D" w:rsidR="00820C55" w:rsidRPr="001F4BAF" w:rsidRDefault="00820C55" w:rsidP="00820C55">
            <w:pPr>
              <w:spacing w:line="480" w:lineRule="auto"/>
              <w:jc w:val="center"/>
              <w:rPr>
                <w:rFonts w:ascii="宋体" w:eastAsia="宋体" w:hAnsi="宋体" w:cs="宋体" w:hint="eastAsia"/>
                <w:color w:val="000000" w:themeColor="text1"/>
              </w:rPr>
            </w:pPr>
            <w:r>
              <w:rPr>
                <w:rFonts w:ascii="宋体" w:eastAsia="宋体" w:hAnsi="宋体" w:cs="宋体" w:hint="eastAsia"/>
                <w:color w:val="000000" w:themeColor="text1"/>
              </w:rPr>
              <w:t>治疗前</w:t>
            </w:r>
          </w:p>
        </w:tc>
        <w:tc>
          <w:tcPr>
            <w:tcW w:w="1832" w:type="dxa"/>
            <w:tcBorders>
              <w:top w:val="single" w:sz="6" w:space="0" w:color="auto"/>
            </w:tcBorders>
          </w:tcPr>
          <w:p w14:paraId="621DF64F" w14:textId="1C413583" w:rsidR="00820C55" w:rsidRPr="001F4BAF" w:rsidRDefault="00820C55" w:rsidP="00820C55">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治疗后3d</w:t>
            </w:r>
          </w:p>
        </w:tc>
        <w:tc>
          <w:tcPr>
            <w:tcW w:w="1830" w:type="dxa"/>
            <w:tcBorders>
              <w:top w:val="single" w:sz="6" w:space="0" w:color="auto"/>
            </w:tcBorders>
          </w:tcPr>
          <w:p w14:paraId="327F106A" w14:textId="40C05860" w:rsidR="00820C55" w:rsidRPr="001F4BAF" w:rsidRDefault="00820C55" w:rsidP="00820C55">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治疗前</w:t>
            </w:r>
          </w:p>
        </w:tc>
        <w:tc>
          <w:tcPr>
            <w:tcW w:w="1832" w:type="dxa"/>
            <w:tcBorders>
              <w:top w:val="single" w:sz="6" w:space="0" w:color="auto"/>
            </w:tcBorders>
          </w:tcPr>
          <w:p w14:paraId="4FA57292" w14:textId="2E0B3F81" w:rsidR="00820C55" w:rsidRPr="001F4BAF" w:rsidRDefault="00820C55" w:rsidP="00820C55">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治疗后3d</w:t>
            </w:r>
          </w:p>
        </w:tc>
      </w:tr>
      <w:tr w:rsidR="00820C55" w:rsidRPr="001F4BAF" w14:paraId="0943CA2A" w14:textId="77777777" w:rsidTr="00F64B1B">
        <w:trPr>
          <w:trHeight w:val="541"/>
          <w:jc w:val="center"/>
        </w:trPr>
        <w:tc>
          <w:tcPr>
            <w:tcW w:w="1051" w:type="dxa"/>
            <w:tcBorders>
              <w:top w:val="single" w:sz="6" w:space="0" w:color="auto"/>
            </w:tcBorders>
          </w:tcPr>
          <w:p w14:paraId="5C36295D" w14:textId="77777777" w:rsidR="00820C55" w:rsidRPr="001F4BAF" w:rsidRDefault="00820C55" w:rsidP="00F64B1B">
            <w:pPr>
              <w:spacing w:line="480" w:lineRule="auto"/>
              <w:jc w:val="center"/>
              <w:rPr>
                <w:rFonts w:ascii="宋体" w:eastAsia="宋体" w:hAnsi="宋体" w:cs="宋体"/>
                <w:color w:val="000000" w:themeColor="text1"/>
              </w:rPr>
            </w:pPr>
            <w:r w:rsidRPr="001F4BAF">
              <w:rPr>
                <w:rFonts w:ascii="宋体" w:eastAsia="宋体" w:hAnsi="宋体" w:cs="宋体" w:hint="eastAsia"/>
                <w:color w:val="000000" w:themeColor="text1"/>
              </w:rPr>
              <w:t>观察组</w:t>
            </w:r>
          </w:p>
        </w:tc>
        <w:tc>
          <w:tcPr>
            <w:tcW w:w="1830" w:type="dxa"/>
            <w:tcBorders>
              <w:top w:val="single" w:sz="6" w:space="0" w:color="auto"/>
            </w:tcBorders>
          </w:tcPr>
          <w:p w14:paraId="24DDBB97" w14:textId="4B1EB89D" w:rsidR="00820C55" w:rsidRPr="001F4BAF"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4</w:t>
            </w:r>
            <w:r>
              <w:rPr>
                <w:rFonts w:ascii="宋体" w:eastAsia="宋体" w:hAnsi="宋体" w:cs="宋体"/>
                <w:color w:val="000000" w:themeColor="text1"/>
              </w:rPr>
              <w:t>2.27</w:t>
            </w:r>
            <w:r>
              <w:rPr>
                <w:rFonts w:ascii="宋体" w:eastAsia="宋体" w:hAnsi="宋体" w:cs="宋体" w:hint="eastAsia"/>
                <w:color w:val="000000" w:themeColor="text1"/>
              </w:rPr>
              <w:t>±</w:t>
            </w:r>
            <w:r>
              <w:rPr>
                <w:rFonts w:ascii="宋体" w:eastAsia="宋体" w:hAnsi="宋体" w:cs="宋体"/>
                <w:color w:val="000000" w:themeColor="text1"/>
              </w:rPr>
              <w:t>4.59</w:t>
            </w:r>
          </w:p>
        </w:tc>
        <w:tc>
          <w:tcPr>
            <w:tcW w:w="1832" w:type="dxa"/>
            <w:tcBorders>
              <w:top w:val="single" w:sz="6" w:space="0" w:color="auto"/>
            </w:tcBorders>
          </w:tcPr>
          <w:p w14:paraId="69724B6C" w14:textId="2F11C2DF" w:rsidR="00820C55" w:rsidRPr="001F4BAF"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8</w:t>
            </w:r>
            <w:r>
              <w:rPr>
                <w:rFonts w:ascii="宋体" w:eastAsia="宋体" w:hAnsi="宋体" w:cs="宋体"/>
                <w:color w:val="000000" w:themeColor="text1"/>
              </w:rPr>
              <w:t>6.6</w:t>
            </w:r>
            <w:r>
              <w:rPr>
                <w:rFonts w:ascii="宋体" w:eastAsia="宋体" w:hAnsi="宋体" w:cs="宋体" w:hint="eastAsia"/>
                <w:color w:val="000000" w:themeColor="text1"/>
              </w:rPr>
              <w:t>6</w:t>
            </w:r>
            <w:r>
              <w:rPr>
                <w:rFonts w:ascii="宋体" w:eastAsia="宋体" w:hAnsi="宋体" w:cs="宋体" w:hint="eastAsia"/>
                <w:color w:val="000000" w:themeColor="text1"/>
              </w:rPr>
              <w:t>±</w:t>
            </w:r>
            <w:r>
              <w:rPr>
                <w:rFonts w:ascii="宋体" w:eastAsia="宋体" w:hAnsi="宋体" w:cs="宋体" w:hint="eastAsia"/>
                <w:color w:val="000000" w:themeColor="text1"/>
              </w:rPr>
              <w:t>4</w:t>
            </w:r>
            <w:r>
              <w:rPr>
                <w:rFonts w:ascii="宋体" w:eastAsia="宋体" w:hAnsi="宋体" w:cs="宋体"/>
                <w:color w:val="000000" w:themeColor="text1"/>
              </w:rPr>
              <w:t>.45</w:t>
            </w:r>
          </w:p>
        </w:tc>
        <w:tc>
          <w:tcPr>
            <w:tcW w:w="1830" w:type="dxa"/>
            <w:tcBorders>
              <w:top w:val="single" w:sz="6" w:space="0" w:color="auto"/>
            </w:tcBorders>
          </w:tcPr>
          <w:p w14:paraId="60C45795" w14:textId="3FB6B4C6" w:rsidR="00820C55" w:rsidRPr="001F4BAF"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w:t>
            </w:r>
            <w:r>
              <w:rPr>
                <w:rFonts w:ascii="宋体" w:eastAsia="宋体" w:hAnsi="宋体" w:cs="宋体"/>
                <w:color w:val="000000" w:themeColor="text1"/>
              </w:rPr>
              <w:t>2.28</w:t>
            </w:r>
            <w:r>
              <w:rPr>
                <w:rFonts w:ascii="宋体" w:eastAsia="宋体" w:hAnsi="宋体" w:cs="宋体" w:hint="eastAsia"/>
                <w:color w:val="000000" w:themeColor="text1"/>
              </w:rPr>
              <w:t>±</w:t>
            </w:r>
            <w:r>
              <w:rPr>
                <w:rFonts w:ascii="宋体" w:eastAsia="宋体" w:hAnsi="宋体" w:cs="宋体" w:hint="eastAsia"/>
                <w:color w:val="000000" w:themeColor="text1"/>
              </w:rPr>
              <w:t>4</w:t>
            </w:r>
            <w:r>
              <w:rPr>
                <w:rFonts w:ascii="宋体" w:eastAsia="宋体" w:hAnsi="宋体" w:cs="宋体"/>
                <w:color w:val="000000" w:themeColor="text1"/>
              </w:rPr>
              <w:t>.33</w:t>
            </w:r>
          </w:p>
        </w:tc>
        <w:tc>
          <w:tcPr>
            <w:tcW w:w="1832" w:type="dxa"/>
            <w:tcBorders>
              <w:top w:val="single" w:sz="6" w:space="0" w:color="auto"/>
            </w:tcBorders>
          </w:tcPr>
          <w:p w14:paraId="6760D7CD" w14:textId="0F928164" w:rsidR="00820C55" w:rsidRPr="001F4BAF"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2</w:t>
            </w:r>
            <w:r>
              <w:rPr>
                <w:rFonts w:ascii="宋体" w:eastAsia="宋体" w:hAnsi="宋体" w:cs="宋体"/>
                <w:color w:val="000000" w:themeColor="text1"/>
              </w:rPr>
              <w:t>1.21</w:t>
            </w:r>
            <w:r>
              <w:rPr>
                <w:rFonts w:ascii="宋体" w:eastAsia="宋体" w:hAnsi="宋体" w:cs="宋体" w:hint="eastAsia"/>
                <w:color w:val="000000" w:themeColor="text1"/>
              </w:rPr>
              <w:t>±</w:t>
            </w:r>
            <w:r>
              <w:rPr>
                <w:rFonts w:ascii="宋体" w:eastAsia="宋体" w:hAnsi="宋体" w:cs="宋体" w:hint="eastAsia"/>
                <w:color w:val="000000" w:themeColor="text1"/>
              </w:rPr>
              <w:t>1</w:t>
            </w:r>
            <w:r>
              <w:rPr>
                <w:rFonts w:ascii="宋体" w:eastAsia="宋体" w:hAnsi="宋体" w:cs="宋体"/>
                <w:color w:val="000000" w:themeColor="text1"/>
              </w:rPr>
              <w:t>.78</w:t>
            </w:r>
          </w:p>
        </w:tc>
      </w:tr>
      <w:tr w:rsidR="00820C55" w:rsidRPr="001F4BAF" w14:paraId="7504F085" w14:textId="77777777" w:rsidTr="00F64B1B">
        <w:trPr>
          <w:trHeight w:val="541"/>
          <w:jc w:val="center"/>
        </w:trPr>
        <w:tc>
          <w:tcPr>
            <w:tcW w:w="1051" w:type="dxa"/>
          </w:tcPr>
          <w:p w14:paraId="08AF55F3" w14:textId="77777777" w:rsidR="00820C55" w:rsidRPr="001F4BAF" w:rsidRDefault="00820C55" w:rsidP="00F64B1B">
            <w:pPr>
              <w:spacing w:line="480" w:lineRule="auto"/>
              <w:jc w:val="center"/>
              <w:rPr>
                <w:rFonts w:ascii="宋体" w:eastAsia="宋体" w:hAnsi="宋体" w:cs="宋体"/>
                <w:color w:val="000000" w:themeColor="text1"/>
              </w:rPr>
            </w:pPr>
            <w:r w:rsidRPr="001F4BAF">
              <w:rPr>
                <w:rFonts w:ascii="宋体" w:eastAsia="宋体" w:hAnsi="宋体" w:cs="宋体" w:hint="eastAsia"/>
                <w:color w:val="000000" w:themeColor="text1"/>
              </w:rPr>
              <w:t>对照组</w:t>
            </w:r>
          </w:p>
        </w:tc>
        <w:tc>
          <w:tcPr>
            <w:tcW w:w="1830" w:type="dxa"/>
          </w:tcPr>
          <w:p w14:paraId="4980F097" w14:textId="28A4FF01" w:rsidR="00820C55" w:rsidRPr="001F4BAF"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4</w:t>
            </w:r>
            <w:r>
              <w:rPr>
                <w:rFonts w:ascii="宋体" w:eastAsia="宋体" w:hAnsi="宋体" w:cs="宋体"/>
                <w:color w:val="000000" w:themeColor="text1"/>
              </w:rPr>
              <w:t>1.88</w:t>
            </w:r>
            <w:r>
              <w:rPr>
                <w:rFonts w:ascii="宋体" w:eastAsia="宋体" w:hAnsi="宋体" w:cs="宋体" w:hint="eastAsia"/>
                <w:color w:val="000000" w:themeColor="text1"/>
              </w:rPr>
              <w:t>±</w:t>
            </w:r>
            <w:r>
              <w:rPr>
                <w:rFonts w:ascii="宋体" w:eastAsia="宋体" w:hAnsi="宋体" w:cs="宋体"/>
                <w:color w:val="000000" w:themeColor="text1"/>
              </w:rPr>
              <w:t>5.02</w:t>
            </w:r>
          </w:p>
        </w:tc>
        <w:tc>
          <w:tcPr>
            <w:tcW w:w="1832" w:type="dxa"/>
          </w:tcPr>
          <w:p w14:paraId="729ABC3A" w14:textId="51F06BB6" w:rsidR="00820C55" w:rsidRPr="001F4BAF"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6</w:t>
            </w:r>
            <w:r>
              <w:rPr>
                <w:rFonts w:ascii="宋体" w:eastAsia="宋体" w:hAnsi="宋体" w:cs="宋体"/>
                <w:color w:val="000000" w:themeColor="text1"/>
              </w:rPr>
              <w:t>6.67</w:t>
            </w:r>
            <w:r>
              <w:rPr>
                <w:rFonts w:ascii="宋体" w:eastAsia="宋体" w:hAnsi="宋体" w:cs="宋体" w:hint="eastAsia"/>
                <w:color w:val="000000" w:themeColor="text1"/>
              </w:rPr>
              <w:t>±</w:t>
            </w:r>
            <w:r>
              <w:rPr>
                <w:rFonts w:ascii="宋体" w:eastAsia="宋体" w:hAnsi="宋体" w:cs="宋体" w:hint="eastAsia"/>
                <w:color w:val="000000" w:themeColor="text1"/>
              </w:rPr>
              <w:t>5</w:t>
            </w:r>
            <w:r>
              <w:rPr>
                <w:rFonts w:ascii="宋体" w:eastAsia="宋体" w:hAnsi="宋体" w:cs="宋体"/>
                <w:color w:val="000000" w:themeColor="text1"/>
              </w:rPr>
              <w:t>.16</w:t>
            </w:r>
          </w:p>
        </w:tc>
        <w:tc>
          <w:tcPr>
            <w:tcW w:w="1830" w:type="dxa"/>
          </w:tcPr>
          <w:p w14:paraId="3533E213" w14:textId="7D0166CB" w:rsidR="00820C55" w:rsidRPr="001F4BAF"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w:t>
            </w:r>
            <w:r>
              <w:rPr>
                <w:rFonts w:ascii="宋体" w:eastAsia="宋体" w:hAnsi="宋体" w:cs="宋体"/>
                <w:color w:val="000000" w:themeColor="text1"/>
              </w:rPr>
              <w:t>2.71</w:t>
            </w:r>
            <w:r>
              <w:rPr>
                <w:rFonts w:ascii="宋体" w:eastAsia="宋体" w:hAnsi="宋体" w:cs="宋体" w:hint="eastAsia"/>
                <w:color w:val="000000" w:themeColor="text1"/>
              </w:rPr>
              <w:t>±</w:t>
            </w:r>
            <w:r>
              <w:rPr>
                <w:rFonts w:ascii="宋体" w:eastAsia="宋体" w:hAnsi="宋体" w:cs="宋体" w:hint="eastAsia"/>
                <w:color w:val="000000" w:themeColor="text1"/>
              </w:rPr>
              <w:t>3</w:t>
            </w:r>
            <w:r>
              <w:rPr>
                <w:rFonts w:ascii="宋体" w:eastAsia="宋体" w:hAnsi="宋体" w:cs="宋体"/>
                <w:color w:val="000000" w:themeColor="text1"/>
              </w:rPr>
              <w:t>.89</w:t>
            </w:r>
          </w:p>
        </w:tc>
        <w:tc>
          <w:tcPr>
            <w:tcW w:w="1832" w:type="dxa"/>
          </w:tcPr>
          <w:p w14:paraId="2274C70D" w14:textId="0183384A" w:rsidR="00820C55" w:rsidRPr="001F4BAF"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w:t>
            </w:r>
            <w:r>
              <w:rPr>
                <w:rFonts w:ascii="宋体" w:eastAsia="宋体" w:hAnsi="宋体" w:cs="宋体"/>
                <w:color w:val="000000" w:themeColor="text1"/>
              </w:rPr>
              <w:t>8.20</w:t>
            </w:r>
            <w:r>
              <w:rPr>
                <w:rFonts w:ascii="宋体" w:eastAsia="宋体" w:hAnsi="宋体" w:cs="宋体" w:hint="eastAsia"/>
                <w:color w:val="000000" w:themeColor="text1"/>
              </w:rPr>
              <w:t>±</w:t>
            </w:r>
            <w:r>
              <w:rPr>
                <w:rFonts w:ascii="宋体" w:eastAsia="宋体" w:hAnsi="宋体" w:cs="宋体"/>
                <w:color w:val="000000" w:themeColor="text1"/>
              </w:rPr>
              <w:t>2.</w:t>
            </w:r>
            <w:r w:rsidR="00230A16">
              <w:rPr>
                <w:rFonts w:ascii="宋体" w:eastAsia="宋体" w:hAnsi="宋体" w:cs="宋体"/>
                <w:color w:val="000000" w:themeColor="text1"/>
              </w:rPr>
              <w:t>56</w:t>
            </w:r>
          </w:p>
        </w:tc>
      </w:tr>
      <w:tr w:rsidR="00820C55" w:rsidRPr="001F4BAF" w14:paraId="43AD1C34" w14:textId="77777777" w:rsidTr="00F64B1B">
        <w:trPr>
          <w:trHeight w:val="541"/>
          <w:jc w:val="center"/>
        </w:trPr>
        <w:tc>
          <w:tcPr>
            <w:tcW w:w="1051" w:type="dxa"/>
          </w:tcPr>
          <w:p w14:paraId="598C245D" w14:textId="77777777" w:rsidR="00820C55" w:rsidRPr="00653246" w:rsidRDefault="00820C55"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t</w:t>
            </w:r>
          </w:p>
        </w:tc>
        <w:tc>
          <w:tcPr>
            <w:tcW w:w="1830" w:type="dxa"/>
          </w:tcPr>
          <w:p w14:paraId="705BDBF9" w14:textId="3198739F" w:rsidR="00820C55" w:rsidRPr="001F4BAF" w:rsidRDefault="00BA3614"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0</w:t>
            </w:r>
            <w:r>
              <w:rPr>
                <w:rFonts w:ascii="宋体" w:eastAsia="宋体" w:hAnsi="宋体" w:cs="宋体"/>
                <w:color w:val="000000" w:themeColor="text1"/>
              </w:rPr>
              <w:t>.324</w:t>
            </w:r>
          </w:p>
        </w:tc>
        <w:tc>
          <w:tcPr>
            <w:tcW w:w="1832" w:type="dxa"/>
          </w:tcPr>
          <w:p w14:paraId="0F12D7A5" w14:textId="509C1DB0" w:rsidR="00820C55" w:rsidRPr="001F4BAF" w:rsidRDefault="00BA3614"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1</w:t>
            </w:r>
            <w:r>
              <w:rPr>
                <w:rFonts w:ascii="宋体" w:eastAsia="宋体" w:hAnsi="宋体" w:cs="宋体"/>
                <w:color w:val="000000" w:themeColor="text1"/>
              </w:rPr>
              <w:t>6.596</w:t>
            </w:r>
          </w:p>
        </w:tc>
        <w:tc>
          <w:tcPr>
            <w:tcW w:w="1830" w:type="dxa"/>
          </w:tcPr>
          <w:p w14:paraId="60E795E7" w14:textId="47DFF780" w:rsidR="00820C55" w:rsidRPr="001F4BAF" w:rsidRDefault="00BA3614"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0</w:t>
            </w:r>
            <w:r>
              <w:rPr>
                <w:rFonts w:ascii="宋体" w:eastAsia="宋体" w:hAnsi="宋体" w:cs="宋体"/>
                <w:color w:val="000000" w:themeColor="text1"/>
              </w:rPr>
              <w:t>.418</w:t>
            </w:r>
          </w:p>
        </w:tc>
        <w:tc>
          <w:tcPr>
            <w:tcW w:w="1832" w:type="dxa"/>
          </w:tcPr>
          <w:p w14:paraId="2F6EAB44" w14:textId="18860F4A" w:rsidR="00820C55" w:rsidRPr="001F4BAF" w:rsidRDefault="00BA3614" w:rsidP="00F64B1B">
            <w:pPr>
              <w:spacing w:line="480" w:lineRule="auto"/>
              <w:jc w:val="center"/>
              <w:rPr>
                <w:rFonts w:ascii="宋体" w:eastAsia="宋体" w:hAnsi="宋体" w:cs="宋体"/>
                <w:color w:val="000000" w:themeColor="text1"/>
              </w:rPr>
            </w:pPr>
            <w:r>
              <w:rPr>
                <w:rFonts w:ascii="宋体" w:eastAsia="宋体" w:hAnsi="宋体" w:cs="宋体" w:hint="eastAsia"/>
                <w:color w:val="000000" w:themeColor="text1"/>
              </w:rPr>
              <w:t>5</w:t>
            </w:r>
            <w:r>
              <w:rPr>
                <w:rFonts w:ascii="宋体" w:eastAsia="宋体" w:hAnsi="宋体" w:cs="宋体"/>
                <w:color w:val="000000" w:themeColor="text1"/>
              </w:rPr>
              <w:t>.461</w:t>
            </w:r>
          </w:p>
        </w:tc>
      </w:tr>
      <w:tr w:rsidR="00820C55" w:rsidRPr="001F4BAF" w14:paraId="3E466B54" w14:textId="77777777" w:rsidTr="00F64B1B">
        <w:trPr>
          <w:trHeight w:val="547"/>
          <w:jc w:val="center"/>
        </w:trPr>
        <w:tc>
          <w:tcPr>
            <w:tcW w:w="1051" w:type="dxa"/>
          </w:tcPr>
          <w:p w14:paraId="631FE230" w14:textId="77777777" w:rsidR="00820C55" w:rsidRPr="001F4BAF" w:rsidRDefault="00820C55" w:rsidP="00F64B1B">
            <w:pPr>
              <w:spacing w:line="480" w:lineRule="auto"/>
              <w:jc w:val="center"/>
              <w:rPr>
                <w:rFonts w:ascii="宋体" w:eastAsia="宋体" w:hAnsi="宋体" w:cs="宋体"/>
                <w:color w:val="000000" w:themeColor="text1"/>
              </w:rPr>
            </w:pPr>
            <w:r w:rsidRPr="001F4BAF">
              <w:rPr>
                <w:rFonts w:ascii="宋体" w:eastAsia="宋体" w:hAnsi="宋体" w:cs="宋体" w:hint="eastAsia"/>
                <w:color w:val="000000" w:themeColor="text1"/>
              </w:rPr>
              <w:t>P</w:t>
            </w:r>
          </w:p>
        </w:tc>
        <w:tc>
          <w:tcPr>
            <w:tcW w:w="1830" w:type="dxa"/>
          </w:tcPr>
          <w:p w14:paraId="59352979" w14:textId="77777777" w:rsidR="00820C55" w:rsidRPr="001F4BAF" w:rsidRDefault="00820C55" w:rsidP="00F64B1B">
            <w:pPr>
              <w:spacing w:line="480" w:lineRule="auto"/>
              <w:jc w:val="center"/>
              <w:rPr>
                <w:rFonts w:ascii="宋体" w:eastAsia="宋体" w:hAnsi="宋体" w:cs="宋体"/>
                <w:color w:val="000000" w:themeColor="text1"/>
              </w:rPr>
            </w:pPr>
            <w:r w:rsidRPr="00434FDE">
              <w:rPr>
                <w:rFonts w:ascii="宋体" w:eastAsia="宋体" w:hAnsi="宋体" w:hint="eastAsia"/>
              </w:rPr>
              <w:t>＞</w:t>
            </w:r>
            <w:r w:rsidRPr="00434FDE">
              <w:rPr>
                <w:rFonts w:ascii="宋体" w:eastAsia="宋体" w:hAnsi="宋体" w:cs="宋体" w:hint="eastAsia"/>
                <w:color w:val="000000" w:themeColor="text1"/>
              </w:rPr>
              <w:t>0.05</w:t>
            </w:r>
          </w:p>
        </w:tc>
        <w:tc>
          <w:tcPr>
            <w:tcW w:w="1832" w:type="dxa"/>
          </w:tcPr>
          <w:p w14:paraId="6784DF38" w14:textId="77777777" w:rsidR="00820C55" w:rsidRPr="001F4BAF" w:rsidRDefault="00820C55" w:rsidP="00F64B1B">
            <w:pPr>
              <w:spacing w:line="480" w:lineRule="auto"/>
              <w:jc w:val="center"/>
              <w:rPr>
                <w:rFonts w:ascii="宋体" w:eastAsia="宋体" w:hAnsi="宋体" w:cs="宋体"/>
                <w:color w:val="000000" w:themeColor="text1"/>
              </w:rPr>
            </w:pPr>
            <w:r w:rsidRPr="001F4BAF">
              <w:rPr>
                <w:rFonts w:ascii="宋体" w:eastAsia="宋体" w:hAnsi="宋体" w:cs="宋体" w:hint="eastAsia"/>
                <w:color w:val="000000" w:themeColor="text1"/>
              </w:rPr>
              <w:t>＜0.05</w:t>
            </w:r>
          </w:p>
        </w:tc>
        <w:tc>
          <w:tcPr>
            <w:tcW w:w="1830" w:type="dxa"/>
          </w:tcPr>
          <w:p w14:paraId="6F74667F" w14:textId="77777777" w:rsidR="00820C55" w:rsidRPr="001F4BAF" w:rsidRDefault="00820C55" w:rsidP="00F64B1B">
            <w:pPr>
              <w:spacing w:line="480" w:lineRule="auto"/>
              <w:jc w:val="center"/>
              <w:rPr>
                <w:rFonts w:ascii="宋体" w:eastAsia="宋体" w:hAnsi="宋体" w:cs="宋体"/>
                <w:color w:val="000000" w:themeColor="text1"/>
              </w:rPr>
            </w:pPr>
            <w:r w:rsidRPr="00434FDE">
              <w:rPr>
                <w:rFonts w:ascii="宋体" w:eastAsia="宋体" w:hAnsi="宋体" w:hint="eastAsia"/>
              </w:rPr>
              <w:t>＞</w:t>
            </w:r>
            <w:r w:rsidRPr="00434FDE">
              <w:rPr>
                <w:rFonts w:ascii="宋体" w:eastAsia="宋体" w:hAnsi="宋体" w:cs="宋体" w:hint="eastAsia"/>
                <w:color w:val="000000" w:themeColor="text1"/>
              </w:rPr>
              <w:t>0.05</w:t>
            </w:r>
          </w:p>
        </w:tc>
        <w:tc>
          <w:tcPr>
            <w:tcW w:w="1832" w:type="dxa"/>
          </w:tcPr>
          <w:p w14:paraId="5F8CF957" w14:textId="77777777" w:rsidR="00820C55" w:rsidRPr="001F4BAF" w:rsidRDefault="00820C55" w:rsidP="00F64B1B">
            <w:pPr>
              <w:spacing w:line="480" w:lineRule="auto"/>
              <w:jc w:val="center"/>
              <w:rPr>
                <w:rFonts w:ascii="宋体" w:eastAsia="宋体" w:hAnsi="宋体" w:cs="宋体"/>
                <w:color w:val="000000" w:themeColor="text1"/>
              </w:rPr>
            </w:pPr>
            <w:r w:rsidRPr="001F4BAF">
              <w:rPr>
                <w:rFonts w:ascii="宋体" w:eastAsia="宋体" w:hAnsi="宋体" w:cs="宋体" w:hint="eastAsia"/>
                <w:color w:val="000000" w:themeColor="text1"/>
              </w:rPr>
              <w:t>＜0.05</w:t>
            </w:r>
          </w:p>
        </w:tc>
      </w:tr>
    </w:tbl>
    <w:p w14:paraId="6189250B" w14:textId="4BA8F859" w:rsidR="009B038E" w:rsidRPr="00310E1F" w:rsidRDefault="00E62DE9" w:rsidP="00310E1F">
      <w:pPr>
        <w:spacing w:line="360" w:lineRule="auto"/>
        <w:rPr>
          <w:b/>
          <w:bCs/>
        </w:rPr>
      </w:pPr>
      <w:r w:rsidRPr="00310E1F">
        <w:rPr>
          <w:rFonts w:hint="eastAsia"/>
          <w:b/>
          <w:bCs/>
        </w:rPr>
        <w:t>3</w:t>
      </w:r>
      <w:r w:rsidRPr="00310E1F">
        <w:rPr>
          <w:b/>
          <w:bCs/>
        </w:rPr>
        <w:t>.</w:t>
      </w:r>
      <w:r w:rsidRPr="00310E1F">
        <w:rPr>
          <w:rFonts w:hint="eastAsia"/>
          <w:b/>
          <w:bCs/>
        </w:rPr>
        <w:t>讨论</w:t>
      </w:r>
    </w:p>
    <w:p w14:paraId="31A1C1AF" w14:textId="46EA9E6C" w:rsidR="00926821" w:rsidRDefault="00F958AB" w:rsidP="00310E1F">
      <w:pPr>
        <w:spacing w:line="360" w:lineRule="auto"/>
        <w:ind w:firstLineChars="200" w:firstLine="420"/>
      </w:pPr>
      <w:r>
        <w:t>脑室腹腔分流</w:t>
      </w:r>
      <w:r>
        <w:rPr>
          <w:rFonts w:hint="eastAsia"/>
        </w:rPr>
        <w:t>+</w:t>
      </w:r>
      <w:r>
        <w:t>颅骨修补</w:t>
      </w:r>
      <w:r w:rsidR="00926821">
        <w:rPr>
          <w:rFonts w:hint="eastAsia"/>
        </w:rPr>
        <w:t>是目前治疗</w:t>
      </w:r>
      <w:r w:rsidR="00926821">
        <w:t>脑外伤</w:t>
      </w:r>
      <w:r w:rsidR="00926821">
        <w:rPr>
          <w:rFonts w:hint="eastAsia"/>
        </w:rPr>
        <w:t>的常用手段</w:t>
      </w:r>
      <w:r>
        <w:rPr>
          <w:rFonts w:hint="eastAsia"/>
        </w:rPr>
        <w:t>，但在其开展时机方面尚存在一定争议。</w:t>
      </w:r>
      <w:r w:rsidR="009D0CAA">
        <w:rPr>
          <w:rFonts w:hint="eastAsia"/>
        </w:rPr>
        <w:t>在以往的治疗中，一般建议首先进行</w:t>
      </w:r>
      <w:r w:rsidR="009D0CAA">
        <w:t>脑室腹腔分流术</w:t>
      </w:r>
      <w:r w:rsidR="009D0CAA">
        <w:rPr>
          <w:rFonts w:hint="eastAsia"/>
        </w:rPr>
        <w:t>治疗，术后3~</w:t>
      </w:r>
      <w:r w:rsidR="009D0CAA">
        <w:t>6</w:t>
      </w:r>
      <w:r w:rsidR="009D0CAA">
        <w:rPr>
          <w:rFonts w:hint="eastAsia"/>
        </w:rPr>
        <w:t>月根据患者情况开展</w:t>
      </w:r>
      <w:r w:rsidR="009D0CAA">
        <w:t>颅骨修补</w:t>
      </w:r>
      <w:r w:rsidR="009D0CAA">
        <w:rPr>
          <w:rFonts w:hint="eastAsia"/>
        </w:rPr>
        <w:t>。但随着其应用的增加，其弊端也越来越明显</w:t>
      </w:r>
      <w:r w:rsidR="00154175" w:rsidRPr="00154175">
        <w:rPr>
          <w:vertAlign w:val="superscript"/>
        </w:rPr>
        <w:t>[</w:t>
      </w:r>
      <w:r w:rsidR="00154175">
        <w:rPr>
          <w:vertAlign w:val="superscript"/>
        </w:rPr>
        <w:t>3</w:t>
      </w:r>
      <w:r w:rsidR="00154175" w:rsidRPr="00154175">
        <w:rPr>
          <w:vertAlign w:val="superscript"/>
        </w:rPr>
        <w:t>]</w:t>
      </w:r>
      <w:r w:rsidR="009D0CAA">
        <w:rPr>
          <w:rFonts w:hint="eastAsia"/>
        </w:rPr>
        <w:t>。首先，分期手术</w:t>
      </w:r>
      <w:r w:rsidR="00926821">
        <w:rPr>
          <w:rFonts w:hint="eastAsia"/>
        </w:rPr>
        <w:t>会导致</w:t>
      </w:r>
      <w:r w:rsidR="00926821">
        <w:t>局部性脑组织移位</w:t>
      </w:r>
      <w:r w:rsidR="00926821">
        <w:rPr>
          <w:rFonts w:hint="eastAsia"/>
        </w:rPr>
        <w:t>风险增加，可能引起</w:t>
      </w:r>
      <w:r w:rsidR="00926821">
        <w:t>神经功能障碍</w:t>
      </w:r>
      <w:r w:rsidR="00926821">
        <w:rPr>
          <w:rFonts w:hint="eastAsia"/>
        </w:rPr>
        <w:t>，不利于其病情恢复。同时，分期手术可能导致脑组织不可逆性损伤，不利于其认知功能的恢复，增加患者痛苦，影响其生活质量</w:t>
      </w:r>
      <w:r w:rsidR="00154175" w:rsidRPr="00154175">
        <w:rPr>
          <w:vertAlign w:val="superscript"/>
        </w:rPr>
        <w:t>[</w:t>
      </w:r>
      <w:r w:rsidR="00154175">
        <w:rPr>
          <w:vertAlign w:val="superscript"/>
        </w:rPr>
        <w:t>4</w:t>
      </w:r>
      <w:r w:rsidR="00154175" w:rsidRPr="00154175">
        <w:rPr>
          <w:vertAlign w:val="superscript"/>
        </w:rPr>
        <w:t>]</w:t>
      </w:r>
      <w:r w:rsidR="00926821">
        <w:rPr>
          <w:rFonts w:hint="eastAsia"/>
        </w:rPr>
        <w:t>。</w:t>
      </w:r>
    </w:p>
    <w:p w14:paraId="363716A2" w14:textId="73D395BF" w:rsidR="00F958AB" w:rsidRDefault="00926821" w:rsidP="00310E1F">
      <w:pPr>
        <w:spacing w:line="360" w:lineRule="auto"/>
        <w:ind w:firstLineChars="200" w:firstLine="420"/>
        <w:rPr>
          <w:rFonts w:hint="eastAsia"/>
        </w:rPr>
      </w:pPr>
      <w:r>
        <w:rPr>
          <w:rFonts w:hint="eastAsia"/>
        </w:rPr>
        <w:t>有学者指出，与分期手术相比，</w:t>
      </w:r>
      <w:r w:rsidRPr="00926821">
        <w:rPr>
          <w:rFonts w:hint="eastAsia"/>
        </w:rPr>
        <w:t>早期脑室腹腔分流</w:t>
      </w:r>
      <w:r>
        <w:rPr>
          <w:rFonts w:hint="eastAsia"/>
        </w:rPr>
        <w:t>+</w:t>
      </w:r>
      <w:r w:rsidRPr="00926821">
        <w:rPr>
          <w:rFonts w:hint="eastAsia"/>
        </w:rPr>
        <w:t>颅骨修补</w:t>
      </w:r>
      <w:r>
        <w:rPr>
          <w:rFonts w:hint="eastAsia"/>
        </w:rPr>
        <w:t>治疗可保障治疗效果，可降低患者应激水平，促进其认知功能恢复</w:t>
      </w:r>
      <w:r w:rsidR="00154175" w:rsidRPr="00154175">
        <w:rPr>
          <w:vertAlign w:val="superscript"/>
        </w:rPr>
        <w:t>[5]</w:t>
      </w:r>
      <w:r>
        <w:rPr>
          <w:rFonts w:hint="eastAsia"/>
        </w:rPr>
        <w:t>。</w:t>
      </w:r>
      <w:r w:rsidR="00F958AB">
        <w:rPr>
          <w:rFonts w:hint="eastAsia"/>
          <w:lang w:val="fr-SN"/>
        </w:rPr>
        <w:t>在本次研究中，</w:t>
      </w:r>
      <w:r w:rsidR="00F958AB">
        <w:rPr>
          <w:rFonts w:hint="eastAsia"/>
          <w:lang w:val="fr-SN"/>
        </w:rPr>
        <w:t>观察组患者</w:t>
      </w:r>
      <w:r w:rsidR="00F958AB" w:rsidRPr="00434FDE">
        <w:rPr>
          <w:rFonts w:ascii="宋体" w:eastAsia="宋体" w:hAnsi="宋体" w:cs="宋体" w:hint="eastAsia"/>
          <w:color w:val="000000" w:themeColor="text1"/>
        </w:rPr>
        <w:t>总有效率</w:t>
      </w:r>
      <w:r w:rsidR="00F958AB">
        <w:rPr>
          <w:rFonts w:ascii="宋体" w:eastAsia="宋体" w:hAnsi="宋体" w:cs="宋体" w:hint="eastAsia"/>
          <w:color w:val="000000" w:themeColor="text1"/>
        </w:rPr>
        <w:t>为9</w:t>
      </w:r>
      <w:r w:rsidR="00F958AB">
        <w:rPr>
          <w:rFonts w:ascii="宋体" w:eastAsia="宋体" w:hAnsi="宋体" w:cs="宋体"/>
          <w:color w:val="000000" w:themeColor="text1"/>
        </w:rPr>
        <w:t>6.88</w:t>
      </w:r>
      <w:r w:rsidR="00F958AB">
        <w:rPr>
          <w:rFonts w:ascii="宋体" w:eastAsia="宋体" w:hAnsi="宋体" w:cs="宋体" w:hint="eastAsia"/>
          <w:color w:val="000000" w:themeColor="text1"/>
        </w:rPr>
        <w:t>%，对照组为7</w:t>
      </w:r>
      <w:r w:rsidR="00F958AB">
        <w:rPr>
          <w:rFonts w:ascii="宋体" w:eastAsia="宋体" w:hAnsi="宋体" w:cs="宋体"/>
          <w:color w:val="000000" w:themeColor="text1"/>
        </w:rPr>
        <w:t>8.13</w:t>
      </w:r>
      <w:r w:rsidR="00F958AB">
        <w:rPr>
          <w:rFonts w:ascii="宋体" w:eastAsia="宋体" w:hAnsi="宋体" w:cs="宋体" w:hint="eastAsia"/>
          <w:color w:val="000000" w:themeColor="text1"/>
        </w:rPr>
        <w:t>%，差异明显（</w:t>
      </w:r>
      <w:r w:rsidR="00F958AB" w:rsidRPr="00434FDE">
        <w:rPr>
          <w:rFonts w:ascii="宋体" w:eastAsia="宋体" w:hAnsi="宋体" w:cs="宋体" w:hint="eastAsia"/>
          <w:color w:val="000000" w:themeColor="text1"/>
        </w:rPr>
        <w:t>P＜0.05</w:t>
      </w:r>
      <w:r w:rsidR="00F958AB">
        <w:rPr>
          <w:rFonts w:ascii="宋体" w:eastAsia="宋体" w:hAnsi="宋体" w:cs="宋体" w:hint="eastAsia"/>
          <w:color w:val="000000" w:themeColor="text1"/>
        </w:rPr>
        <w:t>）；</w:t>
      </w:r>
      <w:r w:rsidR="00F958AB">
        <w:rPr>
          <w:rFonts w:hint="eastAsia"/>
          <w:lang w:val="fr-SN"/>
        </w:rPr>
        <w:t>治疗后3d，观察组患者</w:t>
      </w:r>
      <w:r w:rsidR="00F958AB">
        <w:t>FIM</w:t>
      </w:r>
      <w:r w:rsidR="00F958AB">
        <w:rPr>
          <w:rFonts w:hint="eastAsia"/>
        </w:rPr>
        <w:t>评分、</w:t>
      </w:r>
      <w:r w:rsidR="00F958AB">
        <w:t>MMSE</w:t>
      </w:r>
      <w:r w:rsidR="00F958AB">
        <w:rPr>
          <w:rFonts w:hint="eastAsia"/>
        </w:rPr>
        <w:t>评分均明显低于对照组（</w:t>
      </w:r>
      <w:r w:rsidR="00F958AB" w:rsidRPr="00434FDE">
        <w:rPr>
          <w:rFonts w:ascii="宋体" w:eastAsia="宋体" w:hAnsi="宋体" w:cs="宋体" w:hint="eastAsia"/>
          <w:color w:val="000000" w:themeColor="text1"/>
        </w:rPr>
        <w:t>P＜0.05</w:t>
      </w:r>
      <w:r w:rsidR="00F958AB">
        <w:rPr>
          <w:rFonts w:hint="eastAsia"/>
        </w:rPr>
        <w:t>）</w:t>
      </w:r>
      <w:r>
        <w:rPr>
          <w:rFonts w:hint="eastAsia"/>
        </w:rPr>
        <w:t>，也证实了早期</w:t>
      </w:r>
      <w:r w:rsidRPr="004328CD">
        <w:rPr>
          <w:rFonts w:hint="eastAsia"/>
        </w:rPr>
        <w:t>颅骨修补</w:t>
      </w:r>
      <w:r>
        <w:rPr>
          <w:rFonts w:hint="eastAsia"/>
        </w:rPr>
        <w:t>+</w:t>
      </w:r>
      <w:r w:rsidRPr="004328CD">
        <w:rPr>
          <w:rFonts w:hint="eastAsia"/>
        </w:rPr>
        <w:t>脑室腹腔分流</w:t>
      </w:r>
      <w:r>
        <w:rPr>
          <w:rFonts w:hint="eastAsia"/>
        </w:rPr>
        <w:t>更具优势。分析其原因，主要是由于早期</w:t>
      </w:r>
      <w:r>
        <w:t>联合</w:t>
      </w:r>
      <w:r>
        <w:rPr>
          <w:rFonts w:hint="eastAsia"/>
        </w:rPr>
        <w:t>手术能够发挥协同作用，可激发</w:t>
      </w:r>
      <w:r>
        <w:t>自身代偿机制</w:t>
      </w:r>
      <w:r>
        <w:rPr>
          <w:rFonts w:hint="eastAsia"/>
        </w:rPr>
        <w:t>，降低</w:t>
      </w:r>
      <w:r>
        <w:t>颅内压水平</w:t>
      </w:r>
      <w:r>
        <w:rPr>
          <w:rFonts w:hint="eastAsia"/>
        </w:rPr>
        <w:t>，提高治疗效果，降低</w:t>
      </w:r>
      <w:r>
        <w:t>脑组织</w:t>
      </w:r>
      <w:r>
        <w:rPr>
          <w:rFonts w:hint="eastAsia"/>
        </w:rPr>
        <w:t>损伤。 同时，早期</w:t>
      </w:r>
      <w:r>
        <w:t>颅骨修复</w:t>
      </w:r>
      <w:r>
        <w:rPr>
          <w:rFonts w:hint="eastAsia"/>
        </w:rPr>
        <w:t>能够避免两次手术期间发生</w:t>
      </w:r>
      <w:r>
        <w:t>脑组织局部塌陷</w:t>
      </w:r>
      <w:r>
        <w:rPr>
          <w:rFonts w:hint="eastAsia"/>
        </w:rPr>
        <w:t>等情况，能够防止</w:t>
      </w:r>
      <w:r>
        <w:t>神经损伤加重</w:t>
      </w:r>
      <w:r>
        <w:rPr>
          <w:rFonts w:hint="eastAsia"/>
        </w:rPr>
        <w:t>，降低</w:t>
      </w:r>
      <w:r>
        <w:t>应激反应</w:t>
      </w:r>
      <w:r>
        <w:rPr>
          <w:rFonts w:hint="eastAsia"/>
        </w:rPr>
        <w:t>，避免</w:t>
      </w:r>
      <w:r>
        <w:t>二次手术</w:t>
      </w:r>
      <w:r>
        <w:rPr>
          <w:rFonts w:hint="eastAsia"/>
        </w:rPr>
        <w:t>加重</w:t>
      </w:r>
      <w:r>
        <w:t>脑组织</w:t>
      </w:r>
      <w:r>
        <w:rPr>
          <w:rFonts w:hint="eastAsia"/>
        </w:rPr>
        <w:t>损伤。</w:t>
      </w:r>
    </w:p>
    <w:p w14:paraId="724E7CD1" w14:textId="145EF0A6" w:rsidR="00773FBB" w:rsidRDefault="00F958AB" w:rsidP="00310E1F">
      <w:pPr>
        <w:spacing w:line="360" w:lineRule="auto"/>
        <w:ind w:firstLineChars="200" w:firstLine="420"/>
      </w:pPr>
      <w:r>
        <w:rPr>
          <w:rFonts w:hint="eastAsia"/>
        </w:rPr>
        <w:t>综上所述，</w:t>
      </w:r>
      <w:r>
        <w:rPr>
          <w:rFonts w:hint="eastAsia"/>
        </w:rPr>
        <w:t>应用</w:t>
      </w:r>
      <w:r w:rsidRPr="004328CD">
        <w:rPr>
          <w:rFonts w:hint="eastAsia"/>
        </w:rPr>
        <w:t>早期颅骨修补</w:t>
      </w:r>
      <w:r>
        <w:rPr>
          <w:rFonts w:hint="eastAsia"/>
        </w:rPr>
        <w:t>+</w:t>
      </w:r>
      <w:r w:rsidRPr="004328CD">
        <w:rPr>
          <w:rFonts w:hint="eastAsia"/>
        </w:rPr>
        <w:t>脑室腹腔分流</w:t>
      </w:r>
      <w:r>
        <w:rPr>
          <w:rFonts w:hint="eastAsia"/>
        </w:rPr>
        <w:t>治疗</w:t>
      </w:r>
      <w:r w:rsidRPr="004328CD">
        <w:rPr>
          <w:rFonts w:hint="eastAsia"/>
        </w:rPr>
        <w:t>脑外伤</w:t>
      </w:r>
      <w:r>
        <w:rPr>
          <w:rFonts w:hint="eastAsia"/>
        </w:rPr>
        <w:t>能够提高治疗效果，且有利于患者认知功能的恢复，值得推广。</w:t>
      </w:r>
    </w:p>
    <w:p w14:paraId="40D6C884" w14:textId="571AF957" w:rsidR="00773FBB" w:rsidRPr="00310E1F" w:rsidRDefault="00773FBB" w:rsidP="00310E1F">
      <w:pPr>
        <w:spacing w:line="360" w:lineRule="auto"/>
        <w:rPr>
          <w:rFonts w:hint="eastAsia"/>
          <w:b/>
          <w:bCs/>
        </w:rPr>
      </w:pPr>
      <w:r w:rsidRPr="00310E1F">
        <w:rPr>
          <w:rFonts w:hint="eastAsia"/>
          <w:b/>
          <w:bCs/>
        </w:rPr>
        <w:t>参考文献：</w:t>
      </w:r>
    </w:p>
    <w:p w14:paraId="21A36A8F" w14:textId="2A7222FC" w:rsidR="00773FBB" w:rsidRDefault="00773FBB" w:rsidP="00310E1F">
      <w:pPr>
        <w:spacing w:line="360" w:lineRule="auto"/>
        <w:rPr>
          <w:rFonts w:hint="eastAsia"/>
        </w:rPr>
      </w:pPr>
      <w:r>
        <w:t xml:space="preserve">[1] 曾城. 探讨早期颅骨修补以及脑室腹腔分流在治疗脑外伤中的临床效果[J]. 中国伤残医学,2020,28(18):59-60. </w:t>
      </w:r>
    </w:p>
    <w:p w14:paraId="2C35BB8E" w14:textId="7D57AEA8" w:rsidR="00773FBB" w:rsidRDefault="00773FBB" w:rsidP="00310E1F">
      <w:pPr>
        <w:spacing w:line="360" w:lineRule="auto"/>
        <w:rPr>
          <w:rFonts w:hint="eastAsia"/>
        </w:rPr>
      </w:pPr>
      <w:r>
        <w:lastRenderedPageBreak/>
        <w:t xml:space="preserve">[2] 张廷. 早期脑室腹腔分流术联合同期颅骨修补术治疗脑外伤术后脑积水的效果分析[J]. 当代医药论丛,2021,19(21):78-80. </w:t>
      </w:r>
    </w:p>
    <w:p w14:paraId="6C1E28FC" w14:textId="1AE6FB6D" w:rsidR="00773FBB" w:rsidRDefault="00773FBB" w:rsidP="00310E1F">
      <w:pPr>
        <w:spacing w:line="360" w:lineRule="auto"/>
        <w:rPr>
          <w:rFonts w:hint="eastAsia"/>
        </w:rPr>
      </w:pPr>
      <w:r>
        <w:t xml:space="preserve">[3] 卢荣加. 早期脑室腹腔分流术与颅骨修补术治疗老年脑外伤患者的临床效果[J]. 中外医学研究,2021,19(26):158-161. </w:t>
      </w:r>
    </w:p>
    <w:p w14:paraId="030FC9F4" w14:textId="2F37671A" w:rsidR="00773FBB" w:rsidRDefault="00773FBB" w:rsidP="00310E1F">
      <w:pPr>
        <w:spacing w:line="360" w:lineRule="auto"/>
        <w:rPr>
          <w:rFonts w:hint="eastAsia"/>
        </w:rPr>
      </w:pPr>
      <w:r>
        <w:t>[4] 周椿昊. 早期颅骨修补及脑室腹腔分流在脑外伤治疗中的价值[J]. 当代医学,2019,25(19):89-91.</w:t>
      </w:r>
    </w:p>
    <w:p w14:paraId="271083BC" w14:textId="7B7B209E" w:rsidR="00773FBB" w:rsidRDefault="00773FBB" w:rsidP="00310E1F">
      <w:pPr>
        <w:spacing w:line="360" w:lineRule="auto"/>
        <w:rPr>
          <w:rFonts w:hint="eastAsia"/>
        </w:rPr>
      </w:pPr>
      <w:r>
        <w:t>[5] 张义,肖燕容. 脑室—腹腔分流术以及颅骨修补术在脑外伤中的应用价值[J]. 中国继续医学教育,2021,13(35):134-137.</w:t>
      </w:r>
    </w:p>
    <w:sectPr w:rsidR="00773FB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67A1B" w14:textId="77777777" w:rsidR="00D83B5E" w:rsidRDefault="00D83B5E" w:rsidP="004328CD">
      <w:r>
        <w:separator/>
      </w:r>
    </w:p>
  </w:endnote>
  <w:endnote w:type="continuationSeparator" w:id="0">
    <w:p w14:paraId="527E7D37" w14:textId="77777777" w:rsidR="00D83B5E" w:rsidRDefault="00D83B5E" w:rsidP="004328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2BD53" w14:textId="77777777" w:rsidR="00D83B5E" w:rsidRDefault="00D83B5E" w:rsidP="004328CD">
      <w:r>
        <w:separator/>
      </w:r>
    </w:p>
  </w:footnote>
  <w:footnote w:type="continuationSeparator" w:id="0">
    <w:p w14:paraId="6F6F2C55" w14:textId="77777777" w:rsidR="00D83B5E" w:rsidRDefault="00D83B5E" w:rsidP="004328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B3F"/>
    <w:rsid w:val="000D388E"/>
    <w:rsid w:val="00154175"/>
    <w:rsid w:val="002119A6"/>
    <w:rsid w:val="00230A16"/>
    <w:rsid w:val="00310E1F"/>
    <w:rsid w:val="00346FF3"/>
    <w:rsid w:val="004328CD"/>
    <w:rsid w:val="00473017"/>
    <w:rsid w:val="00535CC8"/>
    <w:rsid w:val="005C2B3F"/>
    <w:rsid w:val="0069282C"/>
    <w:rsid w:val="00773FBB"/>
    <w:rsid w:val="00795296"/>
    <w:rsid w:val="00820C55"/>
    <w:rsid w:val="0090191C"/>
    <w:rsid w:val="00926821"/>
    <w:rsid w:val="009B038E"/>
    <w:rsid w:val="009D0CAA"/>
    <w:rsid w:val="00AC59BD"/>
    <w:rsid w:val="00B20312"/>
    <w:rsid w:val="00BA3614"/>
    <w:rsid w:val="00BB0660"/>
    <w:rsid w:val="00BB19B0"/>
    <w:rsid w:val="00BC5116"/>
    <w:rsid w:val="00C66F57"/>
    <w:rsid w:val="00D316D2"/>
    <w:rsid w:val="00D83B5E"/>
    <w:rsid w:val="00E0385C"/>
    <w:rsid w:val="00E62DE9"/>
    <w:rsid w:val="00E64861"/>
    <w:rsid w:val="00F958AB"/>
    <w:rsid w:val="00FD2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34D59"/>
  <w15:chartTrackingRefBased/>
  <w15:docId w15:val="{21AE1676-29E2-4D51-932A-80BCE478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9282C"/>
    <w:pPr>
      <w:ind w:firstLineChars="200" w:firstLine="420"/>
    </w:pPr>
  </w:style>
  <w:style w:type="paragraph" w:styleId="a4">
    <w:name w:val="header"/>
    <w:basedOn w:val="a"/>
    <w:link w:val="a5"/>
    <w:uiPriority w:val="99"/>
    <w:unhideWhenUsed/>
    <w:rsid w:val="004328C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328CD"/>
    <w:rPr>
      <w:sz w:val="18"/>
      <w:szCs w:val="18"/>
    </w:rPr>
  </w:style>
  <w:style w:type="paragraph" w:styleId="a6">
    <w:name w:val="footer"/>
    <w:basedOn w:val="a"/>
    <w:link w:val="a7"/>
    <w:uiPriority w:val="99"/>
    <w:unhideWhenUsed/>
    <w:rsid w:val="004328CD"/>
    <w:pPr>
      <w:tabs>
        <w:tab w:val="center" w:pos="4153"/>
        <w:tab w:val="right" w:pos="8306"/>
      </w:tabs>
      <w:snapToGrid w:val="0"/>
      <w:jc w:val="left"/>
    </w:pPr>
    <w:rPr>
      <w:sz w:val="18"/>
      <w:szCs w:val="18"/>
    </w:rPr>
  </w:style>
  <w:style w:type="character" w:customStyle="1" w:styleId="a7">
    <w:name w:val="页脚 字符"/>
    <w:basedOn w:val="a0"/>
    <w:link w:val="a6"/>
    <w:uiPriority w:val="99"/>
    <w:rsid w:val="004328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1">
      <a:majorFont>
        <a:latin typeface="宋体"/>
        <a:ea typeface="宋体"/>
        <a:cs typeface=""/>
      </a:majorFont>
      <a:minorFont>
        <a:latin typeface="宋体"/>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4</Pages>
  <Words>2575</Words>
  <Characters>3055</Characters>
  <Application>Microsoft Office Word</Application>
  <DocSecurity>0</DocSecurity>
  <Lines>139</Lines>
  <Paragraphs>87</Paragraphs>
  <ScaleCrop>false</ScaleCrop>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BHUI</dc:creator>
  <cp:keywords/>
  <dc:description/>
  <cp:lastModifiedBy>BHUI</cp:lastModifiedBy>
  <cp:revision>26</cp:revision>
  <dcterms:created xsi:type="dcterms:W3CDTF">2022-02-28T04:40:00Z</dcterms:created>
  <dcterms:modified xsi:type="dcterms:W3CDTF">2022-02-28T07:14:00Z</dcterms:modified>
</cp:coreProperties>
</file>