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281DF6">
        <w:rPr>
          <w:rFonts w:hint="eastAsia"/>
          <w:b/>
          <w:sz w:val="28"/>
          <w:szCs w:val="28"/>
        </w:rPr>
        <w:t>制冷业</w:t>
      </w:r>
      <w:r w:rsidR="00281DF6">
        <w:rPr>
          <w:rFonts w:hint="eastAsia"/>
          <w:b/>
          <w:sz w:val="28"/>
          <w:szCs w:val="28"/>
        </w:rPr>
        <w:t>LED</w:t>
      </w:r>
      <w:r w:rsidR="00281DF6">
        <w:rPr>
          <w:rFonts w:hint="eastAsia"/>
          <w:b/>
          <w:sz w:val="28"/>
          <w:szCs w:val="28"/>
        </w:rPr>
        <w:t>照明</w:t>
      </w:r>
      <w:r w:rsidRPr="0077303D">
        <w:rPr>
          <w:rFonts w:hint="eastAsia"/>
          <w:b/>
          <w:sz w:val="28"/>
          <w:szCs w:val="28"/>
        </w:rPr>
        <w:t>行业总体规模、主要企业国内外市场占有率及排名</w:t>
      </w:r>
    </w:p>
    <w:p w:rsidR="00DB40D6" w:rsidRPr="00222B82" w:rsidRDefault="00DB40D6"/>
    <w:p w:rsidR="0022365E" w:rsidRDefault="00281DF6">
      <w:pPr>
        <w:rPr>
          <w:b/>
        </w:rPr>
      </w:pPr>
      <w:r>
        <w:rPr>
          <w:rFonts w:hint="eastAsia"/>
          <w:b/>
          <w:bCs/>
        </w:rPr>
        <w:t>制冷业</w:t>
      </w:r>
      <w:r>
        <w:rPr>
          <w:rFonts w:hint="eastAsia"/>
          <w:b/>
          <w:bCs/>
        </w:rPr>
        <w:t>LED</w:t>
      </w:r>
      <w:r>
        <w:rPr>
          <w:rFonts w:hint="eastAsia"/>
          <w:b/>
          <w:bCs/>
        </w:rPr>
        <w:t>照明</w:t>
      </w:r>
      <w:r w:rsidR="00C621E2">
        <w:rPr>
          <w:rFonts w:hint="eastAsia"/>
          <w:b/>
          <w:bCs/>
        </w:rPr>
        <w:t>市场</w:t>
      </w:r>
      <w:r w:rsidR="00C621E2">
        <w:rPr>
          <w:rFonts w:hint="eastAsia"/>
          <w:b/>
        </w:rPr>
        <w:t>报告主要研究：</w:t>
      </w:r>
    </w:p>
    <w:p w:rsidR="0022365E" w:rsidRDefault="00281DF6">
      <w:r>
        <w:rPr>
          <w:rFonts w:hint="eastAsia"/>
        </w:rPr>
        <w:t>制冷业</w:t>
      </w:r>
      <w:r>
        <w:rPr>
          <w:rFonts w:hint="eastAsia"/>
        </w:rPr>
        <w:t>LED</w:t>
      </w:r>
      <w:r>
        <w:rPr>
          <w:rFonts w:hint="eastAsia"/>
        </w:rPr>
        <w:t>照明</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281DF6">
      <w:r>
        <w:rPr>
          <w:rFonts w:hint="eastAsia"/>
        </w:rPr>
        <w:t>制冷业</w:t>
      </w:r>
      <w:r>
        <w:rPr>
          <w:rFonts w:hint="eastAsia"/>
        </w:rPr>
        <w:t>LED</w:t>
      </w:r>
      <w:r>
        <w:rPr>
          <w:rFonts w:hint="eastAsia"/>
        </w:rPr>
        <w:t>照明</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281DF6">
        <w:rPr>
          <w:rFonts w:hint="eastAsia"/>
        </w:rPr>
        <w:t>制冷业</w:t>
      </w:r>
      <w:r w:rsidR="00281DF6">
        <w:rPr>
          <w:rFonts w:hint="eastAsia"/>
        </w:rPr>
        <w:t>LED</w:t>
      </w:r>
      <w:r w:rsidR="00281DF6">
        <w:rPr>
          <w:rFonts w:hint="eastAsia"/>
        </w:rPr>
        <w:t>照明</w:t>
      </w:r>
      <w:r w:rsidRPr="00694203">
        <w:rPr>
          <w:rFonts w:cstheme="minorBidi" w:hint="eastAsia"/>
          <w:kern w:val="2"/>
          <w:sz w:val="21"/>
        </w:rPr>
        <w:t>总体规模及主要厂商占有率和排名，主要统计指标包括</w:t>
      </w:r>
      <w:r w:rsidR="00281DF6">
        <w:rPr>
          <w:rFonts w:hint="eastAsia"/>
        </w:rPr>
        <w:t>制冷业</w:t>
      </w:r>
      <w:r w:rsidR="00281DF6">
        <w:rPr>
          <w:rFonts w:hint="eastAsia"/>
        </w:rPr>
        <w:t>LED</w:t>
      </w:r>
      <w:r w:rsidR="00281DF6">
        <w:rPr>
          <w:rFonts w:hint="eastAsia"/>
        </w:rPr>
        <w:t>照明</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281DF6" w:rsidRPr="00281DF6" w:rsidRDefault="00281DF6" w:rsidP="00281DF6">
      <w:pPr>
        <w:pStyle w:val="a5"/>
        <w:widowControl/>
        <w:spacing w:before="240" w:after="240" w:line="420" w:lineRule="atLeast"/>
        <w:rPr>
          <w:szCs w:val="24"/>
        </w:rPr>
      </w:pPr>
      <w:r w:rsidRPr="00281DF6">
        <w:rPr>
          <w:szCs w:val="24"/>
        </w:rPr>
        <w:t xml:space="preserve">    AGC Lighting</w:t>
      </w:r>
    </w:p>
    <w:p w:rsidR="00281DF6" w:rsidRPr="00281DF6" w:rsidRDefault="00281DF6" w:rsidP="00281DF6">
      <w:pPr>
        <w:pStyle w:val="a5"/>
        <w:widowControl/>
        <w:spacing w:before="240" w:after="240" w:line="420" w:lineRule="atLeast"/>
        <w:rPr>
          <w:szCs w:val="24"/>
        </w:rPr>
      </w:pPr>
      <w:r w:rsidRPr="00281DF6">
        <w:rPr>
          <w:szCs w:val="24"/>
        </w:rPr>
        <w:t xml:space="preserve">    Cree Lighting</w:t>
      </w:r>
    </w:p>
    <w:p w:rsidR="00281DF6" w:rsidRPr="00281DF6" w:rsidRDefault="00281DF6" w:rsidP="00281DF6">
      <w:pPr>
        <w:pStyle w:val="a5"/>
        <w:widowControl/>
        <w:spacing w:before="240" w:after="240" w:line="420" w:lineRule="atLeast"/>
        <w:rPr>
          <w:szCs w:val="24"/>
        </w:rPr>
      </w:pPr>
      <w:r w:rsidRPr="00281DF6">
        <w:rPr>
          <w:szCs w:val="24"/>
        </w:rPr>
        <w:t xml:space="preserve">    GE</w:t>
      </w:r>
    </w:p>
    <w:p w:rsidR="00281DF6" w:rsidRPr="00281DF6" w:rsidRDefault="00281DF6" w:rsidP="00281DF6">
      <w:pPr>
        <w:pStyle w:val="a5"/>
        <w:widowControl/>
        <w:spacing w:before="240" w:after="240" w:line="420" w:lineRule="atLeast"/>
        <w:rPr>
          <w:szCs w:val="24"/>
        </w:rPr>
      </w:pPr>
      <w:r w:rsidRPr="00281DF6">
        <w:rPr>
          <w:szCs w:val="24"/>
        </w:rPr>
        <w:t xml:space="preserve">    G&amp;G</w:t>
      </w:r>
    </w:p>
    <w:p w:rsidR="00281DF6" w:rsidRPr="00281DF6" w:rsidRDefault="00281DF6" w:rsidP="00281DF6">
      <w:pPr>
        <w:pStyle w:val="a5"/>
        <w:widowControl/>
        <w:spacing w:before="240" w:after="240" w:line="420" w:lineRule="atLeast"/>
        <w:rPr>
          <w:szCs w:val="24"/>
        </w:rPr>
      </w:pPr>
      <w:r w:rsidRPr="00281DF6">
        <w:rPr>
          <w:szCs w:val="24"/>
        </w:rPr>
        <w:t xml:space="preserve">    Glamox</w:t>
      </w:r>
    </w:p>
    <w:p w:rsidR="00281DF6" w:rsidRPr="00281DF6" w:rsidRDefault="00281DF6" w:rsidP="00281DF6">
      <w:pPr>
        <w:pStyle w:val="a5"/>
        <w:widowControl/>
        <w:spacing w:before="240" w:after="240" w:line="420" w:lineRule="atLeast"/>
        <w:rPr>
          <w:szCs w:val="24"/>
        </w:rPr>
      </w:pPr>
      <w:r w:rsidRPr="00281DF6">
        <w:rPr>
          <w:szCs w:val="24"/>
        </w:rPr>
        <w:t xml:space="preserve">    Eaton</w:t>
      </w:r>
    </w:p>
    <w:p w:rsidR="00281DF6" w:rsidRPr="00281DF6" w:rsidRDefault="00281DF6" w:rsidP="00281DF6">
      <w:pPr>
        <w:pStyle w:val="a5"/>
        <w:widowControl/>
        <w:spacing w:before="240" w:after="240" w:line="420" w:lineRule="atLeast"/>
        <w:rPr>
          <w:szCs w:val="24"/>
        </w:rPr>
      </w:pPr>
      <w:r w:rsidRPr="00281DF6">
        <w:rPr>
          <w:szCs w:val="24"/>
        </w:rPr>
        <w:t xml:space="preserve">    Digital Lumens</w:t>
      </w:r>
    </w:p>
    <w:p w:rsidR="00281DF6" w:rsidRPr="00281DF6" w:rsidRDefault="00281DF6" w:rsidP="00281DF6">
      <w:pPr>
        <w:pStyle w:val="a5"/>
        <w:widowControl/>
        <w:spacing w:before="240" w:after="240" w:line="420" w:lineRule="atLeast"/>
        <w:rPr>
          <w:szCs w:val="24"/>
        </w:rPr>
      </w:pPr>
      <w:r w:rsidRPr="00281DF6">
        <w:rPr>
          <w:szCs w:val="24"/>
        </w:rPr>
        <w:t xml:space="preserve">    Panasonic</w:t>
      </w:r>
    </w:p>
    <w:p w:rsidR="00281DF6" w:rsidRPr="00281DF6" w:rsidRDefault="00281DF6" w:rsidP="00281DF6">
      <w:pPr>
        <w:pStyle w:val="a5"/>
        <w:widowControl/>
        <w:spacing w:before="240" w:after="240" w:line="420" w:lineRule="atLeast"/>
        <w:rPr>
          <w:szCs w:val="24"/>
        </w:rPr>
      </w:pPr>
      <w:r w:rsidRPr="00281DF6">
        <w:rPr>
          <w:szCs w:val="24"/>
        </w:rPr>
        <w:t xml:space="preserve">    Constellation Lighting</w:t>
      </w:r>
    </w:p>
    <w:p w:rsidR="00281DF6" w:rsidRPr="00281DF6" w:rsidRDefault="00281DF6" w:rsidP="00281DF6">
      <w:pPr>
        <w:pStyle w:val="a5"/>
        <w:widowControl/>
        <w:spacing w:before="240" w:after="240" w:line="420" w:lineRule="atLeast"/>
        <w:rPr>
          <w:szCs w:val="24"/>
        </w:rPr>
      </w:pPr>
      <w:r w:rsidRPr="00281DF6">
        <w:rPr>
          <w:szCs w:val="24"/>
        </w:rPr>
        <w:lastRenderedPageBreak/>
        <w:t xml:space="preserve">    Kenall</w:t>
      </w:r>
    </w:p>
    <w:p w:rsidR="00281DF6" w:rsidRPr="00281DF6" w:rsidRDefault="00281DF6" w:rsidP="00281DF6">
      <w:pPr>
        <w:pStyle w:val="a5"/>
        <w:widowControl/>
        <w:spacing w:before="240" w:after="240" w:line="420" w:lineRule="atLeast"/>
        <w:rPr>
          <w:szCs w:val="24"/>
        </w:rPr>
      </w:pPr>
    </w:p>
    <w:p w:rsidR="00281DF6" w:rsidRPr="00281DF6" w:rsidRDefault="00281DF6" w:rsidP="00281DF6">
      <w:pPr>
        <w:pStyle w:val="a5"/>
        <w:widowControl/>
        <w:spacing w:before="240" w:after="240" w:line="420" w:lineRule="atLeast"/>
        <w:rPr>
          <w:rFonts w:hint="eastAsia"/>
          <w:szCs w:val="24"/>
        </w:rPr>
      </w:pPr>
      <w:r w:rsidRPr="00281DF6">
        <w:rPr>
          <w:rFonts w:hint="eastAsia"/>
          <w:szCs w:val="24"/>
        </w:rPr>
        <w:t>按照不同产品类型，包括如下几个类别：</w:t>
      </w:r>
    </w:p>
    <w:p w:rsidR="00281DF6" w:rsidRPr="00281DF6" w:rsidRDefault="00281DF6" w:rsidP="00281DF6">
      <w:pPr>
        <w:pStyle w:val="a5"/>
        <w:widowControl/>
        <w:spacing w:before="240" w:after="240" w:line="420" w:lineRule="atLeast"/>
        <w:rPr>
          <w:rFonts w:hint="eastAsia"/>
          <w:szCs w:val="24"/>
        </w:rPr>
      </w:pPr>
      <w:r w:rsidRPr="00281DF6">
        <w:rPr>
          <w:rFonts w:hint="eastAsia"/>
          <w:szCs w:val="24"/>
        </w:rPr>
        <w:t xml:space="preserve">    </w:t>
      </w:r>
      <w:r w:rsidRPr="00281DF6">
        <w:rPr>
          <w:rFonts w:hint="eastAsia"/>
          <w:szCs w:val="24"/>
        </w:rPr>
        <w:t>＜</w:t>
      </w:r>
      <w:r w:rsidRPr="00281DF6">
        <w:rPr>
          <w:rFonts w:hint="eastAsia"/>
          <w:szCs w:val="24"/>
        </w:rPr>
        <w:t>50W</w:t>
      </w:r>
    </w:p>
    <w:p w:rsidR="00281DF6" w:rsidRPr="00281DF6" w:rsidRDefault="00281DF6" w:rsidP="00281DF6">
      <w:pPr>
        <w:pStyle w:val="a5"/>
        <w:widowControl/>
        <w:spacing w:before="240" w:after="240" w:line="420" w:lineRule="atLeast"/>
        <w:rPr>
          <w:szCs w:val="24"/>
        </w:rPr>
      </w:pPr>
      <w:r w:rsidRPr="00281DF6">
        <w:rPr>
          <w:szCs w:val="24"/>
        </w:rPr>
        <w:t xml:space="preserve">    50-100W</w:t>
      </w:r>
    </w:p>
    <w:p w:rsidR="00281DF6" w:rsidRPr="00281DF6" w:rsidRDefault="00281DF6" w:rsidP="00281DF6">
      <w:pPr>
        <w:pStyle w:val="a5"/>
        <w:widowControl/>
        <w:spacing w:before="240" w:after="240" w:line="420" w:lineRule="atLeast"/>
        <w:rPr>
          <w:rFonts w:hint="eastAsia"/>
          <w:szCs w:val="24"/>
        </w:rPr>
      </w:pPr>
      <w:r w:rsidRPr="00281DF6">
        <w:rPr>
          <w:rFonts w:hint="eastAsia"/>
          <w:szCs w:val="24"/>
        </w:rPr>
        <w:t xml:space="preserve">    </w:t>
      </w:r>
      <w:r w:rsidRPr="00281DF6">
        <w:rPr>
          <w:rFonts w:hint="eastAsia"/>
          <w:szCs w:val="24"/>
        </w:rPr>
        <w:t>＞</w:t>
      </w:r>
      <w:r w:rsidRPr="00281DF6">
        <w:rPr>
          <w:rFonts w:hint="eastAsia"/>
          <w:szCs w:val="24"/>
        </w:rPr>
        <w:t>100W</w:t>
      </w:r>
    </w:p>
    <w:p w:rsidR="00281DF6" w:rsidRPr="00281DF6" w:rsidRDefault="00281DF6" w:rsidP="00281DF6">
      <w:pPr>
        <w:pStyle w:val="a5"/>
        <w:widowControl/>
        <w:spacing w:before="240" w:after="240" w:line="420" w:lineRule="atLeast"/>
        <w:rPr>
          <w:szCs w:val="24"/>
        </w:rPr>
      </w:pPr>
    </w:p>
    <w:p w:rsidR="00281DF6" w:rsidRPr="00281DF6" w:rsidRDefault="00281DF6" w:rsidP="00281DF6">
      <w:pPr>
        <w:pStyle w:val="a5"/>
        <w:widowControl/>
        <w:spacing w:before="240" w:after="240" w:line="420" w:lineRule="atLeast"/>
        <w:rPr>
          <w:rFonts w:hint="eastAsia"/>
          <w:szCs w:val="24"/>
        </w:rPr>
      </w:pPr>
      <w:r w:rsidRPr="00281DF6">
        <w:rPr>
          <w:rFonts w:hint="eastAsia"/>
          <w:szCs w:val="24"/>
        </w:rPr>
        <w:t>按照不同应用，主要包括如下几个方面：</w:t>
      </w:r>
    </w:p>
    <w:p w:rsidR="00281DF6" w:rsidRPr="00281DF6" w:rsidRDefault="00281DF6" w:rsidP="00281DF6">
      <w:pPr>
        <w:pStyle w:val="a5"/>
        <w:widowControl/>
        <w:spacing w:before="240" w:after="240" w:line="420" w:lineRule="atLeast"/>
        <w:rPr>
          <w:rFonts w:hint="eastAsia"/>
          <w:szCs w:val="24"/>
        </w:rPr>
      </w:pPr>
      <w:r w:rsidRPr="00281DF6">
        <w:rPr>
          <w:rFonts w:hint="eastAsia"/>
          <w:szCs w:val="24"/>
        </w:rPr>
        <w:t xml:space="preserve">    </w:t>
      </w:r>
      <w:r w:rsidRPr="00281DF6">
        <w:rPr>
          <w:rFonts w:hint="eastAsia"/>
          <w:szCs w:val="24"/>
        </w:rPr>
        <w:t>冷藏库</w:t>
      </w:r>
    </w:p>
    <w:p w:rsidR="00281DF6" w:rsidRPr="00281DF6" w:rsidRDefault="00281DF6" w:rsidP="00281DF6">
      <w:pPr>
        <w:pStyle w:val="a5"/>
        <w:widowControl/>
        <w:spacing w:before="240" w:after="240" w:line="420" w:lineRule="atLeast"/>
        <w:rPr>
          <w:rFonts w:hint="eastAsia"/>
          <w:szCs w:val="24"/>
        </w:rPr>
      </w:pPr>
      <w:r w:rsidRPr="00281DF6">
        <w:rPr>
          <w:rFonts w:hint="eastAsia"/>
          <w:szCs w:val="24"/>
        </w:rPr>
        <w:t xml:space="preserve">    </w:t>
      </w:r>
      <w:r w:rsidRPr="00281DF6">
        <w:rPr>
          <w:rFonts w:hint="eastAsia"/>
          <w:szCs w:val="24"/>
        </w:rPr>
        <w:t>食品生产</w:t>
      </w:r>
    </w:p>
    <w:p w:rsidR="00281DF6" w:rsidRPr="00281DF6" w:rsidRDefault="00281DF6" w:rsidP="00281DF6">
      <w:pPr>
        <w:pStyle w:val="a5"/>
        <w:widowControl/>
        <w:spacing w:before="240" w:after="240" w:line="420" w:lineRule="atLeast"/>
        <w:rPr>
          <w:rFonts w:hint="eastAsia"/>
          <w:szCs w:val="24"/>
        </w:rPr>
      </w:pPr>
      <w:r w:rsidRPr="00281DF6">
        <w:rPr>
          <w:rFonts w:hint="eastAsia"/>
          <w:szCs w:val="24"/>
        </w:rPr>
        <w:t xml:space="preserve">    </w:t>
      </w:r>
      <w:r w:rsidRPr="00281DF6">
        <w:rPr>
          <w:rFonts w:hint="eastAsia"/>
          <w:szCs w:val="24"/>
        </w:rPr>
        <w:t>冷链运输</w:t>
      </w:r>
    </w:p>
    <w:p w:rsidR="00901437" w:rsidRPr="00901437" w:rsidRDefault="00281DF6" w:rsidP="00281DF6">
      <w:pPr>
        <w:pStyle w:val="a5"/>
        <w:widowControl/>
        <w:spacing w:before="240" w:beforeAutospacing="0" w:after="240" w:afterAutospacing="0" w:line="420" w:lineRule="atLeast"/>
        <w:jc w:val="both"/>
        <w:rPr>
          <w:szCs w:val="24"/>
        </w:rPr>
      </w:pPr>
      <w:r w:rsidRPr="00281DF6">
        <w:rPr>
          <w:rFonts w:hint="eastAsia"/>
          <w:szCs w:val="24"/>
        </w:rPr>
        <w:t xml:space="preserve">    </w:t>
      </w:r>
      <w:r w:rsidRPr="00281DF6">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281DF6">
        <w:rPr>
          <w:rFonts w:hint="eastAsia"/>
        </w:rPr>
        <w:t>制冷业</w:t>
      </w:r>
      <w:r w:rsidR="00281DF6">
        <w:rPr>
          <w:rFonts w:hint="eastAsia"/>
        </w:rPr>
        <w:t>LED</w:t>
      </w:r>
      <w:r w:rsidR="00281DF6">
        <w:rPr>
          <w:rFonts w:hint="eastAsia"/>
        </w:rPr>
        <w:t>照明</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281DF6">
        <w:rPr>
          <w:rFonts w:hint="eastAsia"/>
        </w:rPr>
        <w:t>制冷业</w:t>
      </w:r>
      <w:r w:rsidR="00281DF6">
        <w:rPr>
          <w:rFonts w:hint="eastAsia"/>
        </w:rPr>
        <w:t>LED</w:t>
      </w:r>
      <w:r w:rsidR="00281DF6">
        <w:rPr>
          <w:rFonts w:hint="eastAsia"/>
        </w:rPr>
        <w:t>照明</w:t>
      </w:r>
      <w:r w:rsidRPr="00694203">
        <w:rPr>
          <w:rFonts w:ascii="Helvetica" w:eastAsia="Helvetica" w:hAnsi="Helvetica" w:cs="Helvetica" w:hint="eastAsia"/>
          <w:color w:val="333333"/>
          <w:sz w:val="19"/>
          <w:szCs w:val="19"/>
        </w:rPr>
        <w:t>主要厂商基本情况介绍，包括公司简介、</w:t>
      </w:r>
      <w:r w:rsidR="00281DF6">
        <w:rPr>
          <w:rFonts w:ascii="宋体" w:eastAsia="宋体" w:hAnsi="宋体" w:cs="宋体" w:hint="eastAsia"/>
          <w:color w:val="333333"/>
          <w:sz w:val="19"/>
          <w:szCs w:val="19"/>
        </w:rPr>
        <w:t>制冷业LED照明</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281DF6">
        <w:rPr>
          <w:rFonts w:hint="eastAsia"/>
        </w:rPr>
        <w:t>制冷业</w:t>
      </w:r>
      <w:r w:rsidR="00281DF6">
        <w:rPr>
          <w:rFonts w:hint="eastAsia"/>
        </w:rPr>
        <w:t>LED</w:t>
      </w:r>
      <w:r w:rsidR="00281DF6">
        <w:rPr>
          <w:rFonts w:hint="eastAsia"/>
        </w:rPr>
        <w:t>照明</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281DF6">
        <w:rPr>
          <w:rFonts w:hint="eastAsia"/>
        </w:rPr>
        <w:t>制冷业</w:t>
      </w:r>
      <w:r w:rsidR="00281DF6">
        <w:rPr>
          <w:rFonts w:hint="eastAsia"/>
        </w:rPr>
        <w:t>LED</w:t>
      </w:r>
      <w:r w:rsidR="00281DF6">
        <w:rPr>
          <w:rFonts w:hint="eastAsia"/>
        </w:rPr>
        <w:t>照明</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1.5.1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2.5.1 </w:t>
      </w:r>
      <w:r w:rsidRPr="00694203">
        <w:rPr>
          <w:rFonts w:hint="eastAsia"/>
          <w:szCs w:val="24"/>
        </w:rPr>
        <w:t>近三年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281DF6">
        <w:rPr>
          <w:rFonts w:hint="eastAsia"/>
          <w:b/>
          <w:szCs w:val="24"/>
        </w:rPr>
        <w:t>制冷业</w:t>
      </w:r>
      <w:r w:rsidR="00281DF6">
        <w:rPr>
          <w:rFonts w:hint="eastAsia"/>
          <w:b/>
          <w:szCs w:val="24"/>
        </w:rPr>
        <w:t>LED</w:t>
      </w:r>
      <w:r w:rsidR="00281DF6">
        <w:rPr>
          <w:rFonts w:hint="eastAsia"/>
          <w:b/>
          <w:szCs w:val="24"/>
        </w:rPr>
        <w:t>照明</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3.3 </w:t>
      </w:r>
      <w:r w:rsidRPr="00694203">
        <w:rPr>
          <w:rFonts w:hint="eastAsia"/>
          <w:szCs w:val="24"/>
        </w:rPr>
        <w:t>中国</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281DF6">
        <w:rPr>
          <w:rFonts w:hint="eastAsia"/>
          <w:b/>
          <w:szCs w:val="24"/>
        </w:rPr>
        <w:t>制冷业</w:t>
      </w:r>
      <w:r w:rsidR="00281DF6">
        <w:rPr>
          <w:rFonts w:hint="eastAsia"/>
          <w:b/>
          <w:szCs w:val="24"/>
        </w:rPr>
        <w:t>LED</w:t>
      </w:r>
      <w:r w:rsidR="00281DF6">
        <w:rPr>
          <w:rFonts w:hint="eastAsia"/>
          <w:b/>
          <w:szCs w:val="24"/>
        </w:rPr>
        <w:t>照明</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4.8 </w:t>
      </w:r>
      <w:r w:rsidRPr="00694203">
        <w:rPr>
          <w:rFonts w:hint="eastAsia"/>
          <w:szCs w:val="24"/>
        </w:rPr>
        <w:t>印度市场</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281DF6">
        <w:rPr>
          <w:rFonts w:hint="eastAsia"/>
          <w:b/>
          <w:szCs w:val="24"/>
        </w:rPr>
        <w:t>制冷业</w:t>
      </w:r>
      <w:r w:rsidR="00281DF6">
        <w:rPr>
          <w:rFonts w:hint="eastAsia"/>
          <w:b/>
          <w:szCs w:val="24"/>
        </w:rPr>
        <w:t>LED</w:t>
      </w:r>
      <w:r w:rsidR="00281DF6">
        <w:rPr>
          <w:rFonts w:hint="eastAsia"/>
          <w:b/>
          <w:szCs w:val="24"/>
        </w:rPr>
        <w:t>照明</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6.2.1 </w:t>
      </w:r>
      <w:r w:rsidRPr="00694203">
        <w:rPr>
          <w:rFonts w:hint="eastAsia"/>
          <w:szCs w:val="24"/>
        </w:rPr>
        <w:t>全球不同产品类型</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281DF6">
        <w:rPr>
          <w:rFonts w:hint="eastAsia"/>
          <w:b/>
          <w:szCs w:val="24"/>
        </w:rPr>
        <w:t>制冷业</w:t>
      </w:r>
      <w:r w:rsidR="00281DF6">
        <w:rPr>
          <w:rFonts w:hint="eastAsia"/>
          <w:b/>
          <w:szCs w:val="24"/>
        </w:rPr>
        <w:t>LED</w:t>
      </w:r>
      <w:r w:rsidR="00281DF6">
        <w:rPr>
          <w:rFonts w:hint="eastAsia"/>
          <w:b/>
          <w:szCs w:val="24"/>
        </w:rPr>
        <w:t>照明</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9.1</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281DF6">
        <w:rPr>
          <w:rFonts w:hint="eastAsia"/>
          <w:szCs w:val="24"/>
        </w:rPr>
        <w:t>制冷业</w:t>
      </w:r>
      <w:r w:rsidR="00281DF6">
        <w:rPr>
          <w:rFonts w:hint="eastAsia"/>
          <w:szCs w:val="24"/>
        </w:rPr>
        <w:t>LED</w:t>
      </w:r>
      <w:r w:rsidR="00281DF6">
        <w:rPr>
          <w:rFonts w:hint="eastAsia"/>
          <w:szCs w:val="24"/>
        </w:rPr>
        <w:t>照明</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281DF6">
        <w:rPr>
          <w:rFonts w:ascii="Helvetica" w:eastAsia="宋体" w:hAnsi="Helvetica" w:cs="Helvetica" w:hint="eastAsia"/>
          <w:color w:val="333333"/>
          <w:kern w:val="0"/>
          <w:sz w:val="19"/>
          <w:szCs w:val="19"/>
        </w:rPr>
        <w:t>制冷业</w:t>
      </w:r>
      <w:r w:rsidR="00281DF6">
        <w:rPr>
          <w:rFonts w:ascii="Helvetica" w:eastAsia="宋体" w:hAnsi="Helvetica" w:cs="Helvetica" w:hint="eastAsia"/>
          <w:color w:val="333333"/>
          <w:kern w:val="0"/>
          <w:sz w:val="19"/>
          <w:szCs w:val="19"/>
        </w:rPr>
        <w:t>LED</w:t>
      </w:r>
      <w:r w:rsidR="00281DF6">
        <w:rPr>
          <w:rFonts w:ascii="Helvetica" w:eastAsia="宋体" w:hAnsi="Helvetica" w:cs="Helvetica" w:hint="eastAsia"/>
          <w:color w:val="333333"/>
          <w:kern w:val="0"/>
          <w:sz w:val="19"/>
          <w:szCs w:val="19"/>
        </w:rPr>
        <w:t>照明</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6528" w:rsidRDefault="004D6528" w:rsidP="001C7F80">
      <w:r>
        <w:separator/>
      </w:r>
    </w:p>
  </w:endnote>
  <w:endnote w:type="continuationSeparator" w:id="1">
    <w:p w:rsidR="004D6528" w:rsidRDefault="004D6528"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6528" w:rsidRDefault="004D6528" w:rsidP="001C7F80">
      <w:r>
        <w:separator/>
      </w:r>
    </w:p>
  </w:footnote>
  <w:footnote w:type="continuationSeparator" w:id="1">
    <w:p w:rsidR="004D6528" w:rsidRDefault="004D6528"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81DF6"/>
    <w:rsid w:val="002D1BF8"/>
    <w:rsid w:val="002F2AAF"/>
    <w:rsid w:val="003546FE"/>
    <w:rsid w:val="0037039B"/>
    <w:rsid w:val="00387ABE"/>
    <w:rsid w:val="003C713C"/>
    <w:rsid w:val="003E5578"/>
    <w:rsid w:val="003F2E19"/>
    <w:rsid w:val="0041431A"/>
    <w:rsid w:val="00430D2E"/>
    <w:rsid w:val="004C3AF8"/>
    <w:rsid w:val="004D1E0F"/>
    <w:rsid w:val="004D6528"/>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3B01"/>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1298</Words>
  <Characters>7403</Characters>
  <Application>Microsoft Office Word</Application>
  <DocSecurity>0</DocSecurity>
  <Lines>61</Lines>
  <Paragraphs>17</Paragraphs>
  <ScaleCrop>false</ScaleCrop>
  <Company>Microsoft</Company>
  <LinksUpToDate>false</LinksUpToDate>
  <CharactersWithSpaces>8684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2024-03-05T08:28:00Z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