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阴离子交换膜市场调研：2022年亚太地区占全球阴离子交换膜市场份额为61.57%</w:t>
      </w:r>
    </w:p>
    <w:p>
      <w:pPr>
        <w:rPr>
          <w:rFonts w:hint="default"/>
        </w:rPr>
      </w:pP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调研数据显示：2022年全球阴离子交换膜市场规模大约为2.2亿美元，预计2029年将达到4.2亿美元，2023-2029期间年复合增长率（CAGR）为6.8%。</w:t>
      </w:r>
    </w:p>
    <w:p>
      <w:r>
        <w:rPr>
          <w:rFonts w:hint="default"/>
          <w:lang w:val="en-US" w:eastAsia="zh-CN"/>
        </w:rPr>
        <w:drawing>
          <wp:inline distT="0" distB="0" distL="114300" distR="114300">
            <wp:extent cx="5760085" cy="3643630"/>
            <wp:effectExtent l="0" t="0" r="12065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643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（1）行业概况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阴离子交换膜是一种重要的功能性材料，广泛应用于水处理、电子半导体、化工等多个领域。该行业的发展受到全球水资源短缺和环保政策的推动，具有广阔的市场前景。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（2）市场规模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截至2023年，全球阴离子交换膜市场规模预计达到XXX亿美元，复合年增长率(CAGR)为XX%。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（3）盈利状况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由于阴离子交换膜的广泛应用和其技术壁垒，行业内主要企业的毛利率普遍较高，约为XX%。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（4）增长态势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随着全球水资源短缺问题的加剧和环保政策的推动，阴离子交换膜的需求预计将持续增长。预计未来五年，该行业的复合年增长率将达到XX%。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（1）宏观分析</w:t>
      </w:r>
    </w:p>
    <w:p>
      <w:pPr>
        <w:rPr>
          <w:rFonts w:hint="default"/>
        </w:rPr>
      </w:pPr>
      <w:r>
        <w:rPr>
          <w:rFonts w:hint="default"/>
        </w:rPr>
        <w:t> </w:t>
      </w:r>
      <w:bookmarkStart w:id="0" w:name="_GoBack"/>
      <w:bookmarkEnd w:id="0"/>
    </w:p>
    <w:p>
      <w:pPr>
        <w:rPr>
          <w:rFonts w:hint="default"/>
        </w:rPr>
      </w:pPr>
      <w:r>
        <w:rPr>
          <w:rFonts w:hint="default"/>
        </w:rPr>
        <w:t>阴离子交换膜的主要应用领域包括水处理、电子半导体、化工等。其中，水处理领域的需求量最大。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（2）微观分析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阴离子交换膜的制造过程复杂，需要精确控制各种参数以保证其性能。目前市场上的主要产品有XXX型和XXX型。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（3）关系分析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阴离子交换膜的性能与其原料的选择、生产工艺等因素密切相关。因此，企业需要不断优化生产过程，提高产品质量。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（1）用户群体定位及特质分析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阴离子交换膜的主要用户群体为水处理公司和电子半导体制造商。这些用户群体对产品的性能要求高，对价格敏感度相对较低。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（2）用户需求分析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用户主要需求包括稳定的性能、合理的价格和良好的售后服务。此外，随着环保意识的提高，用户对产品的环保性能也提出了更高的要求。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（3）场景痛点分析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用户在使用过程中可能会遇到的痛点包括产品质量不稳定、价格波动大和服务响应慢等问题。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（4）现有解决方案缺陷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当前市场上的产品在满足用户需求方面存在一定的缺陷，例如部分产品的性能不稳定，价格过高等。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（5）方案改进措施分析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针对以上问题，企业可以通过优化生产过程、提高生产效率和采用更优质的原料等方式来改进产品，以更好地满足用户需求。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四、自身分析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（1）公司自身分析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本公司是阴离子交换膜行业的领军企业，拥有先进的生产设备和技术团队，以及完善的质量管理体系。我们的产品在市场上享有较高的声誉。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（2）自有产品分析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我们的主打产品是XXX型和XXX型阴离子交换膜，这两种产品均能满足不同用户的需求。我们将继续投入研发，推出更多高性能的产品。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五、机遇与风险分析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（1）机遇分析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随着全球水资源短缺问题的加剧和环保政策的推动，阴离子交换膜的需求预计将持续增长。此外，随着科技的发展，新的应用领域也将为行业带来新的机遇。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（2）风险分析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行业面临的主要风险包括原材料价格波动、环保政策的变化以及市场竞争加剧等。为了应对这些风险，我们需要持续关注市场动态，调整战略方向。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恒州博智（qyresearch)</w:t>
      </w:r>
      <w:r>
        <w:rPr>
          <w:rFonts w:hint="default"/>
        </w:rPr>
        <w:t>的《2023-2029全球及中国阴离子交换膜行业研究及十四五规划分析报告》行业报告显示：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2022年全球阴离子交换膜市场规模大约为2.2亿美元，预计2029年将达到4.2亿美元，2023-2029期间年复合增长率（CAGR）为6.8%。未来几年，本行业具有很大不确定性，本文的2023-2029年的预测数据是基于过去几年的历史发展、行业专家观点、以及本文分析师观点，综合给出的预测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2022年亚太地区占全球市场份额为61.57%，由于环境议题以及日本核污水排放的影响，未来几年，亚太地区的重要市场地位将更加凸显。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生产层面，目前日本是全球最大的阴离子交换膜生产地区，占有大约47%的市场份额。目前全球市场，基本由日本地区厂商主导，全球阴离子交换膜头部厂商主要包括Fujifilm、AGC、Astom和Ionomr Innovations等，前三大厂商占有全球大约70%的市场份额。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本报告研究“十三五”期间全球及中国市场阴离子交换膜的供给和需求情况，以及“十四五”期间行业发展预测。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重点分析全球主要地区阴离子交换膜的产能、销量、收入和增长潜力，历史数据2018-2022年，预测数据2023-2029年。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文同时着重分析阴离子交换膜行业竞争格局，包括全球市场主要厂商竞争格局和中国本土市场主要厂商竞争格局，重点分析全球主要厂商阴离子交换膜产能、销量、收入、价格和市场份额，全球阴离子交换膜产地分布情况、中国阴离子交换膜进出口情况以及行业并购情况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此外针对阴离子交换膜行业产品分类、应用、行业政策、产业链、生产模式、销售模式、行业发展有利因素、不利因素和进入壁垒也做了详细分析。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全球及中国主要厂商包括：</w:t>
      </w:r>
    </w:p>
    <w:p>
      <w:pPr>
        <w:rPr>
          <w:rFonts w:hint="default"/>
        </w:rPr>
      </w:pPr>
      <w:r>
        <w:rPr>
          <w:rFonts w:hint="default"/>
        </w:rPr>
        <w:t>Fujifilm</w:t>
      </w:r>
    </w:p>
    <w:p>
      <w:pPr>
        <w:rPr>
          <w:rFonts w:hint="default"/>
        </w:rPr>
      </w:pPr>
      <w:r>
        <w:rPr>
          <w:rFonts w:hint="default"/>
        </w:rPr>
        <w:t>AGC</w:t>
      </w:r>
    </w:p>
    <w:p>
      <w:pPr>
        <w:rPr>
          <w:rFonts w:hint="default"/>
        </w:rPr>
      </w:pPr>
      <w:r>
        <w:rPr>
          <w:rFonts w:hint="default"/>
        </w:rPr>
        <w:t>Astom</w:t>
      </w:r>
    </w:p>
    <w:p>
      <w:pPr>
        <w:rPr>
          <w:rFonts w:hint="default"/>
        </w:rPr>
      </w:pPr>
      <w:r>
        <w:rPr>
          <w:rFonts w:hint="default"/>
        </w:rPr>
        <w:t>Ionomr Innovations</w:t>
      </w:r>
    </w:p>
    <w:p>
      <w:pPr>
        <w:rPr>
          <w:rFonts w:hint="default"/>
        </w:rPr>
      </w:pPr>
      <w:r>
        <w:rPr>
          <w:rFonts w:hint="default"/>
        </w:rPr>
        <w:t>Versogen</w:t>
      </w:r>
    </w:p>
    <w:p>
      <w:pPr>
        <w:rPr>
          <w:rFonts w:hint="default"/>
        </w:rPr>
      </w:pPr>
      <w:r>
        <w:rPr>
          <w:rFonts w:hint="default"/>
        </w:rPr>
        <w:t>Saltworks Technologies</w:t>
      </w:r>
    </w:p>
    <w:p>
      <w:pPr>
        <w:rPr>
          <w:rFonts w:hint="default"/>
        </w:rPr>
      </w:pPr>
      <w:r>
        <w:rPr>
          <w:rFonts w:hint="default"/>
        </w:rPr>
        <w:t>山东天维膜技术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40微米以下</w:t>
      </w:r>
    </w:p>
    <w:p>
      <w:pPr>
        <w:rPr>
          <w:rFonts w:hint="default"/>
        </w:rPr>
      </w:pPr>
      <w:r>
        <w:rPr>
          <w:rFonts w:hint="default"/>
        </w:rPr>
        <w:t>40-80微米</w:t>
      </w:r>
    </w:p>
    <w:p>
      <w:pPr>
        <w:rPr>
          <w:rFonts w:hint="default"/>
        </w:rPr>
      </w:pPr>
      <w:r>
        <w:rPr>
          <w:rFonts w:hint="default"/>
        </w:rPr>
        <w:t>80微米以上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燃料电池</w:t>
      </w:r>
    </w:p>
    <w:p>
      <w:pPr>
        <w:rPr>
          <w:rFonts w:hint="default"/>
        </w:rPr>
      </w:pPr>
      <w:r>
        <w:rPr>
          <w:rFonts w:hint="default"/>
        </w:rPr>
        <w:t>水处理</w:t>
      </w:r>
    </w:p>
    <w:p>
      <w:pPr>
        <w:rPr>
          <w:rFonts w:hint="default"/>
        </w:rPr>
      </w:pPr>
      <w:r>
        <w:rPr>
          <w:rFonts w:hint="default"/>
        </w:rPr>
        <w:t>氯碱工业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12D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2023-10-07T07:29:54Z</dcterms:created>
  <dc:creator>Administrator</dc:creator>
  <cp:lastModifiedBy>*星*空夜@话</cp:lastModifiedBy>
  <dcterms:modified xsi:type="dcterms:W3CDTF">2023-10-07T07:30:45Z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71EE39FF08A242F88331FE6E844F6830_12</vt:lpwstr>
  </property>
</Properties>
</file>