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工业探测器用BGO晶体市场分析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预计全球</w:t>
      </w:r>
      <w:r>
        <w:rPr>
          <w:rFonts w:hint="eastAsia"/>
          <w:lang w:eastAsia="zh-CN"/>
        </w:rPr>
        <w:t>年复合增长率（2025-2031）为8.4%</w:t>
      </w:r>
    </w:p>
    <w:p w14:paraId="6DDC6B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一、行业定义与核心特性</w:t>
      </w:r>
    </w:p>
    <w:p w14:paraId="4CBD77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工业探测器用BGO晶体（锗酸铋晶体，化学式Bi₄Ge₃O₁₂）是一种高性能闪烁材料，具备高能量分辨率、非吸湿性及低暗电导率等特性，广泛应用于金属探测、气体探测、辐射探测及温度监测等领域。其核心优势包括：</w:t>
      </w:r>
    </w:p>
    <w:p w14:paraId="7E4428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高灵敏度：对伽马射线、X射线等高能粒子响应迅速，适用于工业无损检测；</w:t>
      </w:r>
    </w:p>
    <w:p w14:paraId="4A34CB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稳定性强：非吸湿性使其在复杂环境下仍能保持性能稳定；</w:t>
      </w:r>
    </w:p>
    <w:p w14:paraId="46FF91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多场景适配：从核安全监测到工业自动化，覆盖高附加值技术场景。</w:t>
      </w:r>
    </w:p>
    <w:p w14:paraId="3DE209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1135" cy="2070100"/>
            <wp:effectExtent l="0" t="0" r="5715" b="6350"/>
            <wp:docPr id="1" name="图片 1" descr="工业探测器用BGO晶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工业探测器用BGO晶体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07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8524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二、供应链结构与上下游分析</w:t>
      </w:r>
    </w:p>
    <w:p w14:paraId="7A9080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上游：原材料与生产技术依赖</w:t>
      </w:r>
    </w:p>
    <w:p w14:paraId="195A11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关键原材料：锗（Ge）、铋（Bi）等稀有金属，其价格波动直接影响生产成本。</w:t>
      </w:r>
      <w:r>
        <w:t>根据</w:t>
      </w:r>
      <w:hyperlink r:id="rId5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eastAsia"/>
        </w:rPr>
        <w:t>2024年全球锗金属价格同比上涨12%，推高BGO晶体原料成本约8%；</w:t>
      </w:r>
    </w:p>
    <w:p w14:paraId="614228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生产技术：单晶与多晶制备技术壁垒较高，核心设备依赖进口（如德国、日本厂商），导致中国厂商在高端产品领域仍存“卡脖子”风险。</w:t>
      </w:r>
    </w:p>
    <w:p w14:paraId="442DEA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中游：生产商竞争格局</w:t>
      </w:r>
    </w:p>
    <w:p w14:paraId="63F635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全球工业探测器用BGO晶体市场呈现“寡头垄断+区域竞争”特征：</w:t>
      </w:r>
    </w:p>
    <w:p w14:paraId="7EDE07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第一梯队：中国科学院上海硅酸盐研究所（中国）、Luxium Solutions（圣戈班集团，法国）、NIIC SB RAS（俄罗斯），合计占据全球约45%市场份额；</w:t>
      </w:r>
    </w:p>
    <w:p w14:paraId="5481BB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第二梯队：AMCRYS（乌克兰）、Hilger Crystals（Dynasil子公司，英国）、烁杰晶体（中国）等，市场份额约20%；</w:t>
      </w:r>
    </w:p>
    <w:p w14:paraId="65A94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中国厂商：上海翌波光电科技、南京光宝光电科技通过技术迭代与成本优化，逐步提升国际竞争力，2024年全球市占率达15%。</w:t>
      </w:r>
    </w:p>
    <w:p w14:paraId="45C245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下游：需求分布与增长点</w:t>
      </w:r>
    </w:p>
    <w:p w14:paraId="0A2D54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区域市场：北美（35%）、欧洲（30%）、中国（20%）为三大消费市场。预计2024-2031年，中国将以12%的CAGR成为增长最快区域，主要受工业自动化升级与核安全政策推动；</w:t>
      </w:r>
    </w:p>
    <w:p w14:paraId="42E1A5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应用领域：金属探测（40%）、辐射探测（30%）、气体探测（20%）为主要需求场景。未来，温度探测在新能源电池监测中的应用或成为新增长点。</w:t>
      </w:r>
    </w:p>
    <w:p w14:paraId="1E0288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三、政策环境与行业挑战</w:t>
      </w:r>
    </w:p>
    <w:p w14:paraId="2C87ED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全球贸易政策影响</w:t>
      </w:r>
    </w:p>
    <w:p w14:paraId="4B83FE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关税壁垒：美国对华BGO晶体关税提升至25%，导致中国出口企业利润率下降约10%-15%；</w:t>
      </w:r>
    </w:p>
    <w:p w14:paraId="68F28B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区域供应链重构：中国厂商加速布局东南亚（如越南、马来西亚）及东欧（如波兰）制造中心，通过“本地化生产+区域贸易协定”规避贸易风险。</w:t>
      </w:r>
    </w:p>
    <w:p w14:paraId="4B1759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技术合规与环保要求</w:t>
      </w:r>
    </w:p>
    <w:p w14:paraId="31074B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核安全标准：欧盟要求2027年前完成工业探测器用BGO晶体的核安全认证，推动中国厂商加大研发投入；</w:t>
      </w:r>
    </w:p>
    <w:p w14:paraId="1A9861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环保政策：欧盟RoHS指令限制重金属使用，倒逼厂商开发无铅替代材料。</w:t>
      </w:r>
    </w:p>
    <w:p w14:paraId="6099E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四、市场现状与未来趋势</w:t>
      </w:r>
    </w:p>
    <w:p w14:paraId="1CC69A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市场规模与增长预测</w:t>
      </w:r>
    </w:p>
    <w:p w14:paraId="0A42CF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全球市场：2024年销售额达0.02亿美元，预计2031年增至0.04亿美元，2025-2031年CAGR为8.4%；</w:t>
      </w:r>
    </w:p>
    <w:p w14:paraId="645BE1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细分赛道：多晶产品市场份额将从2024年的60%提升至2031年的65%，因其更适合大规模工业应用；</w:t>
      </w:r>
    </w:p>
    <w:p w14:paraId="0E944D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区域增速：中国市场份额将从2024年的20%提升至2031年的28%，成为全球最大单一市场。</w:t>
      </w:r>
    </w:p>
    <w:p w14:paraId="78BB33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竞争格局演变</w:t>
      </w:r>
    </w:p>
    <w:p w14:paraId="049539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中国厂商崛起：上海翌波光电科技、南京光宝光电科技通过“技术+品牌”双轮驱动，在亚太市场占有率从2020年的12%提升至2024年的18%；</w:t>
      </w:r>
    </w:p>
    <w:p w14:paraId="0773C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新兴市场争夺：东南亚、中东及拉美地区需求年均增速超10%，成为厂商布局重点。</w:t>
      </w:r>
    </w:p>
    <w:p w14:paraId="0D43EC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技术创新与商业化路径</w:t>
      </w:r>
    </w:p>
    <w:p w14:paraId="0C6D0E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高灵敏度单晶：针对核安全监测需求，开发高纯度单晶产品，预计2030年相关市场规模将达0.01亿美元；</w:t>
      </w:r>
    </w:p>
    <w:p w14:paraId="649D73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数字孪生技术：通过模拟晶体生长工艺，提升良品率至90%以上，降低生产成本；</w:t>
      </w:r>
    </w:p>
    <w:p w14:paraId="3532B0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新能源应用：BGO晶体在锂电池热失控监测中的潜力待挖掘，预计2025-2031年CAGR达15%。</w:t>
      </w:r>
    </w:p>
    <w:p w14:paraId="3CD3FE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五、行业前景与投资策略</w:t>
      </w:r>
    </w:p>
    <w:p w14:paraId="03C427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短期（2024-2026）：风险对冲与市场多元化</w:t>
      </w:r>
    </w:p>
    <w:p w14:paraId="069EA9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策略：</w:t>
      </w:r>
    </w:p>
    <w:p w14:paraId="14EFDD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建立动态关税预警机制，利用RCEP等区域协定降低出口成本；</w:t>
      </w:r>
    </w:p>
    <w:p w14:paraId="531230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加速开拓中东（如沙特、阿联酋）及东欧（如俄罗斯）市场，分散区域风险。</w:t>
      </w:r>
    </w:p>
    <w:p w14:paraId="4A8731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中期（2027-2029）：技术突围与品牌升级</w:t>
      </w:r>
    </w:p>
    <w:p w14:paraId="0747EE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策略：</w:t>
      </w:r>
    </w:p>
    <w:p w14:paraId="3CE6DE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投入研发高附加值产品（如超快闪烁晶体），满足工业自动化高端需求；</w:t>
      </w:r>
    </w:p>
    <w:p w14:paraId="3B445F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参与国际标准制定（如IEC、ISO），提升品牌话语权。</w:t>
      </w:r>
    </w:p>
    <w:p w14:paraId="0D16B9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长期（2030-2031）：全球化新范式</w:t>
      </w:r>
    </w:p>
    <w:p w14:paraId="1236BE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策略：</w:t>
      </w:r>
    </w:p>
    <w:p w14:paraId="33D80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依托“一带一路”深化区域产能合作，构建“中国研发+海外制造”体系；</w:t>
      </w:r>
    </w:p>
    <w:p w14:paraId="49DCFA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探索AI技术在晶体缺陷检测中的应用，提升生产效率。</w:t>
      </w:r>
    </w:p>
    <w:p w14:paraId="15F33A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六、结论与建议</w:t>
      </w:r>
    </w:p>
    <w:p w14:paraId="15474E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工业探测器用BGO晶体行业受技术迭代与区域政策双重驱动，未来增长将呈现“中国引领+全球协同”特征。建议投资者关注以下方向：</w:t>
      </w:r>
    </w:p>
    <w:p w14:paraId="31CB8E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优先布局：东南亚制造中心、新能源电池监测产业链；</w:t>
      </w:r>
    </w:p>
    <w:p w14:paraId="5D8FD7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技术储备：高灵敏度单晶制备、无铅替代材料；</w:t>
      </w:r>
    </w:p>
    <w:p w14:paraId="5F9B65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风险管控：建立汇率对冲机制，加强ESG合规管理。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2025-2031全球与中国工业探测器用BGO晶体市场现状及未来发展趋势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工业探测器用BGO晶体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bookmarkEnd w:id="0"/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0FC348DF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4BE4107A"/>
    <w:rsid w:val="58310F7D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www.qyresearch.com.cn/report-categories" TargetMode="External" /><Relationship Id="rId6" Type="http://schemas.openxmlformats.org/officeDocument/2006/relationships/hyperlink" Target="https://www.qyresearch.com.cn/reports/4822528/bgo-crystal-for-industrial-detectors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2025-06-27T08:11:07Z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