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8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25 刘姥姥进大观园</w:t>
      </w:r>
    </w:p>
    <w:p>
      <w:pPr>
        <w:spacing w:line="348" w:lineRule="auto"/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996950" cy="222250"/>
            <wp:effectExtent l="0" t="0" r="0" b="6350"/>
            <wp:docPr id="268228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22818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6342" cy="233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1.</w:t>
      </w:r>
      <w:r>
        <w:rPr>
          <w:rFonts w:hAnsi="宋体" w:cs="Times New Roman"/>
          <w:sz w:val="24"/>
          <w:szCs w:val="24"/>
        </w:rPr>
        <w:t>整体感知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梳理小说情节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把握主要内容。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2.</w:t>
      </w:r>
      <w:r>
        <w:rPr>
          <w:rFonts w:hAnsi="宋体" w:cs="Times New Roman"/>
          <w:sz w:val="24"/>
          <w:szCs w:val="24"/>
        </w:rPr>
        <w:t>通过对人物典型语言和动作描写的分析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把握小说中的人物形象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学习刻画人物的</w:t>
      </w:r>
      <w:r>
        <w:rPr>
          <w:rFonts w:hint="eastAsia" w:hAnsi="宋体" w:cs="Times New Roman"/>
          <w:sz w:val="24"/>
          <w:szCs w:val="24"/>
        </w:rPr>
        <w:t>方法。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3</w:t>
      </w:r>
      <w:r>
        <w:rPr>
          <w:rFonts w:hint="eastAsia" w:hAnsi="宋体" w:cs="Times New Roman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拓展阅读相关章节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深入探究刘姥姥这一人物形象在《红楼梦》中的作用。</w:t>
      </w:r>
    </w:p>
    <w:p>
      <w:pPr>
        <w:pStyle w:val="2"/>
        <w:spacing w:line="348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4.</w:t>
      </w:r>
      <w:r>
        <w:rPr>
          <w:rFonts w:hAnsi="宋体" w:cs="Times New Roman"/>
          <w:sz w:val="24"/>
          <w:szCs w:val="24"/>
        </w:rPr>
        <w:t>通过对节选部分的学习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了解《红楼梦》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加深对传统名著的热爱。</w:t>
      </w:r>
    </w:p>
    <w:p>
      <w:pPr>
        <w:spacing w:line="348" w:lineRule="auto"/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996950" cy="221615"/>
            <wp:effectExtent l="0" t="0" r="0" b="6985"/>
            <wp:docPr id="7882521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25219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1900" cy="232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48" w:lineRule="auto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一、导入新课</w:t>
      </w:r>
    </w:p>
    <w:p>
      <w:pPr>
        <w:pStyle w:val="2"/>
        <w:spacing w:line="348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四大古典名著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是中国文学之瑰宝。对青少年来说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阅读四大名著既能领略中国文化之独特与优美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又能提升语文素质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何乐而不为呢？今天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就让我们一起走进我国古代小说的巅峰之作《红楼梦》的经典片段——《刘姥姥进大观园》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学习它刻画人物的艺术手法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感悟它深邃的思想。</w:t>
      </w:r>
    </w:p>
    <w:p>
      <w:pPr>
        <w:pStyle w:val="2"/>
        <w:spacing w:line="348" w:lineRule="auto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二、教学开展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1</w:t>
      </w:r>
      <w:r>
        <w:rPr>
          <w:rFonts w:hint="eastAsia" w:hAnsi="宋体" w:cs="Times New Roman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目标任务一：搜集资料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扫清障碍。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字词积累。自由朗读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结合课后的读读写写掌握“发怔”“筵席”等重点字词。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可参见《创优作业·背记手册》本课“字词集萃”。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作者简介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曹雪芹（约1715—约1763）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名</w:t>
      </w:r>
      <w:r>
        <w:rPr>
          <w:rFonts w:hint="eastAsia" w:hAnsi="宋体" w:cs="宋体"/>
          <w:sz w:val="24"/>
          <w:szCs w:val="24"/>
        </w:rPr>
        <w:t>霑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字梦阮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号雪芹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又号芹溪、芹圃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清代小说家。他“披阅十载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增删五次”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创作了《红楼梦》前八十回。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作品简介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《红楼梦》是我国古代小说的巅峰之作。它以贾、</w:t>
      </w:r>
      <w:r>
        <w:rPr>
          <w:rFonts w:hint="eastAsia" w:hAnsi="宋体" w:cs="Times New Roman"/>
          <w:sz w:val="24"/>
          <w:szCs w:val="24"/>
        </w:rPr>
        <w:t>史、王、薛四大家族为背景</w:t>
      </w:r>
      <w:r>
        <w:rPr>
          <w:rFonts w:hint="eastAsia" w:hAnsi="宋体" w:cs="仿宋_GB2312"/>
          <w:sz w:val="24"/>
          <w:szCs w:val="24"/>
        </w:rPr>
        <w:t>，以贾宝玉、</w:t>
      </w:r>
      <w:r>
        <w:rPr>
          <w:rFonts w:hint="eastAsia" w:hAnsi="宋体" w:cs="Times New Roman"/>
          <w:sz w:val="24"/>
          <w:szCs w:val="24"/>
        </w:rPr>
        <w:t>林黛玉的爱情悲剧为线索</w:t>
      </w:r>
      <w:r>
        <w:rPr>
          <w:rFonts w:hint="eastAsia" w:hAnsi="宋体" w:cs="仿宋_GB2312"/>
          <w:sz w:val="24"/>
          <w:szCs w:val="24"/>
        </w:rPr>
        <w:t>，讲述了以贾家为代表的四大家族的兴衰史，反映了封建社会晚期广阔的社会现实。它是传统文化的集大成者，对戏剧、曲艺、绘画、书法、音乐、建筑、服饰、饮食等有精妙绝伦的反映，有“中国封建社会的百科全书”之称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◎背景链接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（1）刘姥姥与贾府的渊源：刘姥姥的女婿姓王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小名狗儿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祖上曾在京做小官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与王夫人之父连宗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此事“只有王夫人之大兄凤姐之父与王夫人随在京中的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知有此一门连宗之族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余者皆不认识”。狗儿祖父只有一个儿子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已故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狗儿也无</w:t>
      </w:r>
      <w:r>
        <w:rPr>
          <w:rFonts w:hint="eastAsia" w:hAnsi="宋体" w:cs="Times New Roman"/>
          <w:sz w:val="24"/>
          <w:szCs w:val="24"/>
        </w:rPr>
        <w:t>兄弟姊妹。因家业萧条</w:t>
      </w:r>
      <w:r>
        <w:rPr>
          <w:rFonts w:hint="eastAsia" w:hAnsi="宋体" w:cs="仿宋_GB2312"/>
          <w:sz w:val="24"/>
          <w:szCs w:val="24"/>
        </w:rPr>
        <w:t>，便搬回原乡住。狗</w:t>
      </w:r>
      <w:r>
        <w:rPr>
          <w:rFonts w:hint="eastAsia" w:hAnsi="宋体" w:cs="Times New Roman"/>
          <w:sz w:val="24"/>
          <w:szCs w:val="24"/>
        </w:rPr>
        <w:t>儿与刘姥姥的女儿生有一子一女</w:t>
      </w:r>
      <w:r>
        <w:rPr>
          <w:rFonts w:hint="eastAsia" w:hAnsi="宋体" w:cs="仿宋_GB2312"/>
          <w:sz w:val="24"/>
          <w:szCs w:val="24"/>
        </w:rPr>
        <w:t>，夫妇二人白日忙活生计，孩子无人看管，狗儿遂将刘姥姥接来帮忙照顾孩子。刘姥姥“是个积年的老寡妇”，觉得与女儿女婿一起，老来有所依靠，“遂一心一计，帮趁着女儿女婿过活起来”。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（2）刘姥姥三进荣国府：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一进荣国府：刘姥姥因女婿狗儿无钱过冬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借着狗儿祖上与王府连过亲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到贾府寻求救济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并得到了王熙凤的接济。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二进荣国府：庄稼丰收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刘姥姥带着新鲜瓜果来到荣国府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表示谢意。临走之际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因为贾母正好想找个上岁数的老太太说说话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所以就留刘姥姥再玩几</w:t>
      </w:r>
      <w:r>
        <w:rPr>
          <w:rFonts w:hint="eastAsia" w:hAnsi="宋体" w:cs="Times New Roman"/>
          <w:sz w:val="24"/>
          <w:szCs w:val="24"/>
        </w:rPr>
        <w:t>天。课文中这场笑剧就是这次进府时发生的。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仿宋_GB2312"/>
          <w:sz w:val="24"/>
          <w:szCs w:val="24"/>
        </w:rPr>
        <w:t>三进荣国府：贾府势败，贾母已死，王熙凤病重。此时刘姥姥上门探望，王熙凤托刘姥姥替自己祷告消灾。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◎人物关系</w:t>
      </w:r>
    </w:p>
    <w:p>
      <w:pPr>
        <w:pStyle w:val="2"/>
        <w:spacing w:line="360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主要人物关系图</w:t>
      </w:r>
    </w:p>
    <w:p>
      <w:pPr>
        <w:pStyle w:val="2"/>
        <w:spacing w:line="360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fldChar w:fldCharType="begin"/>
      </w:r>
      <w:r>
        <w:rPr>
          <w:rFonts w:hAnsi="宋体" w:cs="Times New Roman"/>
          <w:sz w:val="24"/>
          <w:szCs w:val="24"/>
        </w:rPr>
        <w:instrText xml:space="preserve"> </w:instrText>
      </w:r>
      <w:r>
        <w:rPr>
          <w:rFonts w:hint="eastAsia" w:hAnsi="宋体" w:cs="Times New Roman"/>
          <w:sz w:val="24"/>
          <w:szCs w:val="24"/>
        </w:rPr>
        <w:instrText xml:space="preserve">INCLUDEPICTURE  "G:\\中转站\\教案\\《名师教学设计》简案\\SE23.TIF" \* MERGEFORMATINET</w:instrText>
      </w:r>
      <w:r>
        <w:rPr>
          <w:rFonts w:hAnsi="宋体" w:cs="Times New Roman"/>
          <w:sz w:val="24"/>
          <w:szCs w:val="24"/>
        </w:rPr>
        <w:instrText xml:space="preserve"> </w:instrText>
      </w:r>
      <w:r>
        <w:rPr>
          <w:rFonts w:hAnsi="宋体" w:cs="Times New Roman"/>
          <w:sz w:val="24"/>
          <w:szCs w:val="24"/>
        </w:rPr>
        <w:fldChar w:fldCharType="separate"/>
      </w:r>
      <w:r>
        <w:rPr>
          <w:rFonts w:hAnsi="宋体" w:cs="Times New Roman"/>
          <w:sz w:val="24"/>
          <w:szCs w:val="24"/>
        </w:rPr>
        <w:fldChar w:fldCharType="begin"/>
      </w:r>
      <w:r>
        <w:rPr>
          <w:rFonts w:hAnsi="宋体" w:cs="Times New Roman"/>
          <w:sz w:val="24"/>
          <w:szCs w:val="24"/>
        </w:rPr>
        <w:instrText xml:space="preserve"> INCLUDEPICTURE  "G:\\中转站\\教案\\《名师教学设计》简案\\SE23.TIF" \* MERGEFORMATINET </w:instrText>
      </w:r>
      <w:r>
        <w:rPr>
          <w:rFonts w:hAnsi="宋体" w:cs="Times New Roman"/>
          <w:sz w:val="24"/>
          <w:szCs w:val="24"/>
        </w:rPr>
        <w:fldChar w:fldCharType="separate"/>
      </w:r>
      <w:r>
        <w:rPr>
          <w:rFonts w:hAnsi="宋体" w:cs="Times New Roman"/>
          <w:sz w:val="24"/>
          <w:szCs w:val="24"/>
        </w:rPr>
        <w:fldChar w:fldCharType="begin"/>
      </w:r>
      <w:r>
        <w:rPr>
          <w:rFonts w:hAnsi="宋体" w:cs="Times New Roman"/>
          <w:sz w:val="24"/>
          <w:szCs w:val="24"/>
        </w:rPr>
        <w:instrText xml:space="preserve"> INCLUDEPICTURE  "H:\\2023秋上\\语文\\名师教案 简案\\SE23.TIF" \* MERGEFORMATINET </w:instrText>
      </w:r>
      <w:r>
        <w:rPr>
          <w:rFonts w:hAnsi="宋体" w:cs="Times New Roman"/>
          <w:sz w:val="24"/>
          <w:szCs w:val="24"/>
        </w:rPr>
        <w:fldChar w:fldCharType="separate"/>
      </w:r>
      <w:r>
        <w:rPr>
          <w:rFonts w:hAnsi="宋体" w:cs="Times New Roman"/>
          <w:sz w:val="24"/>
          <w:szCs w:val="24"/>
        </w:rPr>
        <w:pict>
          <v:shape id="_x0000_i1025" o:spt="75" type="#_x0000_t75" style="height:203.5pt;width:189.1pt;" filled="f" o:preferrelative="t" stroked="f" coordsize="21600,21600">
            <v:path/>
            <v:fill on="f" focussize="0,0"/>
            <v:stroke on="f" joinstyle="miter"/>
            <v:imagedata r:id="rId8" r:href="rId9" o:title=""/>
            <o:lock v:ext="edit" aspectratio="t"/>
            <w10:wrap type="none"/>
            <w10:anchorlock/>
          </v:shape>
        </w:pict>
      </w:r>
      <w:r>
        <w:rPr>
          <w:rFonts w:hAnsi="宋体" w:cs="Times New Roman"/>
          <w:sz w:val="24"/>
          <w:szCs w:val="24"/>
        </w:rPr>
        <w:fldChar w:fldCharType="end"/>
      </w:r>
      <w:r>
        <w:rPr>
          <w:rFonts w:hAnsi="宋体" w:cs="Times New Roman"/>
          <w:sz w:val="24"/>
          <w:szCs w:val="24"/>
        </w:rPr>
        <w:fldChar w:fldCharType="end"/>
      </w:r>
      <w:r>
        <w:rPr>
          <w:rFonts w:hAnsi="宋体" w:cs="Times New Roman"/>
          <w:sz w:val="24"/>
          <w:szCs w:val="24"/>
        </w:rPr>
        <w:fldChar w:fldCharType="end"/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2</w:t>
      </w:r>
      <w:r>
        <w:rPr>
          <w:rFonts w:hint="eastAsia" w:hAnsi="宋体" w:cs="Times New Roman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目标任务二：把握文章文脉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理清行文思路。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快速浏览课文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在文中画出人物游踪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并梳理主要情节。</w:t>
      </w:r>
    </w:p>
    <w:p>
      <w:pPr>
        <w:pStyle w:val="2"/>
        <w:spacing w:line="360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fldChar w:fldCharType="begin"/>
      </w:r>
      <w:r>
        <w:rPr>
          <w:rFonts w:hAnsi="宋体" w:cs="Times New Roman"/>
          <w:sz w:val="24"/>
          <w:szCs w:val="24"/>
        </w:rPr>
        <w:instrText xml:space="preserve"> </w:instrText>
      </w:r>
      <w:r>
        <w:rPr>
          <w:rFonts w:hint="eastAsia" w:hAnsi="宋体" w:cs="Times New Roman"/>
          <w:sz w:val="24"/>
          <w:szCs w:val="24"/>
        </w:rPr>
        <w:instrText xml:space="preserve">INCLUDEPICTURE  "G:\\中转站\\教案\\《名师教学设计》简案\\se10.tif" \* MERGEFORMATINET</w:instrText>
      </w:r>
      <w:r>
        <w:rPr>
          <w:rFonts w:hAnsi="宋体" w:cs="Times New Roman"/>
          <w:sz w:val="24"/>
          <w:szCs w:val="24"/>
        </w:rPr>
        <w:instrText xml:space="preserve"> </w:instrText>
      </w:r>
      <w:r>
        <w:rPr>
          <w:rFonts w:hAnsi="宋体" w:cs="Times New Roman"/>
          <w:sz w:val="24"/>
          <w:szCs w:val="24"/>
        </w:rPr>
        <w:fldChar w:fldCharType="separate"/>
      </w:r>
      <w:r>
        <w:rPr>
          <w:rFonts w:hAnsi="宋体" w:cs="Times New Roman"/>
          <w:sz w:val="24"/>
          <w:szCs w:val="24"/>
        </w:rPr>
        <w:fldChar w:fldCharType="begin"/>
      </w:r>
      <w:r>
        <w:rPr>
          <w:rFonts w:hAnsi="宋体" w:cs="Times New Roman"/>
          <w:sz w:val="24"/>
          <w:szCs w:val="24"/>
        </w:rPr>
        <w:instrText xml:space="preserve"> INCLUDEPICTURE  "G:\\中转站\\教案\\《名师教学设计》简案\\se10.tif" \* MERGEFORMATINET </w:instrText>
      </w:r>
      <w:r>
        <w:rPr>
          <w:rFonts w:hAnsi="宋体" w:cs="Times New Roman"/>
          <w:sz w:val="24"/>
          <w:szCs w:val="24"/>
        </w:rPr>
        <w:fldChar w:fldCharType="separate"/>
      </w:r>
      <w:r>
        <w:rPr>
          <w:rFonts w:hAnsi="宋体" w:cs="Times New Roman"/>
          <w:sz w:val="24"/>
          <w:szCs w:val="24"/>
        </w:rPr>
        <w:fldChar w:fldCharType="begin"/>
      </w:r>
      <w:r>
        <w:rPr>
          <w:rFonts w:hAnsi="宋体" w:cs="Times New Roman"/>
          <w:sz w:val="24"/>
          <w:szCs w:val="24"/>
        </w:rPr>
        <w:instrText xml:space="preserve"> INCLUDEPICTURE  "H:\\2023秋上\\语文\\名师教案 简案\\se10.tif" \* MERGEFORMATINET </w:instrText>
      </w:r>
      <w:r>
        <w:rPr>
          <w:rFonts w:hAnsi="宋体" w:cs="Times New Roman"/>
          <w:sz w:val="24"/>
          <w:szCs w:val="24"/>
        </w:rPr>
        <w:fldChar w:fldCharType="separate"/>
      </w:r>
      <w:r>
        <w:rPr>
          <w:rFonts w:hAnsi="宋体" w:cs="Times New Roman"/>
          <w:sz w:val="24"/>
          <w:szCs w:val="24"/>
        </w:rPr>
        <w:pict>
          <v:shape id="_x0000_i1026" o:spt="75" type="#_x0000_t75" style="height:73.25pt;width:379.4pt;" filled="f" o:preferrelative="t" stroked="f" coordsize="21600,21600">
            <v:path/>
            <v:fill on="f" focussize="0,0"/>
            <v:stroke on="f" joinstyle="miter"/>
            <v:imagedata r:id="rId10" r:href="rId11" o:title=""/>
            <o:lock v:ext="edit" aspectratio="t"/>
            <w10:wrap type="none"/>
            <w10:anchorlock/>
          </v:shape>
        </w:pict>
      </w:r>
      <w:r>
        <w:rPr>
          <w:rFonts w:hAnsi="宋体" w:cs="Times New Roman"/>
          <w:sz w:val="24"/>
          <w:szCs w:val="24"/>
        </w:rPr>
        <w:fldChar w:fldCharType="end"/>
      </w:r>
      <w:r>
        <w:rPr>
          <w:rFonts w:hAnsi="宋体" w:cs="Times New Roman"/>
          <w:sz w:val="24"/>
          <w:szCs w:val="24"/>
        </w:rPr>
        <w:fldChar w:fldCharType="end"/>
      </w:r>
      <w:r>
        <w:rPr>
          <w:rFonts w:hAnsi="宋体" w:cs="Times New Roman"/>
          <w:sz w:val="24"/>
          <w:szCs w:val="24"/>
        </w:rPr>
        <w:fldChar w:fldCharType="end"/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从小说情节“开端—发展—高潮—结局”角度梳理本文结构。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第一部分</w:t>
      </w:r>
      <w:r>
        <w:rPr>
          <w:rFonts w:hint="eastAsia" w:hAnsi="宋体" w:cs="Times New Roman"/>
          <w:sz w:val="24"/>
          <w:szCs w:val="24"/>
        </w:rPr>
        <w:t>（</w:t>
      </w:r>
      <w:r>
        <w:rPr>
          <w:rFonts w:hAnsi="宋体" w:cs="Times New Roman"/>
          <w:sz w:val="24"/>
          <w:szCs w:val="24"/>
        </w:rPr>
        <w:t>1—3）：故事起因。 写鸳鸯和凤姐为了取悦贾母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商议拿刘姥姥“取个笑儿”。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第二部分（4—10）：故事经过。 写刘姥姥上演“笑剧”的过程和众人各具情态的反应。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第三部分（11）：故事结尾。 写刘姥姥的感慨及凤姐、鸳鸯分别向刘姥姥解释和赔不是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照应开头。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3</w:t>
      </w:r>
      <w:r>
        <w:rPr>
          <w:rFonts w:hint="eastAsia" w:hAnsi="宋体" w:cs="Times New Roman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目标任务三：辨析笑因之源。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批注笑因。阅读课文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找出文中写刘姥姥可笑之处的句子。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语言角度：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刘姥姥夸张的乡土庄户之语：“这个叉巴子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比我们那里的铁锨还沉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 xml:space="preserve">那里拿的动他？” 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刘姥姥自</w:t>
      </w:r>
      <w:r>
        <w:rPr>
          <w:rFonts w:hint="eastAsia" w:hAnsi="宋体" w:cs="Times New Roman"/>
          <w:sz w:val="24"/>
          <w:szCs w:val="24"/>
        </w:rPr>
        <w:t>我丑化的粗俗之语：“老刘</w:t>
      </w:r>
      <w:r>
        <w:rPr>
          <w:rFonts w:hint="eastAsia" w:hAnsi="宋体" w:cs="仿宋_GB2312"/>
          <w:sz w:val="24"/>
          <w:szCs w:val="24"/>
        </w:rPr>
        <w:t>，老刘，食量大如牛：</w:t>
      </w:r>
      <w:r>
        <w:rPr>
          <w:rFonts w:hint="eastAsia" w:hAnsi="宋体" w:cs="Times New Roman"/>
          <w:sz w:val="24"/>
          <w:szCs w:val="24"/>
        </w:rPr>
        <w:t>吃个老母猪</w:t>
      </w:r>
      <w:r>
        <w:rPr>
          <w:rFonts w:hint="eastAsia" w:hAnsi="宋体" w:cs="仿宋_GB2312"/>
          <w:sz w:val="24"/>
          <w:szCs w:val="24"/>
        </w:rPr>
        <w:t>，不抬头！”</w:t>
      </w:r>
      <w:r>
        <w:rPr>
          <w:rFonts w:hAnsi="宋体" w:cs="Times New Roman"/>
          <w:sz w:val="24"/>
          <w:szCs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刘姥姥故作不知的朴实之语：“这里的鸡儿也俊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下的这蛋也小巧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怪俊的。我且得一个儿！”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行为角度：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滑稽之态：“鼓着腮帮子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两眼直视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一声不语”“满碗里闹了一阵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好容易撮起一个来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才伸着脖子要吃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偏又滑下来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滚在地下。忙放下筷子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要亲自去拣”。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指导朗读。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示例一：“闹”“撮”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注意读出刘姥姥使不习惯沉且滑的筷子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夹不住鸽子蛋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以至于鸽子蛋满碗乱跑的情形的动态感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突出刘姥姥夹鸽子蛋的窘态。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示例二：“伸”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注意读出刘姥姥吃鸽子蛋时小心翼翼而又憨态可掬的情态。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示例三：“滑”“滚”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注意读出筷子光滑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鸽子蛋小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且鸽子蛋掉下时速度之快的动感。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凤姐和鸳鸯为何会设局“取笑”刘姥姥？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凤姐和鸳鸯为了讨贾母欢心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取悦众人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而故意让刘姥姥在众人面前出丑。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刘姥姥明知是“取笑”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为何还要去扮演“小丑”的角色？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扮演“小丑”的原因：①刘姥姥是带着希望得到施舍的愿望去贾府的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因而处处显</w:t>
      </w:r>
      <w:r>
        <w:rPr>
          <w:rFonts w:hint="eastAsia" w:hAnsi="宋体" w:cs="Times New Roman"/>
          <w:sz w:val="24"/>
          <w:szCs w:val="24"/>
        </w:rPr>
        <w:t>得卑微</w:t>
      </w:r>
      <w:r>
        <w:rPr>
          <w:rFonts w:hint="eastAsia" w:hAnsi="宋体" w:cs="仿宋_GB2312"/>
          <w:sz w:val="24"/>
          <w:szCs w:val="24"/>
        </w:rPr>
        <w:t>，希望能博得贾府上下一笑，好为自己多争取点</w:t>
      </w:r>
      <w:r>
        <w:rPr>
          <w:rFonts w:hint="eastAsia" w:hAnsi="宋体" w:cs="Times New Roman"/>
          <w:sz w:val="24"/>
          <w:szCs w:val="24"/>
        </w:rPr>
        <w:t>实质利益。②刘姥姥此行</w:t>
      </w:r>
      <w:r>
        <w:rPr>
          <w:rFonts w:hint="eastAsia" w:hAnsi="宋体" w:cs="仿宋_GB2312"/>
          <w:sz w:val="24"/>
          <w:szCs w:val="24"/>
        </w:rPr>
        <w:t>，原本也是为了报答贾府之前给自己资助的恩情。让贾府众人开心，也是她报答的一种方式。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文中这场“笑剧”的背后包含了作者什么样的思想感情？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在这场“笑剧”中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作者以悲悯、尊敬的眼光来描写刘姥姥这位农村老妇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包含着他对社会底层人物的悲悯、尊敬；同时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作者也透过其视角映射出贾府奢华的生活景象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谴责了贾府淫逸豪奢的生活。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4</w:t>
      </w:r>
      <w:r>
        <w:rPr>
          <w:rFonts w:hint="eastAsia" w:hAnsi="宋体" w:cs="Times New Roman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目标任务四：分析人物形象。</w:t>
      </w:r>
    </w:p>
    <w:p>
      <w:pPr>
        <w:pStyle w:val="2"/>
        <w:spacing w:line="360" w:lineRule="auto"/>
        <w:ind w:firstLine="480" w:firstLineChars="200"/>
        <w:rPr>
          <w:rFonts w:hint="eastAsia"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刘姥姥是《红楼梦》</w:t>
      </w:r>
      <w:r>
        <w:rPr>
          <w:rFonts w:hint="eastAsia" w:hAnsi="宋体" w:cs="Times New Roman"/>
          <w:sz w:val="24"/>
          <w:szCs w:val="24"/>
        </w:rPr>
        <w:t>中塑造得最成功的形象之一，其语言、动作极富个性。请结合文中的相关语句，把握其形象特点。</w:t>
      </w:r>
    </w:p>
    <w:tbl>
      <w:tblPr>
        <w:tblStyle w:val="5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5103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描写方法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原文语句</w:t>
            </w:r>
          </w:p>
        </w:tc>
        <w:tc>
          <w:tcPr>
            <w:tcW w:w="1675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形象特点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restart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语言描写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360" w:lineRule="auto"/>
              <w:jc w:val="left"/>
              <w:rPr>
                <w:rFonts w:hAnsi="宋体" w:cs="Times New Roman"/>
                <w:sz w:val="24"/>
                <w:szCs w:val="24"/>
              </w:rPr>
            </w:pPr>
            <w:r>
              <w:rPr>
                <w:rFonts w:hint="eastAsia" w:hAnsi="宋体" w:cs="Times New Roman"/>
                <w:sz w:val="24"/>
                <w:szCs w:val="24"/>
              </w:rPr>
              <w:t>“</w:t>
            </w:r>
            <w:r>
              <w:rPr>
                <w:rFonts w:hAnsi="宋体" w:cs="Times New Roman"/>
                <w:sz w:val="24"/>
                <w:szCs w:val="24"/>
              </w:rPr>
              <w:t>这个叉巴子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int="eastAsia" w:hAnsi="宋体" w:cs="Times New Roman"/>
                <w:sz w:val="24"/>
                <w:szCs w:val="24"/>
              </w:rPr>
              <w:t>……</w:t>
            </w:r>
            <w:r>
              <w:rPr>
                <w:rFonts w:hAnsi="宋体" w:cs="Times New Roman"/>
                <w:sz w:val="24"/>
                <w:szCs w:val="24"/>
              </w:rPr>
              <w:t>那里拿的动他？”</w:t>
            </w:r>
          </w:p>
          <w:p>
            <w:pPr>
              <w:pStyle w:val="2"/>
              <w:numPr>
                <w:ilvl w:val="0"/>
                <w:numId w:val="1"/>
              </w:numPr>
              <w:spacing w:line="360" w:lineRule="auto"/>
              <w:jc w:val="left"/>
              <w:rPr>
                <w:rFonts w:hAnsi="宋体" w:cs="Times New Roman"/>
                <w:sz w:val="24"/>
                <w:szCs w:val="24"/>
              </w:rPr>
            </w:pPr>
            <w:r>
              <w:rPr>
                <w:rFonts w:hint="eastAsia" w:hAnsi="宋体" w:cs="Times New Roman"/>
                <w:sz w:val="24"/>
                <w:szCs w:val="24"/>
              </w:rPr>
              <w:t>“</w:t>
            </w:r>
            <w:r>
              <w:rPr>
                <w:rFonts w:hAnsi="宋体" w:cs="Times New Roman"/>
                <w:sz w:val="24"/>
                <w:szCs w:val="24"/>
              </w:rPr>
              <w:t>一两银子也没听见个响声儿就没了！”</w:t>
            </w:r>
          </w:p>
          <w:p>
            <w:pPr>
              <w:pStyle w:val="2"/>
              <w:numPr>
                <w:ilvl w:val="0"/>
                <w:numId w:val="1"/>
              </w:numPr>
              <w:spacing w:line="360" w:lineRule="auto"/>
              <w:jc w:val="left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“去了金的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又是银的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到底不及俺们那个伏手。”</w:t>
            </w:r>
          </w:p>
        </w:tc>
        <w:tc>
          <w:tcPr>
            <w:tcW w:w="1675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left"/>
              <w:rPr>
                <w:rFonts w:hAnsi="宋体" w:cs="楷体_GB2312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朴实直率、</w:t>
            </w:r>
          </w:p>
          <w:p>
            <w:pPr>
              <w:pStyle w:val="2"/>
              <w:spacing w:line="360" w:lineRule="auto"/>
              <w:jc w:val="left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俭省节约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continue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left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①“老刘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老刘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食量大如牛：吃个老母猪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不抬头！”②“这里的鸡儿也俊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int="eastAsia" w:hAnsi="宋体" w:cs="Times New Roman"/>
                <w:sz w:val="24"/>
                <w:szCs w:val="24"/>
              </w:rPr>
              <w:t>……</w:t>
            </w:r>
            <w:r>
              <w:rPr>
                <w:rFonts w:hAnsi="宋体" w:cs="Times New Roman"/>
                <w:sz w:val="24"/>
                <w:szCs w:val="24"/>
              </w:rPr>
              <w:t>我且得一个儿！”</w:t>
            </w:r>
          </w:p>
        </w:tc>
        <w:tc>
          <w:tcPr>
            <w:tcW w:w="1675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left"/>
              <w:rPr>
                <w:rFonts w:hAnsi="宋体" w:cs="楷体_GB2312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粗俗幽默、</w:t>
            </w:r>
          </w:p>
          <w:p>
            <w:pPr>
              <w:pStyle w:val="2"/>
              <w:spacing w:line="360" w:lineRule="auto"/>
              <w:jc w:val="left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机敏圆滑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continue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left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①“如今又见了……我越看越舍不得离了这里了！”②“这个菜里有毒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int="eastAsia" w:hAnsi="宋体" w:cs="Times New Roman"/>
                <w:sz w:val="24"/>
                <w:szCs w:val="24"/>
              </w:rPr>
              <w:t>……</w:t>
            </w:r>
            <w:r>
              <w:rPr>
                <w:rFonts w:hAnsi="宋体" w:cs="Times New Roman"/>
                <w:sz w:val="24"/>
                <w:szCs w:val="24"/>
              </w:rPr>
              <w:t>也要吃尽了。”③“姑娘说那里的话？……不过大家取笑儿。”</w:t>
            </w:r>
          </w:p>
        </w:tc>
        <w:tc>
          <w:tcPr>
            <w:tcW w:w="1675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left"/>
              <w:rPr>
                <w:rFonts w:hAnsi="宋体" w:cs="楷体_GB2312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大智若愚、</w:t>
            </w:r>
          </w:p>
          <w:p>
            <w:pPr>
              <w:pStyle w:val="2"/>
              <w:spacing w:line="360" w:lineRule="auto"/>
              <w:jc w:val="left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世故圆滑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动作描写</w:t>
            </w:r>
          </w:p>
        </w:tc>
        <w:tc>
          <w:tcPr>
            <w:tcW w:w="5103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left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“满碗里闹了一阵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好容易撮起一个来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才伸着脖子要吃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偏又滑下来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滚在地下。”</w:t>
            </w:r>
          </w:p>
        </w:tc>
        <w:tc>
          <w:tcPr>
            <w:tcW w:w="1675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left"/>
              <w:rPr>
                <w:rFonts w:hAnsi="宋体" w:cs="仿宋_GB2312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没见过世面、世故圆滑</w:t>
            </w:r>
          </w:p>
        </w:tc>
      </w:tr>
    </w:tbl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师小结：①刘姥姥进了美轮美奂的大观园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对其处处感到新鲜、好奇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闹了很多笑话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但这些都出自本性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合乎身份。她的言行虽俗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但俗得可爱。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②</w:t>
      </w:r>
      <w:r>
        <w:rPr>
          <w:rFonts w:hAnsi="宋体" w:cs="Times New Roman"/>
          <w:sz w:val="24"/>
          <w:szCs w:val="24"/>
        </w:rPr>
        <w:t>刘姥姥早已知道凤姐等人设局取笑她是为了哄贾母开心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因而极力配合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以获得别人的同情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希望得些恩惠。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③</w:t>
      </w:r>
      <w:r>
        <w:rPr>
          <w:rFonts w:hAnsi="宋体" w:cs="Times New Roman"/>
          <w:sz w:val="24"/>
          <w:szCs w:val="24"/>
        </w:rPr>
        <w:t>面对贾府生活的豪奢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刘姥姥没有过分表现出羡慕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如她认为金银制作的筷子反而不及平常的伏手合用。作者利用细节描写塑造出了刘姥姥朴素、实在的农妇形象。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结合刘姥姥三进大观园的内容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探究刘姥姥这一人物形象在小说中的作用。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①</w:t>
      </w:r>
      <w:r>
        <w:rPr>
          <w:rFonts w:hAnsi="宋体" w:cs="Times New Roman"/>
          <w:sz w:val="24"/>
          <w:szCs w:val="24"/>
        </w:rPr>
        <w:t>反衬贾府生活的奢侈；②通过写与刘姥姥的相处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写活了许多人物；③千里伏线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首尾呼应；④见证了贾府由盛而衰的过程。</w:t>
      </w:r>
    </w:p>
    <w:p>
      <w:pPr>
        <w:pStyle w:val="2"/>
        <w:spacing w:line="360" w:lineRule="auto"/>
        <w:ind w:firstLine="480" w:firstLineChars="200"/>
        <w:rPr>
          <w:rFonts w:hint="eastAsia"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揣摩众人笑态。第7段描绘了众人各具情态的笑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请说说每个人的笑有什么不同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这反映了他们各自怎样的性格特点。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544"/>
        <w:gridCol w:w="2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人物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笑的情态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性格特点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史湘云、薛姨妈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掌不住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喷茶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率真、爽朗、不受拘</w:t>
            </w:r>
            <w:r>
              <w:rPr>
                <w:rFonts w:hint="eastAsia" w:hAnsi="宋体" w:cs="Times New Roman"/>
                <w:sz w:val="24"/>
                <w:szCs w:val="24"/>
              </w:rPr>
              <w:t>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林黛玉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笑岔气</w:t>
            </w:r>
            <w:r>
              <w:rPr>
                <w:rFonts w:hint="eastAsia" w:hAnsi="宋体" w:cs="楷体_GB2312"/>
                <w:sz w:val="24"/>
                <w:szCs w:val="24"/>
              </w:rPr>
              <w:t>，</w:t>
            </w:r>
            <w:r>
              <w:rPr>
                <w:rFonts w:hAnsi="宋体" w:cs="Times New Roman"/>
                <w:sz w:val="24"/>
                <w:szCs w:val="24"/>
              </w:rPr>
              <w:t>伏着桌子叫“嗳哟”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含蓄、柔弱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宝玉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滚到贾母怀里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顽皮、任性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贾母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笑的搂着宝玉叫“心肝”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慈爱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王夫人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笑的说不出话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稳重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探春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茶碗合在迎春身上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干脆、爽利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惜春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要奶母“揉揉肠子”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稚气、娇柔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凤姐、鸳鸯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掌着</w:t>
            </w:r>
          </w:p>
        </w:tc>
        <w:tc>
          <w:tcPr>
            <w:tcW w:w="2802" w:type="dxa"/>
            <w:shd w:val="clear" w:color="auto" w:fill="auto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Ansi="宋体" w:cs="Times New Roman"/>
                <w:sz w:val="24"/>
                <w:szCs w:val="24"/>
              </w:rPr>
            </w:pPr>
            <w:r>
              <w:rPr>
                <w:rFonts w:hAnsi="宋体" w:cs="Times New Roman"/>
                <w:sz w:val="24"/>
                <w:szCs w:val="24"/>
              </w:rPr>
              <w:t>心机、老练</w:t>
            </w:r>
          </w:p>
        </w:tc>
      </w:tr>
    </w:tbl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◎这场“笑剧”里还有哪些重要人物的“笑”没有写？为什么？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Ansi="宋体" w:cs="Times New Roman"/>
          <w:sz w:val="24"/>
          <w:szCs w:val="24"/>
        </w:rPr>
        <w:t>宝钗：故作端庄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保持大家闺</w:t>
      </w:r>
      <w:r>
        <w:rPr>
          <w:rFonts w:hint="eastAsia" w:hAnsi="宋体" w:cs="Times New Roman"/>
          <w:sz w:val="24"/>
          <w:szCs w:val="24"/>
        </w:rPr>
        <w:t>秀风范。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仿宋_GB2312"/>
          <w:sz w:val="24"/>
          <w:szCs w:val="24"/>
        </w:rPr>
        <w:t>迎春：本身在贾府中就没有存在感。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5</w:t>
      </w:r>
      <w:r>
        <w:rPr>
          <w:rFonts w:hint="eastAsia" w:hAnsi="宋体" w:cs="仿宋_GB2312"/>
          <w:sz w:val="24"/>
          <w:szCs w:val="24"/>
        </w:rPr>
        <w:t>.</w:t>
      </w:r>
      <w:r>
        <w:rPr>
          <w:rFonts w:hAnsi="宋体" w:cs="Times New Roman"/>
          <w:sz w:val="24"/>
          <w:szCs w:val="24"/>
        </w:rPr>
        <w:t>目标任务五：感悟写人之技。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◎</w:t>
      </w:r>
      <w:r>
        <w:rPr>
          <w:rFonts w:hAnsi="宋体" w:cs="Times New Roman"/>
          <w:sz w:val="24"/>
          <w:szCs w:val="24"/>
        </w:rPr>
        <w:t>通过上面的学习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你发现刻画人物有什么小技巧？</w:t>
      </w:r>
    </w:p>
    <w:p>
      <w:pPr>
        <w:pStyle w:val="2"/>
        <w:spacing w:line="360" w:lineRule="auto"/>
        <w:ind w:firstLine="480" w:firstLineChars="200"/>
        <w:rPr>
          <w:rFonts w:hAnsi="宋体" w:cs="仿宋_GB2312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①</w:t>
      </w:r>
      <w:r>
        <w:rPr>
          <w:rFonts w:hAnsi="宋体" w:cs="Times New Roman"/>
          <w:sz w:val="24"/>
          <w:szCs w:val="24"/>
        </w:rPr>
        <w:t>写人要摹其形绘其神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用词要精准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语言和动作要符合人物身份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做到正侧相衬。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②</w:t>
      </w:r>
      <w:r>
        <w:rPr>
          <w:rFonts w:hAnsi="宋体" w:cs="Times New Roman"/>
          <w:sz w:val="24"/>
          <w:szCs w:val="24"/>
        </w:rPr>
        <w:t>学会用雅与俗、庄与谐的对比</w:t>
      </w:r>
      <w:r>
        <w:rPr>
          <w:rFonts w:hint="eastAsia" w:hAnsi="宋体" w:cs="仿宋_GB2312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营造喜剧效果。</w:t>
      </w:r>
    </w:p>
    <w:p>
      <w:pPr>
        <w:pStyle w:val="2"/>
        <w:spacing w:line="360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fldChar w:fldCharType="begin"/>
      </w:r>
      <w:r>
        <w:rPr>
          <w:rFonts w:hAnsi="宋体" w:cs="Times New Roman"/>
          <w:sz w:val="24"/>
          <w:szCs w:val="24"/>
        </w:rPr>
        <w:instrText xml:space="preserve"> </w:instrText>
      </w:r>
      <w:r>
        <w:rPr>
          <w:rFonts w:hint="eastAsia" w:hAnsi="宋体" w:cs="Times New Roman"/>
          <w:sz w:val="24"/>
          <w:szCs w:val="24"/>
        </w:rPr>
        <w:instrText xml:space="preserve">INCLUDEPICTURE  "G:\\中转站\\教案\\《名师教学设计》简案\\SE11.TIF" \* MERGEFORMATINET</w:instrText>
      </w:r>
      <w:r>
        <w:rPr>
          <w:rFonts w:hAnsi="宋体" w:cs="Times New Roman"/>
          <w:sz w:val="24"/>
          <w:szCs w:val="24"/>
        </w:rPr>
        <w:instrText xml:space="preserve"> </w:instrText>
      </w:r>
      <w:r>
        <w:rPr>
          <w:rFonts w:hAnsi="宋体" w:cs="Times New Roman"/>
          <w:sz w:val="24"/>
          <w:szCs w:val="24"/>
        </w:rPr>
        <w:fldChar w:fldCharType="separate"/>
      </w:r>
      <w:r>
        <w:rPr>
          <w:rFonts w:hAnsi="宋体" w:cs="Times New Roman"/>
          <w:sz w:val="24"/>
          <w:szCs w:val="24"/>
        </w:rPr>
        <w:fldChar w:fldCharType="begin"/>
      </w:r>
      <w:r>
        <w:rPr>
          <w:rFonts w:hAnsi="宋体" w:cs="Times New Roman"/>
          <w:sz w:val="24"/>
          <w:szCs w:val="24"/>
        </w:rPr>
        <w:instrText xml:space="preserve"> INCLUDEPICTURE  "G:\\中转站\\教案\\《名师教学设计》简案\\SE11.TIF" \* MERGEFORMATINET </w:instrText>
      </w:r>
      <w:r>
        <w:rPr>
          <w:rFonts w:hAnsi="宋体" w:cs="Times New Roman"/>
          <w:sz w:val="24"/>
          <w:szCs w:val="24"/>
        </w:rPr>
        <w:fldChar w:fldCharType="separate"/>
      </w:r>
      <w:r>
        <w:rPr>
          <w:rFonts w:hAnsi="宋体" w:cs="Times New Roman"/>
          <w:sz w:val="24"/>
          <w:szCs w:val="24"/>
        </w:rPr>
        <w:fldChar w:fldCharType="begin"/>
      </w:r>
      <w:r>
        <w:rPr>
          <w:rFonts w:hAnsi="宋体" w:cs="Times New Roman"/>
          <w:sz w:val="24"/>
          <w:szCs w:val="24"/>
        </w:rPr>
        <w:instrText xml:space="preserve"> INCLUDEPICTURE  "H:\\2023秋上\\语文\\名师教案 简案\\SE11.TIF" \* MERGEFORMATINET </w:instrText>
      </w:r>
      <w:r>
        <w:rPr>
          <w:rFonts w:hAnsi="宋体" w:cs="Times New Roman"/>
          <w:sz w:val="24"/>
          <w:szCs w:val="24"/>
        </w:rPr>
        <w:fldChar w:fldCharType="separate"/>
      </w:r>
      <w:r>
        <w:rPr>
          <w:rFonts w:hAnsi="宋体" w:cs="Times New Roman"/>
          <w:sz w:val="24"/>
          <w:szCs w:val="24"/>
        </w:rPr>
        <w:pict>
          <v:shape id="_x0000_i1027" o:spt="75" type="#_x0000_t75" style="height:151.5pt;width:262.35pt;" filled="f" o:preferrelative="t" stroked="f" coordsize="21600,21600">
            <v:path/>
            <v:fill on="f" focussize="0,0"/>
            <v:stroke on="f" joinstyle="miter"/>
            <v:imagedata r:id="rId12" r:href="rId13" o:title=""/>
            <o:lock v:ext="edit" aspectratio="t"/>
            <w10:wrap type="none"/>
            <w10:anchorlock/>
          </v:shape>
        </w:pict>
      </w:r>
      <w:r>
        <w:rPr>
          <w:rFonts w:hAnsi="宋体" w:cs="Times New Roman"/>
          <w:sz w:val="24"/>
          <w:szCs w:val="24"/>
        </w:rPr>
        <w:fldChar w:fldCharType="end"/>
      </w:r>
      <w:r>
        <w:rPr>
          <w:rFonts w:hAnsi="宋体" w:cs="Times New Roman"/>
          <w:sz w:val="24"/>
          <w:szCs w:val="24"/>
        </w:rPr>
        <w:fldChar w:fldCharType="end"/>
      </w:r>
      <w:r>
        <w:rPr>
          <w:rFonts w:hAnsi="宋体" w:cs="Times New Roman"/>
          <w:sz w:val="24"/>
          <w:szCs w:val="24"/>
        </w:rPr>
        <w:fldChar w:fldCharType="end"/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结束语：古语有云：“开谈不说《红楼梦》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读尽诗书也枉然。”《红楼梦》是一部具有世界影响力的人情小说作品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是举世公认的中国古典小说巅峰之作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也是中国封建社</w:t>
      </w:r>
      <w:r>
        <w:rPr>
          <w:rFonts w:hint="eastAsia" w:hAnsi="宋体" w:cs="Times New Roman"/>
          <w:sz w:val="24"/>
          <w:szCs w:val="24"/>
        </w:rPr>
        <w:t>会的百科全书，更是中国传统文化的集大成者。它展示了绚丽多彩的中国民间世俗文化：衣饰、饮食、居所、园林、礼仪、风俗、娱乐，等等，展现了一个色彩斑斓的艺术世界，得到了全世界文学爱好者的喜爱。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老师希望同学们通过学习本课，提升对《红楼梦》及中华优秀传统文化的阅读兴趣。当你们爱上了经典，语文就爱上了你们！</w:t>
      </w:r>
    </w:p>
    <w:p>
      <w:pPr>
        <w:pStyle w:val="2"/>
        <w:spacing w:line="360" w:lineRule="auto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三、作业布置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1.</w:t>
      </w:r>
      <w:r>
        <w:rPr>
          <w:rFonts w:hAnsi="宋体" w:cs="Times New Roman"/>
          <w:sz w:val="24"/>
          <w:szCs w:val="24"/>
        </w:rPr>
        <w:t>课外阅读《红楼梦》中“刘姥姥三进大观园”的情节。</w:t>
      </w:r>
    </w:p>
    <w:p>
      <w:pPr>
        <w:pStyle w:val="2"/>
        <w:spacing w:line="360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2.</w:t>
      </w:r>
      <w:r>
        <w:rPr>
          <w:rFonts w:hAnsi="宋体" w:cs="Times New Roman"/>
          <w:sz w:val="24"/>
          <w:szCs w:val="24"/>
        </w:rPr>
        <w:t>模仿文中第7段对众人各具情态又绘声绘色的笑态的描写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描写在运动会上班级获得团体冠军那一刻同学们和</w:t>
      </w:r>
      <w:r>
        <w:rPr>
          <w:rFonts w:hint="eastAsia" w:hAnsi="宋体" w:cs="Times New Roman"/>
          <w:sz w:val="24"/>
          <w:szCs w:val="24"/>
        </w:rPr>
        <w:t>老师的不同神态，并以此表现不同人物的特点。</w:t>
      </w:r>
    </w:p>
    <w:p>
      <w:pPr>
        <w:spacing w:line="348" w:lineRule="auto"/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985520" cy="219075"/>
            <wp:effectExtent l="0" t="0" r="5080" b="9525"/>
            <wp:docPr id="9450097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00976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9513" cy="2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48" w:lineRule="auto"/>
        <w:ind w:firstLine="480" w:firstLineChars="200"/>
        <w:jc w:val="center"/>
        <w:rPr>
          <w:rFonts w:hAnsi="宋体" w:cs="Times New Roman"/>
          <w:sz w:val="24"/>
          <w:szCs w:val="24"/>
        </w:rPr>
      </w:pPr>
      <w:r>
        <w:rPr>
          <w:rFonts w:hint="eastAsia" w:hAnsi="宋体" w:cs="Times New Roman"/>
          <w:sz w:val="24"/>
          <w:szCs w:val="24"/>
        </w:rPr>
        <w:t>刘姥姥进大观园</w:t>
      </w:r>
    </w:p>
    <w:p>
      <w:pPr>
        <w:spacing w:line="348" w:lineRule="auto"/>
        <w:jc w:val="center"/>
        <w:rPr>
          <w:rFonts w:ascii="宋体" w:hAnsi="宋体"/>
          <w:sz w:val="24"/>
        </w:rPr>
      </w:pPr>
      <w:r>
        <w:drawing>
          <wp:inline distT="0" distB="0" distL="0" distR="0">
            <wp:extent cx="4356735" cy="2010410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75694" cy="2019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8" w:lineRule="auto"/>
        <w:jc w:val="left"/>
        <w:rPr>
          <w:rFonts w:ascii="宋体" w:hAnsi="宋体"/>
          <w:sz w:val="24"/>
        </w:rPr>
      </w:pPr>
      <w:r>
        <w:drawing>
          <wp:inline distT="0" distB="0" distL="0" distR="0">
            <wp:extent cx="967740" cy="215265"/>
            <wp:effectExtent l="0" t="0" r="3810" b="0"/>
            <wp:docPr id="21143848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384848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08780" cy="224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48" w:lineRule="auto"/>
        <w:ind w:firstLine="480" w:firstLineChars="200"/>
        <w:rPr>
          <w:rFonts w:hAnsi="宋体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本课设计以“笑”为线抽丝剥茧地分析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以感悟文中人物群像百态为核心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让学生于细微之处品味文学大家的文字功底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体会如何运用文字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于一颦一笑中展现人物的性格特征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并以微写作训练巩固课堂习得的写作之法</w:t>
      </w:r>
      <w:r>
        <w:rPr>
          <w:rFonts w:hint="eastAsia" w:hAnsi="宋体" w:cs="Times New Roman"/>
          <w:sz w:val="24"/>
          <w:szCs w:val="24"/>
        </w:rPr>
        <w:t>，</w:t>
      </w:r>
      <w:r>
        <w:rPr>
          <w:rFonts w:hAnsi="宋体" w:cs="Times New Roman"/>
          <w:sz w:val="24"/>
          <w:szCs w:val="24"/>
        </w:rPr>
        <w:t>让学生学以致用。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  <w:r>
      <w:rPr>
        <w:rFonts w:hint="eastAsia" w:eastAsia="宋体"/>
        <w:lang w:eastAsia="zh-CN"/>
      </w:rPr>
      <w:drawing>
        <wp:inline distT="0" distB="0" distL="114300" distR="114300">
          <wp:extent cx="2709545" cy="476885"/>
          <wp:effectExtent l="0" t="0" r="14605" b="18415"/>
          <wp:docPr id="2" name="图片 4" descr="L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4" descr="L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09545" cy="476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A44465"/>
    <w:multiLevelType w:val="multilevel"/>
    <w:tmpl w:val="12A44465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1YzBiMTJjZjBiMzJiOTMyM2Y2YmYzMzk0OWFkMTMifQ=="/>
  </w:docVars>
  <w:rsids>
    <w:rsidRoot w:val="00041A4A"/>
    <w:rsid w:val="00023FC5"/>
    <w:rsid w:val="00041A4A"/>
    <w:rsid w:val="0004329A"/>
    <w:rsid w:val="00061BE7"/>
    <w:rsid w:val="000635C3"/>
    <w:rsid w:val="00063EE5"/>
    <w:rsid w:val="000921F2"/>
    <w:rsid w:val="000D5C17"/>
    <w:rsid w:val="000E2E45"/>
    <w:rsid w:val="000E55A4"/>
    <w:rsid w:val="000F7B08"/>
    <w:rsid w:val="00114A2B"/>
    <w:rsid w:val="00115F6C"/>
    <w:rsid w:val="0015387C"/>
    <w:rsid w:val="001827D9"/>
    <w:rsid w:val="00195A68"/>
    <w:rsid w:val="001A08B7"/>
    <w:rsid w:val="001B68EC"/>
    <w:rsid w:val="001C5B10"/>
    <w:rsid w:val="00211C0C"/>
    <w:rsid w:val="0022003C"/>
    <w:rsid w:val="00235DC7"/>
    <w:rsid w:val="00240B63"/>
    <w:rsid w:val="00244BE0"/>
    <w:rsid w:val="00245D4D"/>
    <w:rsid w:val="00255A82"/>
    <w:rsid w:val="00273248"/>
    <w:rsid w:val="002D2C5C"/>
    <w:rsid w:val="0031648B"/>
    <w:rsid w:val="00325986"/>
    <w:rsid w:val="00334B58"/>
    <w:rsid w:val="00354D88"/>
    <w:rsid w:val="00397561"/>
    <w:rsid w:val="003A397D"/>
    <w:rsid w:val="003D06F2"/>
    <w:rsid w:val="003D392A"/>
    <w:rsid w:val="003D6CA3"/>
    <w:rsid w:val="003F677A"/>
    <w:rsid w:val="00402094"/>
    <w:rsid w:val="004051F5"/>
    <w:rsid w:val="00415749"/>
    <w:rsid w:val="004247EB"/>
    <w:rsid w:val="00432413"/>
    <w:rsid w:val="00433762"/>
    <w:rsid w:val="00442CB4"/>
    <w:rsid w:val="004577C3"/>
    <w:rsid w:val="004A7D85"/>
    <w:rsid w:val="004B0728"/>
    <w:rsid w:val="004B33C4"/>
    <w:rsid w:val="004D5F06"/>
    <w:rsid w:val="005024FD"/>
    <w:rsid w:val="005556B6"/>
    <w:rsid w:val="00557F5C"/>
    <w:rsid w:val="00561A59"/>
    <w:rsid w:val="00574F36"/>
    <w:rsid w:val="00590D6E"/>
    <w:rsid w:val="005A74D0"/>
    <w:rsid w:val="005B0A09"/>
    <w:rsid w:val="005D386C"/>
    <w:rsid w:val="005E4D56"/>
    <w:rsid w:val="005F3142"/>
    <w:rsid w:val="00604C20"/>
    <w:rsid w:val="00624B6C"/>
    <w:rsid w:val="00646691"/>
    <w:rsid w:val="00671892"/>
    <w:rsid w:val="00681986"/>
    <w:rsid w:val="006A4BE7"/>
    <w:rsid w:val="006A4D30"/>
    <w:rsid w:val="006B2913"/>
    <w:rsid w:val="006D78D6"/>
    <w:rsid w:val="00700EB1"/>
    <w:rsid w:val="00726E0B"/>
    <w:rsid w:val="00770D86"/>
    <w:rsid w:val="007B0AD3"/>
    <w:rsid w:val="007F0348"/>
    <w:rsid w:val="0083630B"/>
    <w:rsid w:val="00861328"/>
    <w:rsid w:val="0086759F"/>
    <w:rsid w:val="00877F01"/>
    <w:rsid w:val="00882BA1"/>
    <w:rsid w:val="008C00BD"/>
    <w:rsid w:val="008E66A4"/>
    <w:rsid w:val="008E70C9"/>
    <w:rsid w:val="00900CF2"/>
    <w:rsid w:val="00961570"/>
    <w:rsid w:val="0096516E"/>
    <w:rsid w:val="009671B3"/>
    <w:rsid w:val="00981668"/>
    <w:rsid w:val="009816D1"/>
    <w:rsid w:val="009B7001"/>
    <w:rsid w:val="009D23AB"/>
    <w:rsid w:val="009F6A84"/>
    <w:rsid w:val="00A050A9"/>
    <w:rsid w:val="00A13E81"/>
    <w:rsid w:val="00A166A9"/>
    <w:rsid w:val="00A33D80"/>
    <w:rsid w:val="00A3496D"/>
    <w:rsid w:val="00A401F6"/>
    <w:rsid w:val="00A52222"/>
    <w:rsid w:val="00A53FDE"/>
    <w:rsid w:val="00A876C4"/>
    <w:rsid w:val="00AE2664"/>
    <w:rsid w:val="00B3792B"/>
    <w:rsid w:val="00B824BC"/>
    <w:rsid w:val="00B84C30"/>
    <w:rsid w:val="00BA649A"/>
    <w:rsid w:val="00BE5BC7"/>
    <w:rsid w:val="00C962E4"/>
    <w:rsid w:val="00CA11E9"/>
    <w:rsid w:val="00CC6467"/>
    <w:rsid w:val="00D3715D"/>
    <w:rsid w:val="00D41A64"/>
    <w:rsid w:val="00D53454"/>
    <w:rsid w:val="00D61F59"/>
    <w:rsid w:val="00D73534"/>
    <w:rsid w:val="00DD4386"/>
    <w:rsid w:val="00DD783B"/>
    <w:rsid w:val="00DF5121"/>
    <w:rsid w:val="00E37108"/>
    <w:rsid w:val="00E8090A"/>
    <w:rsid w:val="00E92ADF"/>
    <w:rsid w:val="00ED04D3"/>
    <w:rsid w:val="00F14FB9"/>
    <w:rsid w:val="00F2348A"/>
    <w:rsid w:val="00F23763"/>
    <w:rsid w:val="00F52667"/>
    <w:rsid w:val="00F57980"/>
    <w:rsid w:val="00F61F6E"/>
    <w:rsid w:val="00FE0446"/>
    <w:rsid w:val="00FE67CB"/>
    <w:rsid w:val="7A2A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nhideWhenUsed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纯文本 字符"/>
    <w:basedOn w:val="7"/>
    <w:link w:val="2"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SE23.TIF" TargetMode="Externa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SE11.TIF" TargetMode="External"/><Relationship Id="rId12" Type="http://schemas.openxmlformats.org/officeDocument/2006/relationships/image" Target="media/image6.png"/><Relationship Id="rId11" Type="http://schemas.openxmlformats.org/officeDocument/2006/relationships/image" Target="se10.tif" TargetMode="Externa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3287</Words>
  <Characters>3307</Characters>
  <Lines>29</Lines>
  <Paragraphs>8</Paragraphs>
  <TotalTime>0</TotalTime>
  <ScaleCrop>false</ScaleCrop>
  <LinksUpToDate>false</LinksUpToDate>
  <CharactersWithSpaces>3313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2022-03-29T01:28:00Z</dcterms:created>
  <dc:creator>微软用户</dc:creator>
  <cp:lastModifiedBy>A高学教育段老师18633003448</cp:lastModifiedBy>
  <dcterms:modified xsi:type="dcterms:W3CDTF">2023-08-10T02:50:07Z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6151D990A0A745AF9C1D690F16125B1A_12</vt:lpwstr>
  </property>
</Properties>
</file>