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8B97E">
      <w:pPr>
        <w:pStyle w:val="2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420" w:beforeAutospacing="0" w:after="180" w:afterAutospacing="0" w:line="420" w:lineRule="atLeast"/>
        <w:ind w:left="0" w:right="0" w:firstLine="0"/>
        <w:rPr>
          <w:rFonts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bdr w:val="single" w:color="auto" w:sz="2" w:space="0"/>
          <w:shd w:val="clear" w:fill="FFFFFF"/>
        </w:rPr>
        <w:t>一、适用的溶液环境</w:t>
      </w:r>
    </w:p>
    <w:p w14:paraId="44F8805E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溶液的 pH、离子成分是影响电极稳定性的关键，以下是主要适用场景：</w:t>
      </w:r>
    </w:p>
    <w:p w14:paraId="625BC5F8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360" w:beforeAutospacing="0" w:after="12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1. pH 范围：中性、弱酸性、弱碱性溶液</w:t>
      </w:r>
    </w:p>
    <w:p w14:paraId="6BF539BC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氯化银参比电极对 pH 的耐受范围主要受限于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single" w:color="auto" w:sz="2" w:space="0"/>
          <w:shd w:val="clear" w:fill="FFFFFF"/>
          <w:lang w:val="en-US" w:eastAsia="zh-CN" w:bidi="ar"/>
        </w:rPr>
        <w:t>AgCl 膜的化学稳定性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：</w:t>
      </w:r>
    </w:p>
    <w:p w14:paraId="24B32D82">
      <w:pPr>
        <w:keepNext w:val="0"/>
        <w:keepLines w:val="0"/>
        <w:widowControl/>
        <w:suppressLineNumbers w:val="0"/>
        <w:jc w:val="left"/>
      </w:pPr>
    </w:p>
    <w:p w14:paraId="4E883FE1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适用区间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：通常为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pH 2 ~ 12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。在此范围内，AgCl 膜不会发生明显溶解或转化，Cl⁻活度稳定，电极电位漂移小（&lt;0.1mV / 天）。</w:t>
      </w:r>
    </w:p>
    <w:p w14:paraId="06F20E3F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中性溶液（如纯水、生理盐水、多数工业冷却水）：最理想环境，无 pH 相关副反应，电位稳定性最佳。</w:t>
      </w:r>
    </w:p>
    <w:p w14:paraId="15DA8C9D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弱酸性溶液（pH 2~7，如低浓度有机酸、稀盐酸 / 硫酸）：AgCl 在低酸度下溶解度极低（AgCl 的溶度积\(K_{sp}=1.8×10^{-10}\)），不会因 H⁺导致膜溶解，可安全使用。</w:t>
      </w:r>
    </w:p>
    <w:p w14:paraId="578EBE6D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弱碱性溶液（pH 7~12，如低浓度 NaOH、碳酸钠溶液）：Ag⁺与 OH⁻的反应平衡（生成 AgOH 或 Ag₂O）在 pH&lt;12 时可忽略（AgOH 的\(K_{sp}=2.0×10^{-8}\)，需高 OH⁻浓度才会沉淀），因此弱碱环境下 AgCl 膜仍稳定。</w:t>
      </w:r>
    </w:p>
    <w:p w14:paraId="0F4DC00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12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不适用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</w:t>
      </w:r>
    </w:p>
    <w:p w14:paraId="315E681E"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强酸性溶液（pH &lt; 2，如浓盐酸、硝酸）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：高浓度 H⁺会与 Cl⁻结合形成 HCl 分子，降低溶液中 Cl⁻活度，导致电极电位偏离；同时浓酸可能腐蚀 Ag 基底，破坏 AgCl 膜。</w:t>
      </w:r>
    </w:p>
    <w:p w14:paraId="13AE8EEB"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强碱性溶液（pH &gt; 12，如浓 NaOH）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：高浓度 OH⁻会与 Ag⁺反应生成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AgOH（白色沉淀）或 Ag₂O（棕黑色沉淀）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，直接覆盖或破坏 AgCl 膜，导致电极失效。</w:t>
      </w:r>
    </w:p>
    <w:p w14:paraId="0DCE7959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360" w:beforeAutospacing="0" w:after="12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2. 溶液成分：无强干扰离子的体系</w:t>
      </w:r>
    </w:p>
    <w:p w14:paraId="2CEF6A31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需避免溶液中存在能与 Ag⁺、Cl⁻或 AgCl 发生反应的离子，以免破坏电极结构或干扰电位：</w:t>
      </w:r>
    </w:p>
    <w:p w14:paraId="3801942B">
      <w:pPr>
        <w:keepNext w:val="0"/>
        <w:keepLines w:val="0"/>
        <w:widowControl/>
        <w:suppressLineNumbers w:val="0"/>
        <w:jc w:val="left"/>
      </w:pPr>
    </w:p>
    <w:p w14:paraId="6ECD4FAA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适用成分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</w:t>
      </w:r>
    </w:p>
    <w:p w14:paraId="79485C9E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无强配位剂的溶液：如含 Na⁺、K⁺、Ca²⁺、Mg²⁺、SO₄²⁻、NO₃⁻等常见离子的溶液（如海水、土壤浸出液、电池电解液），这些离子不与 Ag⁺或 AgCl 反应，且对 Cl⁻活度无影响。</w:t>
      </w:r>
    </w:p>
    <w:p w14:paraId="12D40FEE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高 Cl⁻浓度溶液（如海水、盐水）：由于电极内部通常使用饱和 KCl（Cl⁻浓度极高），外部 Cl⁻浓度变化对内部 Cl⁻活度影响可忽略，反而因 Cl⁻充足，AgCl 膜更稳定（避免 AgCl 溶解）。</w:t>
      </w:r>
    </w:p>
    <w:p w14:paraId="45BABBAB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12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不适用成分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</w:t>
      </w:r>
    </w:p>
    <w:p w14:paraId="4FEA2D7B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强配位剂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：如含 CN⁻（生成 [Ag (CN)₂]⁻配合物，溶解 AgCl 膜）、S²⁻（生成 Ag₂S 沉淀，覆盖 AgCl 膜）、NH₃（生成 [Ag (NH₃)₂]⁺配合物）的溶液，会直接破坏 AgCl 膜结构。</w:t>
      </w:r>
    </w:p>
    <w:p w14:paraId="32C639CD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强氧化剂 / 还原剂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</w:t>
      </w:r>
    </w:p>
    <w:p w14:paraId="7D3BBDF9">
      <w:pPr>
        <w:keepNext w:val="0"/>
        <w:keepLines w:val="0"/>
        <w:widowControl/>
        <w:numPr>
          <w:ilvl w:val="2"/>
          <w:numId w:val="6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216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强氧化剂（如 KMnO₄、Cl₂、H₂O₂）：可能将 Ag 基底氧化为 Ag⁺（而非 AgCl），改变电极电对（从 Ag/AgCl 变为 Ag/Ag⁺），导致电位失控。</w:t>
      </w:r>
    </w:p>
    <w:p w14:paraId="250036B3">
      <w:pPr>
        <w:keepNext w:val="0"/>
        <w:keepLines w:val="0"/>
        <w:widowControl/>
        <w:numPr>
          <w:ilvl w:val="2"/>
          <w:numId w:val="6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216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强还原剂（如 Na₂S₂O₃、金属单质）：可能将 AgCl 还原为 Ag 单质，破坏 AgCl 膜，使电极失去可逆性。</w:t>
      </w:r>
    </w:p>
    <w:p w14:paraId="1AA6748A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高浓度其他卤素离子（如 Br⁻、I⁻）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：会与 AgCl 发生置换反应（生成更难溶的 AgBr、AgI），替换 AgCl 膜，导致电极电对改变（变为 Ag/AgBr 或 Ag/AgI），电位偏离设计值。</w:t>
      </w:r>
    </w:p>
    <w:p w14:paraId="45A548F3">
      <w:pPr>
        <w:pStyle w:val="2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420" w:beforeAutospacing="0" w:after="18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bdr w:val="single" w:color="auto" w:sz="2" w:space="0"/>
          <w:shd w:val="clear" w:fill="FFFFFF"/>
        </w:rPr>
        <w:t>二、适用的温度范围</w:t>
      </w:r>
    </w:p>
    <w:p w14:paraId="01D3890D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温度通过影响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single" w:color="auto" w:sz="2" w:space="0"/>
          <w:shd w:val="clear" w:fill="FFFFFF"/>
          <w:lang w:val="en-US" w:eastAsia="zh-CN" w:bidi="ar"/>
        </w:rPr>
        <w:t>能斯特方程中的电位计算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和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single" w:color="auto" w:sz="2" w:space="0"/>
          <w:shd w:val="clear" w:fill="FFFFFF"/>
          <w:lang w:val="en-US" w:eastAsia="zh-CN" w:bidi="ar"/>
        </w:rPr>
        <w:t>电极材料耐温性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决定适用区间，需区分 “常规型” 和 “高温型” 电极：</w:t>
      </w:r>
    </w:p>
    <w:p w14:paraId="5769D9C3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360" w:beforeAutospacing="0" w:after="12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1. 常规氯化银参比电极（玻璃外壳 + 饱和 KCl）</w:t>
      </w:r>
    </w:p>
    <w:p w14:paraId="0FD63687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适用温度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-5℃ ~ 80℃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。</w:t>
      </w:r>
    </w:p>
    <w:p w14:paraId="322AC188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低温下限（-5℃）：主要受限于饱和 KCl 溶液的凝固点（饱和 KCl 的凝固点约为 - 10℃，但低于 - 5℃时溶液黏度增加，离子迁移速率下降，可能导致电位响应变慢）。</w:t>
      </w:r>
    </w:p>
    <w:p w14:paraId="0DFC214C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tabs>
          <w:tab w:val="left" w:pos="1440"/>
        </w:tabs>
        <w:spacing w:before="6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高温上限（80℃）：受限于玻璃外壳的耐热性（普通硼硅玻璃长期使用温度不超过 80℃，高温下易炸裂），同时高温会加速 AgCl 的溶解（虽仍微弱，但可能导致电位漂移增大）。</w:t>
      </w:r>
    </w:p>
    <w:p w14:paraId="767D1235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12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注意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：温度变化会导致电极电位改变（符合能斯特方程），因此在温度波动的环境中需进行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温度补偿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（如通过仪器实时校正温度对电位的影响），否则会引入测量误差。</w:t>
      </w:r>
    </w:p>
    <w:p w14:paraId="3F09CF0E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360" w:beforeAutospacing="0" w:after="12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2. 高温氯化银参比电极（特殊材质）</w:t>
      </w:r>
    </w:p>
    <w:p w14:paraId="74004928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针对高温场景（如工业电解槽、地热流体监测），可选用特殊设计的电极：</w:t>
      </w:r>
    </w:p>
    <w:p w14:paraId="5EA6C2DE">
      <w:pPr>
        <w:keepNext w:val="0"/>
        <w:keepLines w:val="0"/>
        <w:widowControl/>
        <w:suppressLineNumbers w:val="0"/>
        <w:jc w:val="left"/>
      </w:pPr>
    </w:p>
    <w:p w14:paraId="5C0955AA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材质改进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：外壳用聚四氟乙烯（PTFE，耐温 200℃以上）或石英（耐温 1000℃以上），电解质用高温稳定的 KCl 体系（如 1mol/L KCl，避免饱和溶液高温下结晶）。</w:t>
      </w:r>
    </w:p>
    <w:p w14:paraId="32D0B481"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12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适用温度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：最高可达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200℃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（超过 200℃时，AgCl 可能分解为 Ag 和 Cl₂，破坏电极电对，因此一般不超过 200℃）。</w:t>
      </w:r>
    </w:p>
    <w:p w14:paraId="26E9027D">
      <w:pPr>
        <w:pStyle w:val="2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420" w:beforeAutospacing="0" w:after="18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7"/>
          <w:szCs w:val="27"/>
          <w:bdr w:val="single" w:color="auto" w:sz="2" w:space="0"/>
          <w:shd w:val="clear" w:fill="FFFFFF"/>
        </w:rPr>
        <w:t>三、适用的应用场景</w:t>
      </w:r>
    </w:p>
    <w:p w14:paraId="2D05C62A">
      <w:pPr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根据上述环境特性，氯化银参比电极广泛应用于实验室研究和工业现场，具体包括：</w:t>
      </w:r>
    </w:p>
    <w:p w14:paraId="3A724150"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95"/>
        <w:gridCol w:w="3035"/>
        <w:gridCol w:w="4016"/>
      </w:tblGrid>
      <w:tr w14:paraId="7C187731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6FC5C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应用领域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0DAA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典型场景举例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28F9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适配原因</w:t>
            </w:r>
          </w:p>
        </w:tc>
      </w:tr>
      <w:tr w14:paraId="6429ADB7">
        <w:tblPrEx>
          <w:tblBorders>
            <w:top w:val="single" w:color="auto" w:sz="6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6790E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电化学分析（实验室）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35DA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循环伏安法（CV）、线性扫描伏安法（LSV）、电催化测试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34B8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电位重现性好（±1mV），适合高精度电化学信号测量，且体积小（微型电极）易集成</w:t>
            </w:r>
          </w:p>
        </w:tc>
      </w:tr>
      <w:tr w14:paraId="3D86EAF4">
        <w:tblPrEx>
          <w:tblBorders>
            <w:top w:val="single" w:color="auto" w:sz="6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0333A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腐蚀监测（工业）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21FF0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管道腐蚀、金属涂层防护性能评估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5A2CE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耐中性 / 弱腐蚀性环境，可长期浸泡（数月至数年），电位稳定，适合现场长期监测</w:t>
            </w:r>
          </w:p>
        </w:tc>
      </w:tr>
      <w:tr w14:paraId="7F8168C6">
        <w:tblPrEx>
          <w:tblBorders>
            <w:top w:val="single" w:color="auto" w:sz="6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6734D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电池与储能（工业 / 实验室）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3323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锂离子电池、超级电容器的电位监测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4C72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与电解液（如 LiPF₆有机溶液、 aqueous 电解液）兼容性好，不引入杂质</w:t>
            </w:r>
          </w:p>
        </w:tc>
      </w:tr>
      <w:tr w14:paraId="11FBF096">
        <w:tblPrEx>
          <w:tblBorders>
            <w:top w:val="single" w:color="auto" w:sz="6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EE9E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7EBB2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水体 pH、溶解氧（DO）测量的参比基准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B4A12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耐天然水体（河流、湖泊、海水）的成分，长期使用无明显失效</w:t>
            </w:r>
          </w:p>
        </w:tc>
      </w:tr>
      <w:tr w14:paraId="0A18FB24">
        <w:tblPrEx>
          <w:tblBorders>
            <w:top w:val="single" w:color="auto" w:sz="6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363E8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电解工业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1A8E8B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电镀、氯碱工业的槽电压监控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 w14:paraId="4F8FB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可适配酸性 / 中性电解液，耐高温型可满足电解槽高温环境（如 80~150℃）</w:t>
            </w:r>
          </w:p>
        </w:tc>
      </w:tr>
    </w:tbl>
    <w:p w14:paraId="31C9728D">
      <w:pPr>
        <w:pStyle w:val="3"/>
        <w:keepNext w:val="0"/>
        <w:keepLines w:val="0"/>
        <w:widowControl/>
        <w:suppressLineNumbers w:val="0"/>
        <w:pBdr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</w:pBdr>
        <w:shd w:val="clear" w:fill="FFFFFF"/>
        <w:spacing w:before="360" w:beforeAutospacing="0" w:after="120" w:afterAutospacing="0" w:line="420" w:lineRule="atLeast"/>
        <w:ind w:left="0" w:right="0" w:firstLine="0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特殊场景适配：</w:t>
      </w:r>
    </w:p>
    <w:p w14:paraId="507AD24A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非水体系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：如有机溶剂（乙醇、乙腈）中的电化学测量，需选用 “非水型氯化银参比电极”—— 将电解质替换为含四丁基氯化铵（TBACl）的非水溶液（提供 Cl⁻），避免水与有机溶剂互溶导致的 Cl⁻活度变化。</w:t>
      </w:r>
    </w:p>
    <w:p w14:paraId="797D4986"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single" w:color="auto" w:sz="2" w:space="0"/>
          <w:left w:val="single" w:color="auto" w:sz="2" w:space="3"/>
          <w:bottom w:val="single" w:color="auto" w:sz="2" w:space="0"/>
          <w:right w:val="single" w:color="auto" w:sz="2" w:space="0"/>
        </w:pBdr>
        <w:spacing w:before="120" w:beforeAutospacing="0" w:after="0" w:afterAutospacing="0" w:line="420" w:lineRule="atLeast"/>
        <w:ind w:left="0" w:right="0" w:hanging="360"/>
        <w:rPr>
          <w:sz w:val="24"/>
          <w:szCs w:val="24"/>
        </w:rPr>
      </w:pPr>
      <w:r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生物体系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bdr w:val="single" w:color="auto" w:sz="2" w:space="0"/>
          <w:shd w:val="clear" w:fill="FFFFFF"/>
        </w:rPr>
        <w:t>：如生物传感器、细胞电化学研究，需选用 “生物相容性电极”—— 外壳用医用级塑料（如 PE），电解质用生理盐水（与生物体液成分匹配），避免对生物样本造成污染。</w:t>
      </w:r>
    </w:p>
    <w:p w14:paraId="78936C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5B0927"/>
    <w:multiLevelType w:val="multilevel"/>
    <w:tmpl w:val="895B09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A8A6BE92"/>
    <w:multiLevelType w:val="multilevel"/>
    <w:tmpl w:val="A8A6BE9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F01F11A5"/>
    <w:multiLevelType w:val="multilevel"/>
    <w:tmpl w:val="F01F11A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24A7010B"/>
    <w:multiLevelType w:val="multilevel"/>
    <w:tmpl w:val="24A7010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2D7837B5"/>
    <w:multiLevelType w:val="multilevel"/>
    <w:tmpl w:val="2D7837B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1E20F0"/>
    <w:rsid w:val="491E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2025-09-11T01:11:00Z</dcterms:created>
  <dc:creator>Sunshine   Girl</dc:creator>
  <cp:lastModifiedBy>Sunshine   Girl</cp:lastModifiedBy>
  <dcterms:modified xsi:type="dcterms:W3CDTF">2025-09-11T01:14:13Z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DA2A8B62B7D14C289FDBE4C8FCD863FE_11</vt:lpwstr>
  </property>
  <property fmtid="{D5CDD505-2E9C-101B-9397-08002B2CF9AE}" pid="4" name="KSOTemplateDocerSaveRecord">
    <vt:lpwstr>eyJoZGlkIjoiZTU0N2U3MzdiYTI1YzZlYmU3NmMxMmE3OGEwZGIzNGMiLCJ1c2VySWQiOiI2NTg4NzAyMjYifQ==</vt:lpwstr>
  </property>
</Properties>
</file>