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bookmarkStart w:id="0" w:name="_Hlk23501351"/>
      <w:bookmarkStart w:id="1" w:name="OLE_LINK39"/>
      <w:bookmarkStart w:id="2" w:name="_Toc481801204"/>
      <w:bookmarkStart w:id="3" w:name="OLE_LINK24"/>
      <w:bookmarkStart w:id="4" w:name="OLE_LINK40"/>
      <w:bookmarkStart w:id="5" w:name="_Toc438987549"/>
      <w:bookmarkStart w:id="6" w:name="_Toc453597319"/>
      <w:bookmarkStart w:id="7" w:name="_Toc415143481"/>
      <w:bookmarkStart w:id="8" w:name="_Toc517262917"/>
      <w:bookmarkStart w:id="9" w:name="_Toc415818939"/>
      <w:bookmarkStart w:id="10" w:name="OLE_LINK15"/>
      <w:bookmarkStart w:id="11" w:name="_Toc415142861"/>
      <w:bookmarkStart w:id="12" w:name="_Toc418070112"/>
      <w:bookmarkStart w:id="13" w:name="OLE_LINK13"/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market@qyresearch.com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market@qyresearch.com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eastAsia="en-US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eastAsia="en-US"/>
                              </w:rPr>
                              <w:t>锗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eastAsia="en-US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eastAsia="en-US"/>
                        </w:rPr>
                        <w:t>锗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Times New Roman" w:hAnsi="Times New Roman" w:cs="Times New Roman"/>
        </w:r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锗全球市场总体规模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锗是一种化学元素，元素符号Ge，原子序数32，原子量72.64，在化学元素周期表中位于第4周期、第IVA族。锗单质是一种灰白色准金属，有光泽，质硬，属于碳族，化学性质与同族的锡与硅相近，不溶于水、盐酸、稀苛性碱溶液，溶于王水、浓硝酸或硫酸，具有两性，故溶于熔融的碱、过氧化碱、碱金属硝酸盐或碳酸盐，在空气中较稳定。锗在自然界分布很广，铜矿、铁矿、硫化矿以至岩石，泥土和泉水中都含有微量的锗。全球锗分布相对集中，其中中国锗资源储量超2000吨，排名全球第二位，占比达41%。</w:t>
      </w:r>
    </w:p>
    <w:p>
      <w:pPr>
        <w:pStyle w:val="148"/>
        <w:pBdr>
          <w:bottom w:val="none" w:color="auto" w:sz="0" w:space="0"/>
        </w:pBdr>
        <w:spacing w:before="120" w:after="240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/>
        </w:rPr>
        <w:t>锗产品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366895" cy="2159000"/>
            <wp:effectExtent l="0" t="0" r="0" b="0"/>
            <wp:docPr id="777110059" name="图片 77711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110059" name="图片 7771100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2703" cy="216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如上图表/数据，摘自QYResearch最新报告“全球锗市场研究报告2023-2029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根据QYResearch最新调研报告显示，预计2029年全球锗市场规模将达到3.86亿美元，未来几年年复合增长率CAGR为4.8%。</w:t>
      </w:r>
    </w:p>
    <w:p>
      <w:pPr>
        <w:pStyle w:val="148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锗，全球市场总体规模，预计2029年达到3.86亿美元</w:t>
      </w:r>
    </w:p>
    <w:p>
      <w:pPr>
        <w:pStyle w:val="145"/>
        <w:rPr>
          <w:rFonts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6188710" cy="2940685"/>
            <wp:effectExtent l="0" t="0" r="2540" b="0"/>
            <wp:docPr id="168754901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如上图表/数据，摘自QYResearch最新报告“全球锗市场研究报告2023-2029.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主要驱动因素: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锗具备多方面的特殊性质，在半导体、航空航天测控、核物理探测、光纤通讯、红外光学、太阳能电池、化学催化剂、生物医学等领域都有广泛而重要的应用，是一种重要的战略资源。整体而言，锗的需求呈现稳定上涨的趋势。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主要阻碍因素: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在新冠疫情、乌克兰危机、高通货膨胀和气候变化等影响下，2022年世界经济遭受重创，2023年世界经济继续承压。如果一些宏观经济逆风能够开始消退，世界经济增长将在2024年回升至2.7%。世界经济增长放缓既影响发达国家，也波及发展中国家，许多国家在2023年面临经济衰退风险。美国、欧盟和其他发达经济体增长势头减弱，通过多种方式对世界经济产生不利影响。中国商务部、海关总署宣布，依据《中环人民共和国出口管制法》，对部分镓和锗产品实施出口管制，需要单独申请许可证。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行业发展机遇: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锗资源开发集中，未来锗开采转入低增速模式。美国锗矿多以锌铅伴生矿为主，铅锌矿潜在减产潮将直接导致伴生锗产量下降。中国是世界锗主要生产国，随着锗矿开采收紧、随着中国政府限制锗出口，全球锗的价格将有可能上涨。</w:t>
      </w:r>
    </w:p>
    <w:p>
      <w:pPr>
        <w:pStyle w:val="148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全球锗市场前12强生产商排名及市场占有率（持续更新）</w:t>
      </w:r>
    </w:p>
    <w:p>
      <w:pPr>
        <w:pStyle w:val="14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572000" cy="4399915"/>
            <wp:effectExtent l="0" t="0" r="0" b="635"/>
            <wp:docPr id="205774580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如上图表/数据，摘自QYResearch最新报告“全球锗市场研究报告2023-2029.</w:t>
      </w:r>
    </w:p>
    <w:p>
      <w:pPr>
        <w:pStyle w:val="14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全球范围内锗生产商主要包括Yunnan Germanium、Yunnan Chihong Zn &amp; Ge、Umicore、Teck、Indium Corporation、AXT Inc、Vital Pure Metal Solutions Gmbh、Sihuan Zinc &amp; Germanium、Shenzhen Zhongjin Lingnan、JSC Germanium等。2022年，全球前五大厂商占有大约73.0%的市场份额。</w:t>
      </w:r>
    </w:p>
    <w:p>
      <w:pPr>
        <w:pStyle w:val="145"/>
        <w:rPr>
          <w:rFonts w:ascii="Times New Roman" w:hAnsi="Times New Roman" w:cs="Times New Roman"/>
        </w:rPr>
      </w:pPr>
    </w:p>
    <w:p>
      <w:pPr>
        <w:pStyle w:val="14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148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锗，全球市场规模，按产品类型细分，锗锭处于主导地位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38925" cy="3060065"/>
                <wp:effectExtent l="0" t="0" r="0" b="7620"/>
                <wp:wrapNone/>
                <wp:docPr id="16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659" cy="3060000"/>
                          <a:chOff x="0" y="0"/>
                          <a:chExt cx="6089688" cy="3407916"/>
                        </a:xfrm>
                      </wpg:grpSpPr>
                      <wpg:graphicFrame>
                        <wpg:cNvPr id="1351783150" name="图表 1351783150"/>
                        <wpg:cNvFrPr/>
                        <wpg:xfrm>
                          <a:off x="3249706" y="0"/>
                          <a:ext cx="2839982" cy="3385504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1"/>
                          </a:graphicData>
                        </a:graphic>
                      </wpg:graphicFrame>
                      <wpg:graphicFrame>
                        <wpg:cNvPr id="1706001679" name="图表 1706001679"/>
                        <wpg:cNvFrPr/>
                        <wpg:xfrm>
                          <a:off x="0" y="22412"/>
                          <a:ext cx="2839982" cy="3385504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2"/>
                          </a:graphicData>
                        </a:graphic>
                      </wpg:graphicFrame>
                      <wps:wsp>
                        <wps:cNvPr id="1261745302" name="文本框 18"/>
                        <wps:cNvSpPr txBox="1"/>
                        <wps:spPr>
                          <a:xfrm>
                            <a:off x="1741039" y="208634"/>
                            <a:ext cx="2409263" cy="40341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Book Antiqua" w:hAnsi="Book Antiqua" w:eastAsiaTheme="minorEastAsia"/>
                                  <w:color w:val="000000" w:themeColor="dark1"/>
                                  <w:kern w:val="0"/>
                                  <w:sz w:val="22"/>
                                  <w:szCs w:val="22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Book Antiqua" w:hAnsi="Book Antiqua" w:eastAsiaTheme="minorEastAsia"/>
                                  <w:color w:val="000000" w:themeColor="dark1"/>
                                  <w:sz w:val="22"/>
                                  <w:szCs w:val="22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CAGR:    %, 2023-2029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5" o:spid="_x0000_s1026" o:spt="203" style="position:absolute;left:0pt;margin-left:0pt;margin-top:-0.05pt;height:240.95pt;width:522.75pt;z-index:251663360;mso-width-relative:page;mso-height-relative:page;" coordsize="6089688,3407916" o:gfxdata="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">
                <o:lock v:ext="edit" aspectratio="f"/>
                <v:rect id="_x0000_s1026" o:spid="_x0000_s1026" o:spt="75" style="position:absolute;left:3249706;top:0;height:3385504;width:2839982;" coordsize="21600,21600" o:gfxdata="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JO+dpfFAAAA4wAAAA8AAAAAAAAAAQAgAAAAIgAAAGRycy9kb3ducmV2LnhtbFBLAQIUABQAAAAI&#10;AIdO4kAzLwWeOwAAADkAAAAQAAAAAAAAAAEAIAAAABQBAABkcnMvc2hhcGV4bWwueG1sUEsFBgAA&#10;AAAGAAYAWwEAAL4DAAAAAA==&#10;">
                  <v:imagedata r:id="rId13" o:title=""/>
                  <o:lock v:ext="edit"/>
                </v:rect>
                <v:rect id="_x0000_s1026" o:spid="_x0000_s1026" o:spt="75" style="position:absolute;left:0;top:22412;height:3385504;width:2839982;" coordsize="21600,21600" o:gfxdata="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Ea5/&#10;wAAAAOMAAAAPAAAAAAAAAAEAIAAAACIAAABkcnMvZG93bnJldi54bWxQSwECFAAUAAAACACHTuJA&#10;My8FnjsAAAA5AAAAEAAAAAAAAAABACAAAAAPAQAAZHJzL3NoYXBleG1sLnhtbFBLBQYAAAAABgAG&#10;AFsBAAC5AwAAAAA=&#10;">
                  <v:imagedata r:id="rId14" o:title=""/>
                  <o:lock v:ext="edit"/>
                </v:rect>
                <v:shape id="文本框 18" o:spid="_x0000_s1026" o:spt="202" type="#_x0000_t202" style="position:absolute;left:1741039;top:208634;height:403410;width:2409263;v-text-anchor:middle;" filled="f" stroked="f" coordsize="21600,21600" o:gfxdata="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DAk&#10;Rc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Book Antiqua" w:hAnsi="Book Antiqua" w:eastAsiaTheme="minorEastAsia"/>
                            <w:color w:val="000000" w:themeColor="dark1"/>
                            <w:kern w:val="0"/>
                            <w:sz w:val="22"/>
                            <w:szCs w:val="22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</w:pPr>
                        <w:r>
                          <w:rPr>
                            <w:rFonts w:ascii="Book Antiqua" w:hAnsi="Book Antiqua" w:eastAsiaTheme="minorEastAsia"/>
                            <w:color w:val="000000" w:themeColor="dark1"/>
                            <w:sz w:val="22"/>
                            <w:szCs w:val="22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CAGR:    %, 2023-2029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6188710" cy="2922270"/>
            <wp:effectExtent l="0" t="0" r="2540" b="0"/>
            <wp:docPr id="206924890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如上图表/数据，摘自QYResearch最新报告“全球锗市场研究报告2023-2029.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就产品类型而言，目前锗锭是最主要的细分产品，占据大约41.9%的份额。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br w:type="page"/>
      </w:r>
    </w:p>
    <w:p>
      <w:pPr>
        <w:pStyle w:val="148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锗，全球市场规模，按应用细分，红外光学是最大的下游市场，占有27.1% 份额。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38925" cy="3060065"/>
                <wp:effectExtent l="0" t="0" r="0" b="7620"/>
                <wp:wrapNone/>
                <wp:docPr id="1789904625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659" cy="3060000"/>
                          <a:chOff x="0" y="0"/>
                          <a:chExt cx="6089688" cy="3407916"/>
                        </a:xfrm>
                      </wpg:grpSpPr>
                      <wpg:graphicFrame>
                        <wpg:cNvPr id="515754949" name="图表 515754949"/>
                        <wpg:cNvFrPr/>
                        <wpg:xfrm>
                          <a:off x="3249706" y="0"/>
                          <a:ext cx="2839982" cy="3385504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6"/>
                          </a:graphicData>
                        </a:graphic>
                      </wpg:graphicFrame>
                      <wpg:graphicFrame>
                        <wpg:cNvPr id="867577173" name="图表 867577173"/>
                        <wpg:cNvFrPr/>
                        <wpg:xfrm>
                          <a:off x="0" y="22412"/>
                          <a:ext cx="2839982" cy="3385504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7"/>
                          </a:graphicData>
                        </a:graphic>
                      </wpg:graphicFrame>
                      <wps:wsp>
                        <wps:cNvPr id="1543567283" name="文本框 14"/>
                        <wps:cNvSpPr txBox="1"/>
                        <wps:spPr>
                          <a:xfrm>
                            <a:off x="1741039" y="208634"/>
                            <a:ext cx="2409263" cy="40341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Book Antiqua" w:hAnsi="Book Antiqua" w:eastAsiaTheme="minorEastAsia"/>
                                  <w:color w:val="000000" w:themeColor="dark1"/>
                                  <w:kern w:val="0"/>
                                  <w:sz w:val="22"/>
                                  <w:szCs w:val="22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Book Antiqua" w:hAnsi="Book Antiqua" w:eastAsiaTheme="minorEastAsia"/>
                                  <w:color w:val="000000" w:themeColor="dark1"/>
                                  <w:sz w:val="22"/>
                                  <w:szCs w:val="22"/>
                                  <w14:textFill>
                                    <w14:solidFill>
                                      <w14:schemeClr w14:val="dk1"/>
                                    </w14:solidFill>
                                  </w14:textFill>
                                </w:rPr>
                                <w:t>CAGR:    %, 2023-2029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" o:spid="_x0000_s1026" o:spt="203" style="position:absolute;left:0pt;margin-left:0pt;margin-top:-0.05pt;height:240.95pt;width:522.75pt;z-index:251664384;mso-width-relative:page;mso-height-relative:page;" coordsize="6089688,3407916" o:gfxdata="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">
                <o:lock v:ext="edit" aspectratio="f"/>
                <v:rect id="_x0000_s1026" o:spid="_x0000_s1026" o:spt="75" style="position:absolute;left:3249706;top:0;height:3385504;width:2839982;" coordsize="21600,21600" o:gfxdata="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qioCIcQAAADiAAAADwAAAAAAAAABACAAAAAiAAAAZHJzL2Rvd25yZXYueG1sUEsBAhQAFAAAAAgA&#10;h07iQDMvBZ47AAAAOQAAABAAAAAAAAAAAQAgAAAAEwEAAGRycy9zaGFwZXhtbC54bWxQSwUGAAAA&#10;AAYABgBbAQAAvQMAAAAA&#10;">
                  <v:imagedata r:id="rId18" o:title=""/>
                  <o:lock v:ext="edit"/>
                </v:rect>
                <v:rect id="_x0000_s1026" o:spid="_x0000_s1026" o:spt="75" style="position:absolute;left:0;top:22412;height:3385504;width:2839982;" coordsize="21600,21600" o:gfxdata="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I&#10;bKhOwwAAAOIAAAAPAAAAAAAAAAEAIAAAACIAAABkcnMvZG93bnJldi54bWxQSwECFAAUAAAACACH&#10;TuJAMy8FnjsAAAA5AAAAEAAAAAAAAAABACAAAAASAQAAZHJzL3NoYXBleG1sLnhtbFBLBQYAAAAA&#10;BgAGAFsBAAC8AwAAAAA=&#10;">
                  <v:imagedata r:id="rId19" o:title=""/>
                  <o:lock v:ext="edit"/>
                </v:rect>
                <v:shape id="文本框 14" o:spid="_x0000_s1026" o:spt="202" type="#_x0000_t202" style="position:absolute;left:1741039;top:208634;height:403410;width:2409263;v-text-anchor:middle;" filled="f" stroked="f" coordsize="21600,21600" o:gfxdata="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IgbNy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Book Antiqua" w:hAnsi="Book Antiqua" w:eastAsiaTheme="minorEastAsia"/>
                            <w:color w:val="000000" w:themeColor="dark1"/>
                            <w:kern w:val="0"/>
                            <w:sz w:val="22"/>
                            <w:szCs w:val="22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</w:pPr>
                        <w:r>
                          <w:rPr>
                            <w:rFonts w:ascii="Book Antiqua" w:hAnsi="Book Antiqua" w:eastAsiaTheme="minorEastAsia"/>
                            <w:color w:val="000000" w:themeColor="dark1"/>
                            <w:sz w:val="22"/>
                            <w:szCs w:val="22"/>
                            <w14:textFill>
                              <w14:solidFill>
                                <w14:schemeClr w14:val="dk1"/>
                              </w14:solidFill>
                            </w14:textFill>
                          </w:rPr>
                          <w:t>CAGR:    %, 2023-2029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6188710" cy="2922270"/>
            <wp:effectExtent l="0" t="0" r="2540" b="0"/>
            <wp:docPr id="98882531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>
      <w:pPr>
        <w:pStyle w:val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如上图表/数据，摘自QYResearch最新报告“全球锗市场研究报告2023-2029.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就产品应用而言，目前红外光学是最主要的需求来源，占据大约27.1%的份额。</w:t>
      </w: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br w:type="page"/>
      </w:r>
    </w:p>
    <w:p>
      <w:pPr>
        <w:pStyle w:val="1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/>
        </w:rPr>
        <w:t>全球主要市场</w:t>
      </w:r>
      <w:r>
        <w:rPr>
          <w:rFonts w:ascii="Times New Roman" w:hAnsi="Times New Roman" w:cs="Times New Roman"/>
        </w:rPr>
        <w:t>锗</w:t>
      </w:r>
      <w:r>
        <w:rPr>
          <w:rFonts w:ascii="Times New Roman" w:hAnsi="Times New Roman" w:cs="Times New Roman"/>
          <w:lang w:eastAsia="zh-CN"/>
        </w:rPr>
        <w:t>规模</w:t>
      </w:r>
    </w:p>
    <w:p>
      <w:pPr>
        <w:pStyle w:val="145"/>
        <w:rPr>
          <w:rFonts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6188710" cy="2922270"/>
            <wp:effectExtent l="0" t="0" r="2540" b="0"/>
            <wp:docPr id="42039106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>
      <w:pPr>
        <w:pStyle w:val="145"/>
        <w:rPr>
          <w:rFonts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6188710" cy="2922270"/>
            <wp:effectExtent l="0" t="0" r="2540" b="0"/>
            <wp:docPr id="141488891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>
      <w:pPr>
        <w:pStyle w:val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如上图表/数据，摘自QYResearch最新报告“全球锗市场研究报告2023-2029.</w:t>
      </w:r>
    </w:p>
    <w:p>
      <w:pPr>
        <w:pStyle w:val="145"/>
        <w:rPr>
          <w:rFonts w:ascii="Times New Roman" w:hAnsi="Times New Roman" w:cs="Times New Roman"/>
          <w:lang w:eastAsia="zh-CN"/>
        </w:rPr>
      </w:pPr>
    </w:p>
    <w:p>
      <w:pPr>
        <w:pStyle w:val="145"/>
        <w:rPr>
          <w:rFonts w:ascii="Times New Roman" w:hAnsi="Times New Roman" w:cs="Times New Roman"/>
          <w:lang w:eastAsia="zh-CN"/>
        </w:rPr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widowControl/>
        <w:topLinePunct w:val="0"/>
        <w:spacing w:after="0"/>
        <w:jc w:val="left"/>
        <w:rPr>
          <w:rFonts w:ascii="Times New Roman" w:hAnsi="Times New Roman" w:cs="Times New Roman"/>
          <w:lang w:eastAsia="zh-CN"/>
        </w:rPr>
      </w:pPr>
      <w:bookmarkStart w:id="14" w:name="_GoBack"/>
      <w:bookmarkEnd w:id="14"/>
      <w:r>
        <w:rPr>
          <w:rFonts w:ascii="Times New Roman" w:hAnsi="Times New Roman" w:cs="Times New Roman"/>
          <w:lang w:eastAsia="zh-CN"/>
        </w:rPr>
        <w:br w:type="page"/>
      </w:r>
    </w:p>
    <w:p>
      <w:pPr>
        <w:pStyle w:val="167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QYResearch企业简介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rFonts w:ascii="Times New Roman" w:hAnsi="Times New Roman" w:cs="Times New Roman"/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004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107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3AB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A43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D7C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2A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5A7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65A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38A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50E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4BDD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8E1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10.xml"/><Relationship Id="rId21" Type="http://schemas.openxmlformats.org/officeDocument/2006/relationships/chart" Target="charts/chart9.xml"/><Relationship Id="rId20" Type="http://schemas.openxmlformats.org/officeDocument/2006/relationships/chart" Target="charts/chart8.xml"/><Relationship Id="rId2" Type="http://schemas.openxmlformats.org/officeDocument/2006/relationships/settings" Target="settings.xml"/><Relationship Id="rId19" Type="http://schemas.openxmlformats.org/officeDocument/2006/relationships/image" Target="media/image7.png"/><Relationship Id="rId18" Type="http://schemas.openxmlformats.org/officeDocument/2006/relationships/image" Target="media/image6.png"/><Relationship Id="rId17" Type="http://schemas.openxmlformats.org/officeDocument/2006/relationships/chart" Target="charts/chart7.xml"/><Relationship Id="rId16" Type="http://schemas.openxmlformats.org/officeDocument/2006/relationships/chart" Target="charts/chart6.xml"/><Relationship Id="rId15" Type="http://schemas.openxmlformats.org/officeDocument/2006/relationships/chart" Target="charts/chart5.xml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chart" Target="charts/chart4.xml"/><Relationship Id="rId11" Type="http://schemas.openxmlformats.org/officeDocument/2006/relationships/chart" Target="charts/chart3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4.xml"/><Relationship Id="rId3" Type="http://schemas.microsoft.com/office/2011/relationships/chartStyle" Target="style4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istrator\Desktop\&#35266;&#28857;\10&#26376;&#26032;&#38395;&#31295;\&#35266;&#28857;&#25968;&#25454;&#22270;&#34920;&#27169;&#26495;-20231008%20&#20026;&#20934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Administrator\Desktop\&#35266;&#28857;\10&#26376;&#26032;&#38395;&#31295;\&#35266;&#28857;&#25968;&#25454;&#22270;&#34920;&#27169;&#26495;-20231008%20&#20026;&#20934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istrator\Desktop\&#35266;&#28857;\10&#26376;&#26032;&#38395;&#31295;\&#35266;&#28857;&#25968;&#25454;&#22270;&#34920;&#27169;&#26495;-20231008%20&#20026;&#20934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Administrator\Desktop\&#35266;&#28857;\10&#26376;&#26032;&#38395;&#31295;\&#35266;&#28857;&#25968;&#25454;&#22270;&#34920;&#27169;&#26495;-20231008%20&#20026;&#20934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Administrator\Desktop\&#35266;&#28857;\10&#26376;&#26032;&#38395;&#31295;\&#35266;&#28857;&#25968;&#25454;&#22270;&#34920;&#27169;&#26495;-20231008%20&#20026;&#20934;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oleObject" Target="file:///C:\Users\Administrator\Desktop\&#35266;&#28857;\10&#26376;&#26032;&#38395;&#31295;\&#35266;&#28857;&#25968;&#25454;&#22270;&#34920;&#27169;&#26495;-20231008%20&#20026;&#20934;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9.xml"/><Relationship Id="rId2" Type="http://schemas.microsoft.com/office/2011/relationships/chartStyle" Target="style9.xml"/><Relationship Id="rId1" Type="http://schemas.openxmlformats.org/officeDocument/2006/relationships/oleObject" Target="file:///C:\Users\Administrator\Desktop\&#35266;&#28857;\10&#26376;&#26032;&#38395;&#31295;\&#35266;&#28857;&#25968;&#25454;&#22270;&#34920;&#27169;&#26495;-20231008%20&#20026;&#20934;.xlsx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oleObject" Target="file:///C:\Users\Administrator\Desktop\&#35266;&#28857;\10&#26376;&#26032;&#38395;&#31295;\&#35266;&#28857;&#25968;&#25454;&#22270;&#34920;&#27169;&#26495;-20231008%20&#20026;&#20934;.xlsx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10.xml"/><Relationship Id="rId2" Type="http://schemas.microsoft.com/office/2011/relationships/chartStyle" Target="style10.xml"/><Relationship Id="rId1" Type="http://schemas.openxmlformats.org/officeDocument/2006/relationships/oleObject" Target="file:///C:\Users\Administrator\Desktop\&#35266;&#28857;\10&#26376;&#26032;&#38395;&#31295;\&#35266;&#28857;&#25968;&#25454;&#22270;&#34920;&#27169;&#26495;-20231008%20&#20026;&#20934;.xlsx" TargetMode="External"/></Relationships>
</file>

<file path=word/charts/_rels/chart10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35266;&#28857;\10&#26376;&#26032;&#38395;&#31295;\&#35266;&#28857;&#25968;&#25454;&#22270;&#34920;&#27169;&#26495;-20231008%20&#20026;&#2093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全球市场规模（百万美元），</a:t>
            </a:r>
            <a:r>
              <a:rPr lang="en-US" altLang="zh-CN" sz="1100">
                <a:latin typeface="Book Antiqua" panose="02040602050305030304" pitchFamily="1" charset="0"/>
              </a:rPr>
              <a:t>2022 VS 2029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全球总体!$C$21:$D$21</c:f>
              <c:numCache>
                <c:formatCode>General</c:formatCode>
                <c:ptCount val="2"/>
                <c:pt idx="0">
                  <c:v>2022</c:v>
                </c:pt>
                <c:pt idx="1">
                  <c:v>2029</c:v>
                </c:pt>
              </c:numCache>
            </c:numRef>
          </c:cat>
          <c:val>
            <c:numRef>
              <c:f>全球总体!$C$22:$D$22</c:f>
              <c:numCache>
                <c:formatCode>#,##0_ </c:formatCode>
                <c:ptCount val="2"/>
                <c:pt idx="0">
                  <c:v>284.48477</c:v>
                </c:pt>
                <c:pt idx="1">
                  <c:v>386.30546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2"/>
                <c:pt idx="0">
                  <c:v>云南锗业</c:v>
                </c:pt>
                <c:pt idx="1">
                  <c:v>云南驰宏锌锗股份</c:v>
                </c:pt>
                <c:pt idx="2">
                  <c:v>优美科</c:v>
                </c:pt>
                <c:pt idx="3">
                  <c:v>Teck</c:v>
                </c:pt>
                <c:pt idx="4">
                  <c:v>Indium Corporation</c:v>
                </c:pt>
                <c:pt idx="5">
                  <c:v>蒙东锗业</c:v>
                </c:pt>
                <c:pt idx="6">
                  <c:v>Vital Pure Metal Solutions Gmbh</c:v>
                </c:pt>
                <c:pt idx="7">
                  <c:v>四川四环锌锗科技</c:v>
                </c:pt>
                <c:pt idx="8">
                  <c:v>深圳市中金岭南有色金属</c:v>
                </c:pt>
                <c:pt idx="9">
                  <c:v>JSC Germanium</c:v>
                </c:pt>
                <c:pt idx="10">
                  <c:v>Hellma Materials IV IR Optics</c:v>
                </c:pt>
                <c:pt idx="11">
                  <c:v>GEAPP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2"/>
                <c:pt idx="0">
                  <c:v>64.549735</c:v>
                </c:pt>
                <c:pt idx="1">
                  <c:v>52.577822</c:v>
                </c:pt>
                <c:pt idx="2">
                  <c:v>52.480296</c:v>
                </c:pt>
                <c:pt idx="3">
                  <c:v>24.252075</c:v>
                </c:pt>
                <c:pt idx="4">
                  <c:v>12.671329</c:v>
                </c:pt>
                <c:pt idx="5">
                  <c:v>11.611066</c:v>
                </c:pt>
                <c:pt idx="6">
                  <c:v>11.599475</c:v>
                </c:pt>
                <c:pt idx="7">
                  <c:v>8.423674</c:v>
                </c:pt>
                <c:pt idx="8">
                  <c:v>8.797736</c:v>
                </c:pt>
                <c:pt idx="9">
                  <c:v>8.17258</c:v>
                </c:pt>
                <c:pt idx="10">
                  <c:v>5.216208</c:v>
                </c:pt>
                <c:pt idx="11">
                  <c:v>4.035075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>
                <a:latin typeface="Book Antiqua" panose="02040602050305030304" pitchFamily="1" charset="0"/>
              </a:rPr>
              <a:t>2029</a:t>
            </a:r>
            <a:endParaRPr lang="en-US" altLang="zh-CN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438725452196382"/>
          <c:y val="0.469304340045449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doughnutChart>
        <c:varyColors val="1"/>
        <c:ser>
          <c:idx val="0"/>
          <c:order val="0"/>
          <c:tx>
            <c:strRef>
              <c:f>分类!$AG$1</c:f>
              <c:strCache>
                <c:ptCount val="1"/>
                <c:pt idx="0">
                  <c:v>2029</c:v>
                </c:pt>
              </c:strCache>
            </c:strRef>
          </c:tx>
          <c:spPr/>
          <c:explosion val="2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分类!$R$2:$R$10</c:f>
              <c:strCache>
                <c:ptCount val="4"/>
                <c:pt idx="0">
                  <c:v>四氯化锗</c:v>
                </c:pt>
                <c:pt idx="1">
                  <c:v>高纯二氧化锗</c:v>
                </c:pt>
                <c:pt idx="2">
                  <c:v>锗锭</c:v>
                </c:pt>
                <c:pt idx="3">
                  <c:v>其他</c:v>
                </c:pt>
              </c:strCache>
            </c:strRef>
          </c:cat>
          <c:val>
            <c:numRef>
              <c:f>分类!$AG$2:$AG$10</c:f>
              <c:numCache>
                <c:formatCode>0.0%</c:formatCode>
                <c:ptCount val="4"/>
                <c:pt idx="0">
                  <c:v>0.208178243123978</c:v>
                </c:pt>
                <c:pt idx="1">
                  <c:v>0.270821776114684</c:v>
                </c:pt>
                <c:pt idx="2">
                  <c:v>0.477032416098908</c:v>
                </c:pt>
                <c:pt idx="3">
                  <c:v>0.0439675646624306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>
                <a:latin typeface="Book Antiqua" panose="02040602050305030304" pitchFamily="1" charset="0"/>
              </a:rPr>
              <a:t>2022</a:t>
            </a:r>
            <a:endParaRPr lang="en-US" altLang="zh-CN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431731266149871"/>
          <c:y val="0.48183774601332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doughnutChart>
        <c:varyColors val="1"/>
        <c:ser>
          <c:idx val="0"/>
          <c:order val="0"/>
          <c:tx>
            <c:strRef>
              <c:f>分类!$AF$1</c:f>
              <c:strCache>
                <c:ptCount val="1"/>
                <c:pt idx="0">
                  <c:v>2022</c:v>
                </c:pt>
              </c:strCache>
            </c:strRef>
          </c:tx>
          <c:spPr/>
          <c:explosion val="2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分类!$R$2:$R$10</c:f>
              <c:strCache>
                <c:ptCount val="4"/>
                <c:pt idx="0">
                  <c:v>四氯化锗</c:v>
                </c:pt>
                <c:pt idx="1">
                  <c:v>高纯二氧化锗</c:v>
                </c:pt>
                <c:pt idx="2">
                  <c:v>锗锭</c:v>
                </c:pt>
                <c:pt idx="3">
                  <c:v>其他</c:v>
                </c:pt>
              </c:strCache>
            </c:strRef>
          </c:cat>
          <c:val>
            <c:numRef>
              <c:f>分类!$AF$2:$AF$10</c:f>
              <c:numCache>
                <c:formatCode>0.0%</c:formatCode>
                <c:ptCount val="4"/>
                <c:pt idx="0">
                  <c:v>0.254506368896303</c:v>
                </c:pt>
                <c:pt idx="1">
                  <c:v>0.284916760640649</c:v>
                </c:pt>
                <c:pt idx="2">
                  <c:v>0.418839274095411</c:v>
                </c:pt>
                <c:pt idx="3">
                  <c:v>0.0417375963676369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200">
                <a:latin typeface="Book Antiqua" panose="02040602050305030304" pitchFamily="1" charset="0"/>
              </a:rPr>
              <a:t>市场规模</a:t>
            </a:r>
            <a:r>
              <a:rPr lang="en-US" altLang="zh-CN" sz="1200">
                <a:latin typeface="Book Antiqua" panose="02040602050305030304" pitchFamily="1" charset="0"/>
              </a:rPr>
              <a:t>:</a:t>
            </a:r>
            <a:r>
              <a:rPr lang="en-US" altLang="zh-CN" sz="1200" baseline="0">
                <a:latin typeface="Book Antiqua" panose="02040602050305030304" pitchFamily="1" charset="0"/>
              </a:rPr>
              <a:t> </a:t>
            </a:r>
            <a:r>
              <a:rPr lang="en-US" altLang="zh-CN" sz="1200">
                <a:latin typeface="Book Antiqua" panose="02040602050305030304" pitchFamily="1" charset="0"/>
              </a:rPr>
              <a:t>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分类!$AJ$1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分类!$AH$2:$AH$10</c:f>
              <c:strCache>
                <c:ptCount val="4"/>
                <c:pt idx="0">
                  <c:v>四氯化锗</c:v>
                </c:pt>
                <c:pt idx="1">
                  <c:v>高纯二氧化锗</c:v>
                </c:pt>
                <c:pt idx="2">
                  <c:v>锗锭</c:v>
                </c:pt>
                <c:pt idx="3">
                  <c:v>其他</c:v>
                </c:pt>
              </c:strCache>
            </c:strRef>
          </c:cat>
          <c:val>
            <c:numRef>
              <c:f>分类!$AJ$2:$AJ$10</c:f>
              <c:numCache>
                <c:formatCode>#,##0_);[Red]\(#,##0\)</c:formatCode>
                <c:ptCount val="4"/>
                <c:pt idx="0">
                  <c:v>72.4031858189999</c:v>
                </c:pt>
                <c:pt idx="1">
                  <c:v>81.05447912</c:v>
                </c:pt>
                <c:pt idx="2">
                  <c:v>119.153394558</c:v>
                </c:pt>
                <c:pt idx="3">
                  <c:v>11.873710503</c:v>
                </c:pt>
              </c:numCache>
            </c:numRef>
          </c:val>
        </c:ser>
        <c:ser>
          <c:idx val="1"/>
          <c:order val="1"/>
          <c:tx>
            <c:strRef>
              <c:f>分类!$AK$1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分类!$AH$2:$AH$10</c:f>
              <c:strCache>
                <c:ptCount val="4"/>
                <c:pt idx="0">
                  <c:v>四氯化锗</c:v>
                </c:pt>
                <c:pt idx="1">
                  <c:v>高纯二氧化锗</c:v>
                </c:pt>
                <c:pt idx="2">
                  <c:v>锗锭</c:v>
                </c:pt>
                <c:pt idx="3">
                  <c:v>其他</c:v>
                </c:pt>
              </c:strCache>
            </c:strRef>
          </c:cat>
          <c:val>
            <c:numRef>
              <c:f>分类!$AK$2:$AK$10</c:f>
              <c:numCache>
                <c:formatCode>#,##0_);[Red]\(#,##0\)</c:formatCode>
                <c:ptCount val="4"/>
                <c:pt idx="0">
                  <c:v>80.420391972</c:v>
                </c:pt>
                <c:pt idx="1">
                  <c:v>104.6199308</c:v>
                </c:pt>
                <c:pt idx="2">
                  <c:v>184.280226936</c:v>
                </c:pt>
                <c:pt idx="3">
                  <c:v>16.984910292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>
                <a:latin typeface="Book Antiqua" panose="02040602050305030304" pitchFamily="1" charset="0"/>
              </a:rPr>
              <a:t>2029</a:t>
            </a:r>
            <a:endParaRPr lang="en-US" altLang="zh-CN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438725452196382"/>
          <c:y val="0.385748300259616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doughnutChart>
        <c:varyColors val="1"/>
        <c:ser>
          <c:idx val="0"/>
          <c:order val="0"/>
          <c:tx>
            <c:strRef>
              <c:f>应用!$AG$1</c:f>
              <c:strCache>
                <c:ptCount val="1"/>
                <c:pt idx="0">
                  <c:v>2029</c:v>
                </c:pt>
              </c:strCache>
            </c:strRef>
          </c:tx>
          <c:spPr/>
          <c:explosion val="2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应用!$R$2:$R$10</c:f>
              <c:strCache>
                <c:ptCount val="5"/>
                <c:pt idx="0">
                  <c:v>红外光学</c:v>
                </c:pt>
                <c:pt idx="1">
                  <c:v>光纤行业</c:v>
                </c:pt>
                <c:pt idx="2">
                  <c:v>聚对苯二甲酸</c:v>
                </c:pt>
                <c:pt idx="3">
                  <c:v>电子和太阳能</c:v>
                </c:pt>
                <c:pt idx="4">
                  <c:v>其他</c:v>
                </c:pt>
              </c:strCache>
            </c:strRef>
          </c:cat>
          <c:val>
            <c:numRef>
              <c:f>应用!$AG$2:$AG$10</c:f>
              <c:numCache>
                <c:formatCode>0.0%</c:formatCode>
                <c:ptCount val="5"/>
                <c:pt idx="0">
                  <c:v>0.298310048762966</c:v>
                </c:pt>
                <c:pt idx="1">
                  <c:v>0.195774709531675</c:v>
                </c:pt>
                <c:pt idx="2">
                  <c:v>0.254207278188613</c:v>
                </c:pt>
                <c:pt idx="3">
                  <c:v>0.177930621410321</c:v>
                </c:pt>
                <c:pt idx="4">
                  <c:v>0.0737773421064253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>
                <a:latin typeface="Book Antiqua" panose="02040602050305030304" pitchFamily="1" charset="0"/>
              </a:rPr>
              <a:t>2022</a:t>
            </a:r>
            <a:endParaRPr lang="en-US" altLang="zh-CN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435833333333333"/>
          <c:y val="0.389926102248908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doughnutChart>
        <c:varyColors val="1"/>
        <c:ser>
          <c:idx val="0"/>
          <c:order val="0"/>
          <c:tx>
            <c:strRef>
              <c:f>应用!$AF$1</c:f>
              <c:strCache>
                <c:ptCount val="1"/>
                <c:pt idx="0">
                  <c:v>2022</c:v>
                </c:pt>
              </c:strCache>
            </c:strRef>
          </c:tx>
          <c:spPr/>
          <c:explosion val="2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应用!$R$2:$R$10</c:f>
              <c:strCache>
                <c:ptCount val="5"/>
                <c:pt idx="0">
                  <c:v>红外光学</c:v>
                </c:pt>
                <c:pt idx="1">
                  <c:v>光纤行业</c:v>
                </c:pt>
                <c:pt idx="2">
                  <c:v>聚对苯二甲酸</c:v>
                </c:pt>
                <c:pt idx="3">
                  <c:v>电子和太阳能</c:v>
                </c:pt>
                <c:pt idx="4">
                  <c:v>其他</c:v>
                </c:pt>
              </c:strCache>
            </c:strRef>
          </c:cat>
          <c:val>
            <c:numRef>
              <c:f>应用!$AF$2:$AF$10</c:f>
              <c:numCache>
                <c:formatCode>0.0%</c:formatCode>
                <c:ptCount val="5"/>
                <c:pt idx="0">
                  <c:v>0.271413387479407</c:v>
                </c:pt>
                <c:pt idx="1">
                  <c:v>0.245702319178633</c:v>
                </c:pt>
                <c:pt idx="2">
                  <c:v>0.271482130765735</c:v>
                </c:pt>
                <c:pt idx="3">
                  <c:v>0.146454211612101</c:v>
                </c:pt>
                <c:pt idx="4">
                  <c:v>0.0649479509641237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红外光学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66.2337898280001</c:v>
                </c:pt>
                <c:pt idx="1">
                  <c:v>65.257859638</c:v>
                </c:pt>
                <c:pt idx="2">
                  <c:v>57.3427948400001</c:v>
                </c:pt>
                <c:pt idx="3">
                  <c:v>85.16069437</c:v>
                </c:pt>
                <c:pt idx="4">
                  <c:v>77.2129751119999</c:v>
                </c:pt>
                <c:pt idx="5">
                  <c:v>80.5078134670001</c:v>
                </c:pt>
                <c:pt idx="6">
                  <c:v>93.256577112</c:v>
                </c:pt>
                <c:pt idx="7">
                  <c:v>100.951789482</c:v>
                </c:pt>
                <c:pt idx="8">
                  <c:v>101.148791934</c:v>
                </c:pt>
                <c:pt idx="9">
                  <c:v>101.454355874</c:v>
                </c:pt>
                <c:pt idx="10">
                  <c:v>112.968341204</c:v>
                </c:pt>
                <c:pt idx="11">
                  <c:v>115.23880061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光纤行业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61.959284732</c:v>
                </c:pt>
                <c:pt idx="1">
                  <c:v>53.34769059</c:v>
                </c:pt>
                <c:pt idx="2">
                  <c:v>47.83700736</c:v>
                </c:pt>
                <c:pt idx="3">
                  <c:v>69.3315488</c:v>
                </c:pt>
                <c:pt idx="4">
                  <c:v>69.89856776</c:v>
                </c:pt>
                <c:pt idx="5">
                  <c:v>69.581034425</c:v>
                </c:pt>
                <c:pt idx="6">
                  <c:v>74.621677572</c:v>
                </c:pt>
                <c:pt idx="7">
                  <c:v>75.12405704</c:v>
                </c:pt>
                <c:pt idx="8">
                  <c:v>71.24685137</c:v>
                </c:pt>
                <c:pt idx="9">
                  <c:v>74.95204563</c:v>
                </c:pt>
                <c:pt idx="10">
                  <c:v>79.9456861</c:v>
                </c:pt>
                <c:pt idx="11">
                  <c:v>75.628839222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聚对苯二甲酸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74.027669216</c:v>
                </c:pt>
                <c:pt idx="1">
                  <c:v>71.300816896</c:v>
                </c:pt>
                <c:pt idx="2">
                  <c:v>56.570232344</c:v>
                </c:pt>
                <c:pt idx="3">
                  <c:v>82.463345152</c:v>
                </c:pt>
                <c:pt idx="4">
                  <c:v>77.23253153</c:v>
                </c:pt>
                <c:pt idx="5">
                  <c:v>78.92135922</c:v>
                </c:pt>
                <c:pt idx="6">
                  <c:v>88.195083196</c:v>
                </c:pt>
                <c:pt idx="7">
                  <c:v>92.0805876</c:v>
                </c:pt>
                <c:pt idx="8">
                  <c:v>91.6309542</c:v>
                </c:pt>
                <c:pt idx="9">
                  <c:v>90.195896216</c:v>
                </c:pt>
                <c:pt idx="10">
                  <c:v>99.468878159</c:v>
                </c:pt>
                <c:pt idx="11">
                  <c:v>98.201659536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>电子和太阳能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应用!$B$5:$M$5</c:f>
              <c:numCache>
                <c:formatCode>#,##0_);[Red]\(#,##0\)</c:formatCode>
                <c:ptCount val="12"/>
                <c:pt idx="0">
                  <c:v>29.081768352</c:v>
                </c:pt>
                <c:pt idx="1">
                  <c:v>29.233668044</c:v>
                </c:pt>
                <c:pt idx="2">
                  <c:v>27.640509536</c:v>
                </c:pt>
                <c:pt idx="3">
                  <c:v>41.12797844</c:v>
                </c:pt>
                <c:pt idx="4">
                  <c:v>41.663992706</c:v>
                </c:pt>
                <c:pt idx="5">
                  <c:v>43.820569776</c:v>
                </c:pt>
                <c:pt idx="6">
                  <c:v>50.51174229</c:v>
                </c:pt>
                <c:pt idx="7">
                  <c:v>54.46550328</c:v>
                </c:pt>
                <c:pt idx="8">
                  <c:v>55.538137296</c:v>
                </c:pt>
                <c:pt idx="9">
                  <c:v>60.43498245</c:v>
                </c:pt>
                <c:pt idx="10">
                  <c:v>67.550203392</c:v>
                </c:pt>
                <c:pt idx="11">
                  <c:v>68.735570552</c:v>
                </c:pt>
              </c:numCache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>其他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应用!$B$6:$M$6</c:f>
              <c:numCache>
                <c:formatCode>#,##0_);[Red]\(#,##0\)</c:formatCode>
                <c:ptCount val="12"/>
                <c:pt idx="0">
                  <c:v>16.933307872</c:v>
                </c:pt>
                <c:pt idx="1">
                  <c:v>14.904266832</c:v>
                </c:pt>
                <c:pt idx="2">
                  <c:v>12.90581992</c:v>
                </c:pt>
                <c:pt idx="3">
                  <c:v>18.361530238</c:v>
                </c:pt>
                <c:pt idx="4">
                  <c:v>18.476702892</c:v>
                </c:pt>
                <c:pt idx="5">
                  <c:v>19.339718112</c:v>
                </c:pt>
                <c:pt idx="6">
                  <c:v>22.28251983</c:v>
                </c:pt>
                <c:pt idx="7">
                  <c:v>23.714652598</c:v>
                </c:pt>
                <c:pt idx="8">
                  <c:v>24.1460652</c:v>
                </c:pt>
                <c:pt idx="9">
                  <c:v>25.29576983</c:v>
                </c:pt>
                <c:pt idx="10">
                  <c:v>27.809501145</c:v>
                </c:pt>
                <c:pt idx="11">
                  <c:v>28.50059008</c:v>
                </c:pt>
              </c:numCache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应用!$B$11:$M$11</c:f>
              <c:numCache>
                <c:formatCode>#,##0_);[Red]\(#,##0\)</c:formatCode>
                <c:ptCount val="12"/>
                <c:pt idx="0">
                  <c:v>248.23582</c:v>
                </c:pt>
                <c:pt idx="1">
                  <c:v>234.044302</c:v>
                </c:pt>
                <c:pt idx="2">
                  <c:v>202.296364</c:v>
                </c:pt>
                <c:pt idx="3">
                  <c:v>296.445097</c:v>
                </c:pt>
                <c:pt idx="4">
                  <c:v>284.48477</c:v>
                </c:pt>
                <c:pt idx="5">
                  <c:v>292.170495</c:v>
                </c:pt>
                <c:pt idx="6">
                  <c:v>328.8676</c:v>
                </c:pt>
                <c:pt idx="7">
                  <c:v>346.33659</c:v>
                </c:pt>
                <c:pt idx="8">
                  <c:v>343.7108</c:v>
                </c:pt>
                <c:pt idx="9">
                  <c:v>352.33305</c:v>
                </c:pt>
                <c:pt idx="10">
                  <c:v>387.74261</c:v>
                </c:pt>
                <c:pt idx="11">
                  <c:v>386.30546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EMEA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42.16796</c:v>
                </c:pt>
                <c:pt idx="1">
                  <c:v>39.54832</c:v>
                </c:pt>
                <c:pt idx="2">
                  <c:v>36.51039</c:v>
                </c:pt>
                <c:pt idx="3">
                  <c:v>47.61424</c:v>
                </c:pt>
                <c:pt idx="4">
                  <c:v>46.13845</c:v>
                </c:pt>
                <c:pt idx="5">
                  <c:v>49.51083</c:v>
                </c:pt>
                <c:pt idx="6">
                  <c:v>55.8562</c:v>
                </c:pt>
                <c:pt idx="7">
                  <c:v>57.95647</c:v>
                </c:pt>
                <c:pt idx="8">
                  <c:v>58.30411</c:v>
                </c:pt>
                <c:pt idx="9">
                  <c:v>56.69914</c:v>
                </c:pt>
                <c:pt idx="10">
                  <c:v>60.67726</c:v>
                </c:pt>
                <c:pt idx="11">
                  <c:v>62.81984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亚太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41.58356</c:v>
                </c:pt>
                <c:pt idx="1">
                  <c:v>38.68067</c:v>
                </c:pt>
                <c:pt idx="2">
                  <c:v>26.1511</c:v>
                </c:pt>
                <c:pt idx="3">
                  <c:v>40.99694</c:v>
                </c:pt>
                <c:pt idx="4">
                  <c:v>44.52864</c:v>
                </c:pt>
                <c:pt idx="5">
                  <c:v>40.94722</c:v>
                </c:pt>
                <c:pt idx="6">
                  <c:v>42.77905</c:v>
                </c:pt>
                <c:pt idx="7">
                  <c:v>46.30129</c:v>
                </c:pt>
                <c:pt idx="8">
                  <c:v>44.12867</c:v>
                </c:pt>
                <c:pt idx="9">
                  <c:v>46.73898</c:v>
                </c:pt>
                <c:pt idx="10">
                  <c:v>52.77984</c:v>
                </c:pt>
                <c:pt idx="11">
                  <c:v>47.63989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美洲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61.4221</c:v>
                </c:pt>
                <c:pt idx="1">
                  <c:v>59.009947</c:v>
                </c:pt>
                <c:pt idx="2">
                  <c:v>49.548873</c:v>
                </c:pt>
                <c:pt idx="3">
                  <c:v>71.7273020000001</c:v>
                </c:pt>
                <c:pt idx="4">
                  <c:v>71.7074939999999</c:v>
                </c:pt>
                <c:pt idx="5">
                  <c:v>74.3294140000001</c:v>
                </c:pt>
                <c:pt idx="6">
                  <c:v>88.02795</c:v>
                </c:pt>
                <c:pt idx="7">
                  <c:v>90.91489</c:v>
                </c:pt>
                <c:pt idx="8">
                  <c:v>89.84842</c:v>
                </c:pt>
                <c:pt idx="9">
                  <c:v>88.41725</c:v>
                </c:pt>
                <c:pt idx="10">
                  <c:v>97.9084</c:v>
                </c:pt>
                <c:pt idx="11">
                  <c:v>100.01039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中国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103.0622</c:v>
                </c:pt>
                <c:pt idx="1">
                  <c:v>96.805365</c:v>
                </c:pt>
                <c:pt idx="2">
                  <c:v>90.086001</c:v>
                </c:pt>
                <c:pt idx="3">
                  <c:v>136.106615</c:v>
                </c:pt>
                <c:pt idx="4">
                  <c:v>122.110186</c:v>
                </c:pt>
                <c:pt idx="5">
                  <c:v>127.383031</c:v>
                </c:pt>
                <c:pt idx="6">
                  <c:v>142.2044</c:v>
                </c:pt>
                <c:pt idx="7">
                  <c:v>151.16394</c:v>
                </c:pt>
                <c:pt idx="8">
                  <c:v>151.4296</c:v>
                </c:pt>
                <c:pt idx="9">
                  <c:v>160.47768</c:v>
                </c:pt>
                <c:pt idx="10">
                  <c:v>176.37711</c:v>
                </c:pt>
                <c:pt idx="11">
                  <c:v>175.83534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'地区-消费'!$B$6:$M$6</c:f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'地区-消费'!$B$7:$M$7</c:f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'地区-消费'!$B$8:$M$8</c:f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>Middle East and Africa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'地区-消费'!$AF$1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4"/>
                <c:pt idx="0">
                  <c:v>EMEA</c:v>
                </c:pt>
                <c:pt idx="1">
                  <c:v>亚太</c:v>
                </c:pt>
                <c:pt idx="2">
                  <c:v>美洲</c:v>
                </c:pt>
                <c:pt idx="3">
                  <c:v>中国</c:v>
                </c:pt>
              </c:strCache>
            </c:strRef>
          </c:cat>
          <c:val>
            <c:numRef>
              <c:f>'地区-消费'!$AF$2:$AF$10</c:f>
              <c:numCache>
                <c:formatCode>#,##0_);[Red]\(#,##0\)</c:formatCode>
                <c:ptCount val="4"/>
                <c:pt idx="0">
                  <c:v>46.13845</c:v>
                </c:pt>
                <c:pt idx="1">
                  <c:v>44.52864</c:v>
                </c:pt>
                <c:pt idx="2">
                  <c:v>71.7074939999999</c:v>
                </c:pt>
                <c:pt idx="3">
                  <c:v>122.110186</c:v>
                </c:pt>
              </c:numCache>
            </c:numRef>
          </c:val>
        </c:ser>
        <c:ser>
          <c:idx val="1"/>
          <c:order val="1"/>
          <c:tx>
            <c:strRef>
              <c:f>'地区-消费'!$AG$1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4"/>
                <c:pt idx="0">
                  <c:v>EMEA</c:v>
                </c:pt>
                <c:pt idx="1">
                  <c:v>亚太</c:v>
                </c:pt>
                <c:pt idx="2">
                  <c:v>美洲</c:v>
                </c:pt>
                <c:pt idx="3">
                  <c:v>中国</c:v>
                </c:pt>
              </c:strCache>
            </c:strRef>
          </c:cat>
          <c:val>
            <c:numRef>
              <c:f>'地区-消费'!$AG$2:$AG$10</c:f>
              <c:numCache>
                <c:formatCode>#,##0_);[Red]\(#,##0\)</c:formatCode>
                <c:ptCount val="4"/>
                <c:pt idx="0">
                  <c:v>62.81984</c:v>
                </c:pt>
                <c:pt idx="1">
                  <c:v>47.63989</c:v>
                </c:pt>
                <c:pt idx="2">
                  <c:v>100.01039</c:v>
                </c:pt>
                <c:pt idx="3">
                  <c:v>175.83534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0.3424</cdr:x>
      <cdr:y>0.19487</cdr:y>
    </cdr:from>
    <cdr:to>
      <cdr:x>0.64472</cdr:x>
      <cdr:y>0.49438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2119014" y="573051"/>
          <a:ext cx="1870971" cy="880765"/>
          <a:chOff x="2472076" y="803781"/>
          <a:chExt cx="1347825" cy="936531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472076" y="803781"/>
            <a:ext cx="1347825" cy="93653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012677">
            <a:off x="2758732" y="1132418"/>
            <a:ext cx="491455" cy="376547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latin typeface="Book Antiqua" panose="02040602050305030304" pitchFamily="1" charset="0"/>
                <a:ea typeface="宋体" panose="02010600030101010101" charset="-122"/>
              </a:rPr>
              <a:t>4.8%</a:t>
            </a:r>
            <a:endParaRPr lang="zh-CN" baseline="0"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342</Words>
  <Characters>1952</Characters>
  <Lines>16</Lines>
  <Paragraphs>4</Paragraphs>
  <TotalTime>674</TotalTime>
  <ScaleCrop>false</ScaleCrop>
  <LinksUpToDate>false</LinksUpToDate>
  <CharactersWithSpaces>2290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2024-04-18T06:00:42Z</dcterms:modified>
  <cp:revision>802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7AF3EC3FFBB64F448614C34DEEF11D46_13</vt:lpwstr>
  </property>
</Properties>
</file>