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cs="Calibri"/>
        </w:rPr>
      </w:pPr>
      <w:bookmarkStart w:id="14" w:name="_GoBack"/>
      <w:bookmarkStart w:id="0" w:name="_Hlk23501351"/>
      <w:bookmarkStart w:id="1" w:name="_Toc517262917"/>
      <w:bookmarkStart w:id="2" w:name="_Toc453597319"/>
      <w:bookmarkStart w:id="3" w:name="OLE_LINK13"/>
      <w:bookmarkStart w:id="4" w:name="OLE_LINK15"/>
      <w:bookmarkStart w:id="5" w:name="_Toc438987549"/>
      <w:bookmarkStart w:id="6" w:name="_Toc481801204"/>
      <w:bookmarkStart w:id="7" w:name="_Toc418070112"/>
      <w:bookmarkStart w:id="8" w:name="_Toc415143481"/>
      <w:bookmarkStart w:id="9" w:name="_Toc415818939"/>
      <w:bookmarkStart w:id="10" w:name="OLE_LINK24"/>
      <w:bookmarkStart w:id="11" w:name="OLE_LINK40"/>
      <w:bookmarkStart w:id="12" w:name="OLE_LINK39"/>
      <w:bookmarkStart w:id="13" w:name="_Toc415142861"/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-367665</wp:posOffset>
                </wp:positionH>
                <wp:positionV relativeFrom="paragraph">
                  <wp:posOffset>2871470</wp:posOffset>
                </wp:positionV>
                <wp:extent cx="6336665" cy="1123950"/>
                <wp:effectExtent l="0" t="0" r="0" b="0"/>
                <wp:wrapNone/>
                <wp:docPr id="1346" name="Text Box 4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36665" cy="1123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  <w:t>激光塑料焊接系统</w:t>
                            </w:r>
                          </w:p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hint="eastAsia"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  <w:t>全球市场研究报告</w:t>
                            </w:r>
                            <w:r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  <w:t>2023-2029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79" o:spid="_x0000_s1026" o:spt="202" type="#_x0000_t202" style="position:absolute;left:0pt;margin-left:-28.95pt;margin-top:226.1pt;height:88.5pt;width:498.95pt;z-index:251660288;mso-width-relative:page;mso-height-relative:page;" filled="f" stroked="f" coordsize="21600,21600" o:gfxdata="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D7xkR/Y&#10;AAAACwEAAA8AAAAAAAAAAQAgAAAAIgAAAGRycy9kb3ducmV2LnhtbFBLAQIUABQAAAAIAIdO4kBs&#10;RarqIAIAADwEAAAOAAAAAAAAAAEAIAAAACcBAABkcnMvZTJvRG9jLnhtbFBLBQYAAAAABgAGAFkB&#10;AAC5BQAAAAA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jc w:val="left"/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  <w:t>激光塑料焊接系统</w:t>
                      </w:r>
                    </w:p>
                    <w:p>
                      <w:pPr>
                        <w:widowControl/>
                        <w:topLinePunct w:val="0"/>
                        <w:jc w:val="left"/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6"/>
                          <w:szCs w:val="56"/>
                        </w:rPr>
                      </w:pPr>
                      <w:r>
                        <w:rPr>
                          <w:rFonts w:hint="eastAsia"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  <w:t>全球市场研究报告</w:t>
                      </w:r>
                      <w:r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  <w:t>2023-2029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8863965</wp:posOffset>
                </wp:positionV>
                <wp:extent cx="5048250" cy="327660"/>
                <wp:effectExtent l="0" t="0" r="0" b="0"/>
                <wp:wrapNone/>
                <wp:docPr id="1438" name="Text Box 14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2780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Cs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szCs w:val="22"/>
                              </w:rPr>
                              <w:t>Copyright © QYResearch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438" o:spid="_x0000_s1026" o:spt="202" type="#_x0000_t202" style="position:absolute;left:0pt;margin-top:697.95pt;height:25.8pt;width:397.5pt;mso-position-horizontal:center;mso-position-horizontal-relative:margin;z-index:251659264;mso-width-relative:page;mso-height-relative:page;" filled="f" stroked="f" coordsize="21600,21600" o:gfxdata="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eRDn/toAAAAKAQAADwAAAAAAAAABACAAAAAiAAAAZHJzL2Rvd25yZXYu&#10;eG1sUEsBAhQAFAAAAAgAh07iQMHwJl0yAgAAeQQAAA4AAAAAAAAAAQAgAAAAKQ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color w:val="FFFFFF" w:themeColor="background1"/>
                          <w:szCs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b/>
                          <w:szCs w:val="22"/>
                        </w:rPr>
                        <w:t>Copyright © QYResearch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-153035</wp:posOffset>
                </wp:positionH>
                <wp:positionV relativeFrom="paragraph">
                  <wp:posOffset>3918585</wp:posOffset>
                </wp:positionV>
                <wp:extent cx="4971415" cy="0"/>
                <wp:effectExtent l="0" t="19050" r="19685" b="19050"/>
                <wp:wrapNone/>
                <wp:docPr id="134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7141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accent4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8" o:spid="_x0000_s1026" o:spt="20" style="position:absolute;left:0pt;margin-left:-12.05pt;margin-top:308.55pt;height:0pt;width:391.45pt;z-index:251661312;mso-width-relative:page;mso-height-relative:page;" filled="f" stroked="t" coordsize="21600,21600" o:gfxdata="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Wn7DY2QAAAAsBAAAPAAAA&#10;AAAAAAEAIAAAACIAAABkcnMvZG93bnJldi54bWxQSwECFAAUAAAACACHTuJAS6AeHNsBAAC5AwAA&#10;DgAAAAAAAAABACAAAAAoAQAAZHJzL2Uyb0RvYy54bWxQSwUGAAAAAAYABgBZAQAAdQUAAAAA&#10;">
                <v:fill on="f" focussize="0,0"/>
                <v:stroke weight="2.25pt" color="#FFC000 [3207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cs="Calibri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-62230</wp:posOffset>
            </wp:positionH>
            <wp:positionV relativeFrom="page">
              <wp:posOffset>-37465</wp:posOffset>
            </wp:positionV>
            <wp:extent cx="7665085" cy="10734675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65079" cy="10734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</w:p>
    <w:bookmarkEnd w:id="0"/>
    <w:p>
      <w:pPr>
        <w:pStyle w:val="167"/>
        <w:rPr>
          <w:lang w:eastAsia="zh-CN"/>
        </w:rPr>
      </w:pPr>
      <w:r>
        <w:rPr>
          <w:lang w:eastAsia="zh-CN"/>
        </w:rPr>
        <w:t>激光塑料焊接系统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塑料激光焊接技术是一种方兴未艾的非接触焊接技术。同其它焊接方法相比，它具有非接触、不透气、不漏水、焊接速度快、精度高、焊缝强度高、无飞边、无残渣、无振动、热应力最小、易于控制、灵活性好、适应性好等诸多优点。</w:t>
      </w:r>
    </w:p>
    <w:p>
      <w:pPr>
        <w:pStyle w:val="145"/>
        <w:rPr>
          <w:lang w:eastAsia="zh-C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4060190" cy="2159635"/>
            <wp:effectExtent l="0" t="0" r="0" b="0"/>
            <wp:docPr id="795817809" name="图片 795817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5817809" name="图片 79581780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608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据QYResearch调研团队最新报告“全球激光塑料焊接系统市场报告2023-2029”显示，预计2029年全球激光塑料焊接系统市场规模将达到481.8百万美元，未来几年年复合增长率CAGR为7.0%。</w:t>
      </w:r>
    </w:p>
    <w:p>
      <w:pPr>
        <w:pStyle w:val="148"/>
        <w:rPr>
          <w:lang w:eastAsia="zh-CN"/>
        </w:rPr>
      </w:pPr>
      <w:r>
        <w:rPr>
          <w:lang w:eastAsia="zh-CN"/>
        </w:rPr>
        <w:t>激光塑料焊接系统</w:t>
      </w:r>
      <w:r>
        <w:rPr>
          <w:rFonts w:hint="eastAsia"/>
          <w:lang w:eastAsia="zh-CN"/>
        </w:rPr>
        <w:t>，全球市场总体规模，预计2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年达到</w:t>
      </w:r>
      <w:r>
        <w:rPr>
          <w:lang w:eastAsia="zh-CN"/>
        </w:rPr>
        <w:t>4.82</w:t>
      </w:r>
      <w:r>
        <w:rPr>
          <w:rFonts w:hint="eastAsia"/>
          <w:lang w:eastAsia="zh-CN"/>
        </w:rPr>
        <w:t>亿美元</w:t>
      </w:r>
    </w:p>
    <w:p>
      <w:pPr>
        <w:pStyle w:val="145"/>
        <w:jc w:val="center"/>
        <w:rPr>
          <w:lang w:val="en-US" w:eastAsia="zh-CN"/>
        </w:rPr>
      </w:pPr>
      <w:r>
        <w:drawing>
          <wp:inline distT="0" distB="0" distL="0" distR="0">
            <wp:extent cx="5894705" cy="3114040"/>
            <wp:effectExtent l="0" t="0" r="0" b="0"/>
            <wp:docPr id="45827090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827090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95238" cy="31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激光塑料焊接系统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当今在许多领域，激光塑料焊接正在取代粘合或超声波焊接一类的技术。 现代的塑料接合工艺具有高度的灵活性，没有碎屑和溶剂，提供了无标记、无表面损伤的高强度接合。 激光塑料焊接通过激光透射焊接方法，使用一个透明及吸收性的接合搭配，将热敏塑料相互接合在一起。 其时，激光束穿透上层激光透明成分，将下层激光吸收成分融化到其他组件上。 使用这一所谓的重叠焊接，焊接在组件的内部发生，不产生碎屑，这就意味着与光学不透明组件的焊缝几乎不可见，具有很高的光学品质。 激光的局部热输入对组件的影响极小，因此，甚至在紧邻电子元件的区域都可以进行焊接。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lang w:eastAsia="zh-CN"/>
        </w:rPr>
        <w:t>激光塑料焊接系统</w:t>
      </w:r>
      <w:r>
        <w:rPr>
          <w:rFonts w:hint="eastAsia"/>
          <w:lang w:eastAsia="zh-CN"/>
        </w:rPr>
        <w:t>，全球市场主要厂商排名，其中2</w:t>
      </w:r>
      <w:r>
        <w:rPr>
          <w:lang w:eastAsia="zh-CN"/>
        </w:rPr>
        <w:t>022</w:t>
      </w:r>
      <w:r>
        <w:rPr>
          <w:rFonts w:hint="eastAsia"/>
          <w:lang w:eastAsia="zh-CN"/>
        </w:rPr>
        <w:t>年前十大厂商占有全球大约</w:t>
      </w:r>
      <w:r>
        <w:rPr>
          <w:lang w:eastAsia="zh-CN"/>
        </w:rPr>
        <w:t>72%</w:t>
      </w:r>
      <w:r>
        <w:rPr>
          <w:rFonts w:hint="eastAsia"/>
          <w:lang w:eastAsia="zh-CN"/>
        </w:rPr>
        <w:t>的市场份额</w:t>
      </w:r>
    </w:p>
    <w:p>
      <w:pPr>
        <w:pStyle w:val="145"/>
        <w:jc w:val="center"/>
        <w:rPr>
          <w:lang w:val="en-US" w:eastAsia="zh-CN"/>
        </w:rPr>
      </w:pPr>
      <w:r>
        <w:drawing>
          <wp:inline distT="0" distB="0" distL="0" distR="0">
            <wp:extent cx="4570095" cy="4399915"/>
            <wp:effectExtent l="0" t="0" r="1905" b="635"/>
            <wp:docPr id="2002526702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激光塑料焊接系统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激光塑料焊接系统是一个集中度高的行业，全球范围内主要的主要的生产商有Trumpf、大族激光、LPKF Laser &amp; Electronics、Coherent、Emerson Electric、联赢激光、Dukane、AMADA GROUP、松下、IPTE Factory Automation等，全球排名前十的企业占全球市场份额7</w:t>
      </w:r>
      <w:r>
        <w:rPr>
          <w:lang w:eastAsia="zh-CN"/>
        </w:rPr>
        <w:t>2</w:t>
      </w:r>
      <w:r>
        <w:rPr>
          <w:rFonts w:hint="eastAsia"/>
          <w:lang w:eastAsia="zh-CN"/>
        </w:rPr>
        <w:t>%。</w:t>
      </w:r>
    </w:p>
    <w:p>
      <w:pPr>
        <w:pStyle w:val="148"/>
        <w:rPr>
          <w:lang w:eastAsia="zh-CN"/>
        </w:rPr>
      </w:pPr>
      <w:r>
        <w:rPr>
          <w:lang w:eastAsia="zh-CN"/>
        </w:rPr>
        <w:t>激光塑料焊接系统</w:t>
      </w:r>
      <w:r>
        <w:rPr>
          <w:rFonts w:hint="eastAsia"/>
          <w:lang w:eastAsia="zh-CN"/>
        </w:rPr>
        <w:t>，全球市场规模，按产品类型细分，光纤激光焊接系统处于主导地位</w:t>
      </w:r>
    </w:p>
    <w:p>
      <w:pPr>
        <w:pStyle w:val="145"/>
        <w:jc w:val="center"/>
        <w:rPr>
          <w:lang w:val="en-US" w:eastAsia="zh-CN"/>
        </w:rPr>
      </w:pPr>
      <w:r>
        <w:drawing>
          <wp:inline distT="0" distB="0" distL="0" distR="0">
            <wp:extent cx="6188710" cy="3098800"/>
            <wp:effectExtent l="0" t="0" r="2540" b="6350"/>
            <wp:docPr id="126959737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9597379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5"/>
        <w:jc w:val="center"/>
        <w:rPr>
          <w:lang w:eastAsia="zh-CN"/>
        </w:rPr>
      </w:pPr>
      <w:r>
        <w:drawing>
          <wp:inline distT="0" distB="0" distL="0" distR="0">
            <wp:extent cx="6188710" cy="2609850"/>
            <wp:effectExtent l="0" t="0" r="2540" b="0"/>
            <wp:docPr id="204021635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0216353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60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激光塑料焊接系统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就产品类型而言，目前光纤激光焊接系统是最主要的细分产品，占据大约</w:t>
      </w:r>
      <w:r>
        <w:rPr>
          <w:lang w:eastAsia="zh-CN"/>
        </w:rPr>
        <w:t>39%</w:t>
      </w:r>
      <w:r>
        <w:rPr>
          <w:rFonts w:hint="eastAsia"/>
          <w:lang w:eastAsia="zh-CN"/>
        </w:rPr>
        <w:t>的份额（基于收入），半导体激光焊接系统占据</w:t>
      </w:r>
      <w:r>
        <w:rPr>
          <w:lang w:eastAsia="zh-CN"/>
        </w:rPr>
        <w:t>29%</w:t>
      </w:r>
      <w:r>
        <w:rPr>
          <w:rFonts w:hint="eastAsia"/>
          <w:lang w:eastAsia="zh-CN"/>
        </w:rPr>
        <w:t>市场份额。</w:t>
      </w:r>
    </w:p>
    <w:p>
      <w:pPr>
        <w:pStyle w:val="145"/>
        <w:rPr>
          <w:lang w:eastAsia="zh-CN"/>
        </w:rPr>
      </w:pPr>
      <w:r>
        <w:rPr>
          <w:lang w:eastAsia="zh-CN"/>
        </w:rPr>
        <w:br w:type="page"/>
      </w:r>
    </w:p>
    <w:p>
      <w:pPr>
        <w:pStyle w:val="148"/>
        <w:rPr>
          <w:lang w:eastAsia="zh-CN"/>
        </w:rPr>
      </w:pPr>
      <w:r>
        <w:rPr>
          <w:lang w:eastAsia="zh-CN"/>
        </w:rPr>
        <w:t>激光塑料焊接系统</w:t>
      </w:r>
      <w:r>
        <w:rPr>
          <w:rFonts w:hint="eastAsia"/>
          <w:lang w:eastAsia="zh-CN"/>
        </w:rPr>
        <w:t>，全球市场规模，按应用细分，汽车行业是最大的下游市场，占有</w:t>
      </w:r>
      <w:r>
        <w:rPr>
          <w:lang w:eastAsia="zh-CN"/>
        </w:rPr>
        <w:t>47%</w:t>
      </w:r>
      <w:r>
        <w:rPr>
          <w:rFonts w:hint="eastAsia"/>
          <w:lang w:eastAsia="zh-CN"/>
        </w:rPr>
        <w:t>份额。</w:t>
      </w:r>
    </w:p>
    <w:p>
      <w:pPr>
        <w:pStyle w:val="145"/>
        <w:jc w:val="center"/>
        <w:rPr>
          <w:lang w:val="en-US" w:eastAsia="zh-CN"/>
        </w:rPr>
      </w:pPr>
      <w:r>
        <w:drawing>
          <wp:inline distT="0" distB="0" distL="0" distR="0">
            <wp:extent cx="5903595" cy="2908300"/>
            <wp:effectExtent l="0" t="0" r="1905" b="6350"/>
            <wp:docPr id="159723217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7232170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04000" cy="290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5"/>
        <w:jc w:val="center"/>
        <w:rPr>
          <w:lang w:eastAsia="zh-CN"/>
        </w:rPr>
      </w:pPr>
      <w:r>
        <w:drawing>
          <wp:inline distT="0" distB="0" distL="0" distR="0">
            <wp:extent cx="5903595" cy="2814955"/>
            <wp:effectExtent l="0" t="0" r="1905" b="4445"/>
            <wp:docPr id="213074547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0745472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04000" cy="28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激光塑料焊接系统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就下游应用而言，目前汽车行业使用是最主要的需求来源，占据大约</w:t>
      </w:r>
      <w:r>
        <w:rPr>
          <w:lang w:eastAsia="zh-CN"/>
        </w:rPr>
        <w:t>47%</w:t>
      </w:r>
      <w:r>
        <w:rPr>
          <w:rFonts w:hint="eastAsia"/>
          <w:lang w:eastAsia="zh-CN"/>
        </w:rPr>
        <w:t>的份额，其次是电子电气占据</w:t>
      </w:r>
      <w:r>
        <w:rPr>
          <w:lang w:eastAsia="zh-CN"/>
        </w:rPr>
        <w:t>25%</w:t>
      </w:r>
      <w:r>
        <w:rPr>
          <w:rFonts w:hint="eastAsia"/>
          <w:lang w:eastAsia="zh-CN"/>
        </w:rPr>
        <w:t>的份额。</w:t>
      </w:r>
    </w:p>
    <w:p>
      <w:pPr>
        <w:pStyle w:val="145"/>
        <w:rPr>
          <w:lang w:eastAsia="zh-CN"/>
        </w:rPr>
      </w:pPr>
      <w:r>
        <w:rPr>
          <w:lang w:eastAsia="zh-CN"/>
        </w:rPr>
        <w:br w:type="page"/>
      </w: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激光塑料焊接系统</w:t>
      </w:r>
      <w:r>
        <w:rPr>
          <w:rFonts w:hint="eastAsia"/>
          <w:lang w:eastAsia="zh-CN"/>
        </w:rPr>
        <w:t>规模，主要消费地区市场份额</w:t>
      </w:r>
    </w:p>
    <w:p>
      <w:pPr>
        <w:pStyle w:val="145"/>
        <w:jc w:val="center"/>
        <w:rPr>
          <w:lang w:val="en-US" w:eastAsia="zh-CN"/>
        </w:rPr>
      </w:pPr>
      <w:r>
        <w:drawing>
          <wp:inline distT="0" distB="0" distL="0" distR="0">
            <wp:extent cx="5951855" cy="2961640"/>
            <wp:effectExtent l="0" t="0" r="0" b="0"/>
            <wp:docPr id="125889474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8894743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52381" cy="29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5"/>
        <w:jc w:val="center"/>
        <w:rPr>
          <w:lang w:val="en-US" w:eastAsia="zh-CN"/>
        </w:rPr>
      </w:pPr>
      <w:r>
        <w:drawing>
          <wp:inline distT="0" distB="0" distL="0" distR="0">
            <wp:extent cx="5950585" cy="2883535"/>
            <wp:effectExtent l="0" t="0" r="0" b="0"/>
            <wp:docPr id="8083528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835282" name="图片 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50800" cy="288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激光塑料焊接系统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消费层面来说，目前亚太地区是全球最大的消费市场，2022年占有</w:t>
      </w:r>
      <w:r>
        <w:rPr>
          <w:lang w:eastAsia="zh-CN"/>
        </w:rPr>
        <w:t>39</w:t>
      </w:r>
      <w:r>
        <w:rPr>
          <w:rFonts w:hint="eastAsia"/>
          <w:lang w:eastAsia="zh-CN"/>
        </w:rPr>
        <w:t>%的市场份额，之后是欧洲和北美地区，分别占有</w:t>
      </w:r>
      <w:r>
        <w:rPr>
          <w:lang w:eastAsia="zh-CN"/>
        </w:rPr>
        <w:t>29</w:t>
      </w:r>
      <w:r>
        <w:rPr>
          <w:rFonts w:hint="eastAsia"/>
          <w:lang w:eastAsia="zh-CN"/>
        </w:rPr>
        <w:t>%和</w:t>
      </w:r>
      <w:r>
        <w:rPr>
          <w:lang w:eastAsia="zh-CN"/>
        </w:rPr>
        <w:t>23</w:t>
      </w:r>
      <w:r>
        <w:rPr>
          <w:rFonts w:hint="eastAsia"/>
          <w:lang w:eastAsia="zh-CN"/>
        </w:rPr>
        <w:t>%。</w:t>
      </w:r>
    </w:p>
    <w:p>
      <w:pPr>
        <w:pStyle w:val="145"/>
        <w:rPr>
          <w:lang w:eastAsia="zh-CN"/>
        </w:rPr>
      </w:pPr>
      <w:r>
        <w:rPr>
          <w:lang w:eastAsia="zh-CN"/>
        </w:rPr>
        <w:br w:type="page"/>
      </w:r>
    </w:p>
    <w:p>
      <w:pPr>
        <w:pStyle w:val="167"/>
      </w:pPr>
      <w:r>
        <w:rPr>
          <w:rFonts w:hint="eastAsia"/>
          <w:lang w:eastAsia="zh-CN"/>
        </w:rPr>
        <w:t>本文作者</w:t>
      </w:r>
    </w:p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lang w:eastAsia="zh-CN"/>
        </w:rPr>
        <w:br w:type="page"/>
      </w:r>
    </w:p>
    <w:p>
      <w:pPr>
        <w:pStyle w:val="167"/>
        <w:rPr>
          <w:lang w:eastAsia="zh-CN"/>
        </w:rPr>
      </w:pPr>
      <w:r>
        <w:rPr>
          <w:lang w:eastAsia="zh-CN"/>
        </w:rPr>
        <w:t>QYResearch</w:t>
      </w:r>
      <w:r>
        <w:rPr>
          <w:rFonts w:hint="eastAsia"/>
          <w:lang w:eastAsia="zh-CN"/>
        </w:rPr>
        <w:t>企业简介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(北京恒州博智国际信息咨询有限公司)成立于2007年，总部位于美国洛杉矶和中国北京。经过连续16年多的沉淀，QYResearch已成长为全球知名的、面向全球客户提供细分行业调研服务的领先咨询机构；业务遍及世界160多个国家，在全球30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p>
      <w:pPr>
        <w:pStyle w:val="145"/>
        <w:rPr>
          <w:lang w:eastAsia="zh-CN"/>
        </w:rPr>
      </w:pPr>
    </w:p>
    <w:bookmarkEnd w:id="14"/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209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3120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MDYzNTE3ZmJhYmZjY2ZiNzUxNTI1ZTRkNzNkYTA1OTI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C53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6E3"/>
    <w:rsid w:val="0001077A"/>
    <w:rsid w:val="00010845"/>
    <w:rsid w:val="000108AE"/>
    <w:rsid w:val="000109CC"/>
    <w:rsid w:val="00010BB3"/>
    <w:rsid w:val="00010D85"/>
    <w:rsid w:val="00011160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AD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3F5"/>
    <w:rsid w:val="0003650F"/>
    <w:rsid w:val="00036630"/>
    <w:rsid w:val="00036873"/>
    <w:rsid w:val="00036884"/>
    <w:rsid w:val="00036AD7"/>
    <w:rsid w:val="00036B57"/>
    <w:rsid w:val="00036E7D"/>
    <w:rsid w:val="000374F0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3DE3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306"/>
    <w:rsid w:val="00100681"/>
    <w:rsid w:val="001007DF"/>
    <w:rsid w:val="00100941"/>
    <w:rsid w:val="00100980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E02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124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846"/>
    <w:rsid w:val="0014196F"/>
    <w:rsid w:val="00141A2B"/>
    <w:rsid w:val="00141E8C"/>
    <w:rsid w:val="001421AC"/>
    <w:rsid w:val="0014280B"/>
    <w:rsid w:val="001429DD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A87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93C"/>
    <w:rsid w:val="00195AA7"/>
    <w:rsid w:val="00195C4F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64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A32"/>
    <w:rsid w:val="001F0BE5"/>
    <w:rsid w:val="001F0E6F"/>
    <w:rsid w:val="001F0F8C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590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1BA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AD1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5CA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2C8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B0E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3F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A18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1EB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89B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CF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5B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A1F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C64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04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1EC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6EAB"/>
    <w:rsid w:val="003E7514"/>
    <w:rsid w:val="003E762B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054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7D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408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D8F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9ED"/>
    <w:rsid w:val="00433C4D"/>
    <w:rsid w:val="00433CA7"/>
    <w:rsid w:val="00433CED"/>
    <w:rsid w:val="00433E63"/>
    <w:rsid w:val="00434047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AFD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60A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9EA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4C5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67B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8F8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8AE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04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890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5E18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6F89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0DDE"/>
    <w:rsid w:val="006116A3"/>
    <w:rsid w:val="00611EDE"/>
    <w:rsid w:val="00611F60"/>
    <w:rsid w:val="00612038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19D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7A6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4ED1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5A4A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137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0E29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283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1F0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254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05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41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4BD1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792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DE9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2FDD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643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7A6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B9A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B8A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A5F"/>
    <w:rsid w:val="00892C6A"/>
    <w:rsid w:val="00892EA0"/>
    <w:rsid w:val="00892ED0"/>
    <w:rsid w:val="008934C1"/>
    <w:rsid w:val="00893DEC"/>
    <w:rsid w:val="0089440D"/>
    <w:rsid w:val="00894667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CAF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751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65F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71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14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5F38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1AEF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E55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2EC7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07C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600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4A8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26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0B1"/>
    <w:rsid w:val="00A3234B"/>
    <w:rsid w:val="00A323B2"/>
    <w:rsid w:val="00A32525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AE8"/>
    <w:rsid w:val="00A62EAA"/>
    <w:rsid w:val="00A6301A"/>
    <w:rsid w:val="00A633A2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87FE1"/>
    <w:rsid w:val="00A90365"/>
    <w:rsid w:val="00A90564"/>
    <w:rsid w:val="00A905A1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36B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BC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864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9B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41A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C12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9B7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454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1D8"/>
    <w:rsid w:val="00BD44CC"/>
    <w:rsid w:val="00BD459A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79B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B1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0D5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A7A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6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17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A7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09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937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6CAD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1AF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022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3C0D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868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55"/>
    <w:rsid w:val="00D30C90"/>
    <w:rsid w:val="00D3140C"/>
    <w:rsid w:val="00D3143C"/>
    <w:rsid w:val="00D319A6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0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D6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4CB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8AD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B77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CCC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3B1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5C0F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2F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25C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69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CBB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EFC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215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83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3252"/>
    <w:rsid w:val="00FA3267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14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D86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108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44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CF80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240" w:after="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imes New Roman" w:hAnsi="Times New Roman" w:eastAsia="宋体"/>
      <w:color w:val="0D0D0D" w:themeColor="text1" w:themeTint="F2"/>
      <w:kern w:val="0"/>
      <w:sz w:val="22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2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chart" Target="charts/chart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&#20113;&#39748;\Desktop\9&#26376;\9%20&#28608;&#20809;&#22609;&#26009;&#28938;&#25509;&#31995;&#32479;\Laser%20Plastic%20Welding%20System%20&#27169;&#26495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企业排序!$F$8:$F$17</c:f>
              <c:strCache>
                <c:ptCount val="10"/>
                <c:pt idx="0">
                  <c:v>IPTE Factory Automation</c:v>
                </c:pt>
                <c:pt idx="1">
                  <c:v>松下</c:v>
                </c:pt>
                <c:pt idx="2">
                  <c:v>AMADA GROUP</c:v>
                </c:pt>
                <c:pt idx="3">
                  <c:v>Dukane</c:v>
                </c:pt>
                <c:pt idx="4">
                  <c:v>联赢激光</c:v>
                </c:pt>
                <c:pt idx="5">
                  <c:v>Emerson Electric</c:v>
                </c:pt>
                <c:pt idx="6">
                  <c:v>Coherent</c:v>
                </c:pt>
                <c:pt idx="7">
                  <c:v>LPKF Laser &amp; Electronics</c:v>
                </c:pt>
                <c:pt idx="8">
                  <c:v>大族激光</c:v>
                </c:pt>
                <c:pt idx="9">
                  <c:v>Trumpf</c:v>
                </c:pt>
              </c:strCache>
            </c:strRef>
          </c:cat>
          <c:val>
            <c:numRef>
              <c:f>企业排序!$G$8:$G$17</c:f>
              <c:numCache>
                <c:formatCode>#,##0.00_ </c:formatCode>
                <c:ptCount val="10"/>
                <c:pt idx="0">
                  <c:v>6.8643</c:v>
                </c:pt>
                <c:pt idx="1">
                  <c:v>10.0798</c:v>
                </c:pt>
                <c:pt idx="2">
                  <c:v>11.8728</c:v>
                </c:pt>
                <c:pt idx="3">
                  <c:v>16.5048</c:v>
                </c:pt>
                <c:pt idx="4">
                  <c:v>25.4976</c:v>
                </c:pt>
                <c:pt idx="5">
                  <c:v>26.0624</c:v>
                </c:pt>
                <c:pt idx="6">
                  <c:v>26.8715</c:v>
                </c:pt>
                <c:pt idx="7">
                  <c:v>28.6504</c:v>
                </c:pt>
                <c:pt idx="8">
                  <c:v>31.0635</c:v>
                </c:pt>
                <c:pt idx="9">
                  <c:v>31.6883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32"/>
    <customShpInfo spid="_x0000_s1031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329</Words>
  <Characters>1877</Characters>
  <Lines>15</Lines>
  <Paragraphs>4</Paragraphs>
  <TotalTime>794</TotalTime>
  <ScaleCrop>false</ScaleCrop>
  <LinksUpToDate>false</LinksUpToDate>
  <CharactersWithSpaces>2202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*星*空夜@话</cp:lastModifiedBy>
  <dcterms:modified xsi:type="dcterms:W3CDTF">2023-09-27T09:30:54Z</dcterms:modified>
  <cp:revision>1043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DAF00E82B3854ACCB4C2684B17F4B06A_12</vt:lpwstr>
  </property>
</Properties>
</file>