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BC0A47"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赋能绿色建筑，智控未来能耗</w:t>
      </w:r>
    </w:p>
    <w:p w14:paraId="6C6B6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both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▍</w:t>
      </w: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-SA"/>
        </w:rPr>
        <w:t>你是否想过，一座建筑也会有自己的“脉搏”</w:t>
      </w:r>
    </w:p>
    <w:p w14:paraId="26EFE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随着“双碳”战略纵深推进，建筑行业正掀起一场节能革命。住建部数据显示，2023年全国新建绿色建筑占比突破90%，北京、上海等一线城市更要求新建建筑100%执行绿色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建筑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标准。在“双碳”战略托举的苍穹下，每一栋绿色建筑都在无声地诉说对可持续未来的渴望。而真兰超声波热量表，正是那个听懂建筑心跳的智慧伙伴。</w:t>
      </w:r>
    </w:p>
    <w:p w14:paraId="7938B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2963545" cy="3211195"/>
            <wp:effectExtent l="0" t="0" r="825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63545" cy="321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98F20E">
      <w:pPr>
        <w:numPr>
          <w:numId w:val="0"/>
        </w:numPr>
        <w:ind w:firstLine="562" w:firstLineChars="2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▍</w:t>
      </w: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-SA"/>
        </w:rPr>
        <w:t>传统计量，困局中的一声叹息！</w:t>
      </w:r>
    </w:p>
    <w:p w14:paraId="4740C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当机械表在锈蚀的管道中喘息，当人工抄表在深夜的楼道里蹒跚，当能耗数据在纸堆里沉睡……您是否意识到，建筑正为粗放的管理付出高昂代价？</w:t>
      </w:r>
    </w:p>
    <w:p w14:paraId="5F08AD4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t>精度迷途：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5%-10%的误差，让节能目标像流沙般从指缝溜走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。</w:t>
      </w:r>
    </w:p>
    <w:p w14:paraId="3C8EFA6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t>维护困局：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年均15%的维护费，如同建筑体内的慢性病灶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。</w:t>
      </w:r>
    </w:p>
    <w:p w14:paraId="266C91E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t>数据孤岛：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人工抄表的笔迹，写不出建筑能效的进化史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。</w:t>
      </w:r>
    </w:p>
    <w:p w14:paraId="2C72617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168" w:beforeAutospacing="0" w:after="0" w:afterAutospacing="0" w:line="360" w:lineRule="auto"/>
        <w:ind w:left="561" w:leftChars="267" w:right="0" w:firstLine="0" w:firstLineChars="0"/>
        <w:jc w:val="both"/>
        <w:textAlignment w:val="auto"/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▍</w:t>
      </w: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-SA"/>
        </w:rPr>
        <w:t>真兰超声波热量表，以科技温润建筑生命</w:t>
      </w:r>
    </w:p>
    <w:p w14:paraId="533B6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我们深入建筑“毛细血管”，用</w:t>
      </w:r>
      <w:r>
        <w:rPr>
          <w:rFonts w:hint="eastAsia"/>
          <w:b/>
          <w:bCs/>
          <w:sz w:val="28"/>
          <w:szCs w:val="28"/>
          <w:lang w:val="en-US" w:eastAsia="zh-CN"/>
        </w:rPr>
        <w:t>超声时差法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编织精准计量网络，让每一度温暖都物尽其用。</w:t>
      </w:r>
    </w:p>
    <w:p w14:paraId="0F34F03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t>0.5%的承诺：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不是冰冷的数字，是对绿色建筑三星级标准的深情告白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。</w:t>
      </w:r>
    </w:p>
    <w:p w14:paraId="44A817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t>十年免维护：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无机械部件的优雅，如同建筑体内的永动诗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。</w:t>
      </w:r>
    </w:p>
    <w:p w14:paraId="0840A04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t>云端守护者：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数据实时跃动，在数字孪生中预见建筑未来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。</w:t>
      </w:r>
    </w:p>
    <w:p w14:paraId="70F1D621">
      <w:pPr>
        <w:numPr>
          <w:ilvl w:val="0"/>
          <w:numId w:val="0"/>
        </w:numPr>
        <w:ind w:firstLine="420" w:firstLineChars="200"/>
        <w:jc w:val="center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</w:pPr>
      <w:r>
        <w:drawing>
          <wp:inline distT="0" distB="0" distL="114300" distR="114300">
            <wp:extent cx="3158490" cy="2987040"/>
            <wp:effectExtent l="0" t="0" r="1143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58490" cy="298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DC1A5">
      <w:pPr>
        <w:numPr>
          <w:ilvl w:val="0"/>
          <w:numId w:val="0"/>
        </w:numPr>
        <w:ind w:firstLine="562" w:firstLineChars="2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▍</w:t>
      </w: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-SA"/>
        </w:rPr>
        <w:t>政策春风里，真兰助您“碳”索收益</w:t>
      </w:r>
    </w:p>
    <w:p w14:paraId="48479B44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当碳交易试点向精准计量张开双臂，真兰表不仅是设备，更是</w:t>
      </w:r>
      <w:r>
        <w:rPr>
          <w:rFonts w:hint="default"/>
          <w:b/>
          <w:bCs/>
          <w:sz w:val="28"/>
          <w:szCs w:val="28"/>
          <w:lang w:val="en-US" w:eastAsia="zh-CN"/>
        </w:rPr>
        <w:t>打开政策红利的金钥匙：</w:t>
      </w:r>
    </w:p>
    <w:p w14:paraId="4C7F5CAC">
      <w:pPr>
        <w:ind w:firstLine="562" w:firstLineChars="200"/>
        <w:jc w:val="both"/>
      </w:pPr>
      <w:r>
        <w:rPr>
          <w:rFonts w:hint="eastAsia"/>
          <w:b/>
          <w:bCs/>
          <w:sz w:val="28"/>
          <w:szCs w:val="28"/>
          <w:lang w:val="en-US" w:eastAsia="zh-CN"/>
        </w:rPr>
        <w:t>《北京市绿色建筑高质量发展实施方案》（京建发〔2023〕1号）</w:t>
      </w:r>
    </w:p>
    <w:p w14:paraId="1A0DD743">
      <w:pPr>
        <w:numPr>
          <w:ilvl w:val="0"/>
          <w:numId w:val="2"/>
        </w:numPr>
        <w:ind w:left="420" w:leftChars="0" w:hanging="420" w:firstLineChars="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对取得二星级绿色建筑标识的项目，给予50元/㎡奖励</w:t>
      </w:r>
    </w:p>
    <w:p w14:paraId="3D10506D">
      <w:pPr>
        <w:numPr>
          <w:ilvl w:val="0"/>
          <w:numId w:val="2"/>
        </w:numPr>
        <w:ind w:left="420" w:leftChars="0" w:hanging="420" w:firstLineChars="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对取得三星级绿色建筑标识的项目，给予80元/㎡奖励</w:t>
      </w:r>
    </w:p>
    <w:p w14:paraId="5F65B509">
      <w:pPr>
        <w:numPr>
          <w:ilvl w:val="0"/>
          <w:numId w:val="2"/>
        </w:numPr>
        <w:ind w:left="420" w:leftChars="0" w:hanging="420" w:firstLineChars="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明确要求使用高精度计量设备（如超声波热量表）</w:t>
      </w:r>
    </w:p>
    <w:p w14:paraId="49F94EC4">
      <w:pPr>
        <w:ind w:firstLine="562" w:firstLineChars="200"/>
        <w:jc w:val="both"/>
      </w:pPr>
      <w:r>
        <w:rPr>
          <w:rFonts w:hint="eastAsia"/>
          <w:b/>
          <w:bCs/>
          <w:sz w:val="28"/>
          <w:szCs w:val="28"/>
          <w:lang w:val="en-US" w:eastAsia="zh-CN"/>
        </w:rPr>
        <w:t>《北京市既有建筑节能改造补助资金管理办法》</w:t>
      </w:r>
    </w:p>
    <w:p w14:paraId="572AD287">
      <w:pPr>
        <w:numPr>
          <w:ilvl w:val="0"/>
          <w:numId w:val="3"/>
        </w:numPr>
        <w:ind w:left="420" w:leftChars="0" w:hanging="420" w:firstLineChars="0"/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更换节能设备（如超声波热量表）最高可获30%设备采购费用补贴</w:t>
      </w:r>
    </w:p>
    <w:p w14:paraId="29053A01">
      <w:pPr>
        <w:numPr>
          <w:ilvl w:val="0"/>
          <w:numId w:val="3"/>
        </w:numPr>
        <w:ind w:left="420" w:leftChars="0" w:hanging="420" w:firstLine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公共建筑节能改造项目额外享受10%-20%的市级财政补贴</w:t>
      </w:r>
    </w:p>
    <w:p w14:paraId="73B64BCF">
      <w:pPr>
        <w:numPr>
          <w:ilvl w:val="0"/>
          <w:numId w:val="0"/>
        </w:numPr>
        <w:ind w:leftChars="0" w:firstLine="562" w:firstLineChars="200"/>
        <w:jc w:val="both"/>
      </w:pPr>
      <w:r>
        <w:rPr>
          <w:rFonts w:hint="eastAsia"/>
          <w:b/>
          <w:bCs/>
          <w:sz w:val="28"/>
          <w:szCs w:val="28"/>
          <w:lang w:val="en-US" w:eastAsia="zh-CN"/>
        </w:rPr>
        <w:t>《北京市碳达峰碳中和重点任务分工方案》</w:t>
      </w:r>
    </w:p>
    <w:p w14:paraId="09E175F7">
      <w:pPr>
        <w:numPr>
          <w:ilvl w:val="0"/>
          <w:numId w:val="3"/>
        </w:numPr>
        <w:ind w:left="420" w:leftChars="0" w:hanging="420" w:firstLineChars="0"/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绿色建筑项目优先纳入碳排放权交易试点</w:t>
      </w:r>
    </w:p>
    <w:p w14:paraId="6917EBE7">
      <w:pPr>
        <w:numPr>
          <w:ilvl w:val="0"/>
          <w:numId w:val="3"/>
        </w:numPr>
        <w:ind w:left="420" w:leftChars="0" w:hanging="420" w:firstLineChars="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精准计量数据可折算碳减排量，参与碳交易</w:t>
      </w:r>
    </w:p>
    <w:p w14:paraId="5C94A093">
      <w:pPr>
        <w:numPr>
          <w:ilvl w:val="0"/>
          <w:numId w:val="0"/>
        </w:numPr>
        <w:ind w:firstLine="562" w:firstLineChars="200"/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▍</w:t>
      </w: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-SA"/>
        </w:rPr>
        <w:t>三大应用场景，真兰赋能建筑全生命周期</w:t>
      </w:r>
    </w:p>
    <w:p w14:paraId="3609D6DF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t>新建项目：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让认证标准成为设计的诗行，而非改造的枷锁</w:t>
      </w:r>
    </w:p>
    <w:p w14:paraId="0958C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在新建绿色建筑项目中，从设计阶段就采用超声波热量表，可确保项目一次性满足绿色建筑认证要求，避免后期改造带来的额外成本和工期延误，还能为项目争取最高级别的政府补贴，为项目的成功建设和高效运营奠定坚实基础。</w:t>
      </w:r>
    </w:p>
    <w:p w14:paraId="12327FCD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t>节能改造：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无需伤筋动骨的手术，也能焕发建筑第二春</w:t>
      </w:r>
    </w:p>
    <w:p w14:paraId="6587A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对于既有建筑节能改造，超声波热量表优势明显。它可直接替换原有机械表，无需改造管道，施工快速便捷。改造后节能效果立竿见影，平均可降低供热能耗 15%-25%，显著提升既有建筑的能源利用效率。</w:t>
      </w:r>
    </w:p>
    <w:p w14:paraId="59882EFB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jc w:val="both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t>公共建筑：分毫必较的能耗考核，化作润物无声的节能自觉</w:t>
      </w:r>
    </w:p>
    <w:p w14:paraId="19F8E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学校、医院、商场等公共建筑采用超声波热量表，可实现分区域精准计量，便于能耗考核。远程监控功能大大降低管理成本，异常用能实时报警，有效避免能源浪费，提升公共建筑的能源管理水平。</w:t>
      </w:r>
    </w:p>
    <w:p w14:paraId="730F25CA">
      <w:pPr>
        <w:numPr>
          <w:ilvl w:val="0"/>
          <w:numId w:val="0"/>
        </w:numPr>
        <w:ind w:firstLine="562" w:firstLineChars="200"/>
        <w:jc w:val="both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lang w:val="en-US" w:eastAsia="zh-CN" w:bidi="ar-SA"/>
        </w:rPr>
        <w:t>▍</w:t>
      </w:r>
      <w:r>
        <w:rPr>
          <w:rFonts w:hint="eastAsia" w:ascii="微软雅黑" w:hAnsi="微软雅黑" w:eastAsia="微软雅黑" w:cs="微软雅黑"/>
          <w:b/>
          <w:bCs/>
          <w:kern w:val="2"/>
          <w:sz w:val="28"/>
          <w:szCs w:val="28"/>
          <w:lang w:val="en-US" w:eastAsia="zh-CN" w:bidi="ar-SA"/>
        </w:rPr>
        <w:t>选择真兰，选择建筑的未来式</w:t>
      </w:r>
    </w:p>
    <w:p w14:paraId="47C99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我们不做侵略性的闯入者，而是</w:t>
      </w:r>
      <w:r>
        <w:rPr>
          <w:rFonts w:hint="default"/>
          <w:b/>
          <w:bCs/>
          <w:sz w:val="28"/>
          <w:szCs w:val="28"/>
          <w:lang w:val="en-US" w:eastAsia="zh-CN"/>
        </w:rPr>
        <w:t>以科技的温度，浸润建筑的每一寸肌理。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当您触摸真兰表的金属外壳，感受到的不仅是工艺的严谨，更是对可持续未来的虔诚。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选择真兰，不仅是选择一块表，更是选择一份可持续的能源未来。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SC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D6D17C"/>
    <w:multiLevelType w:val="singleLevel"/>
    <w:tmpl w:val="9AD6D17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A7190156"/>
    <w:multiLevelType w:val="singleLevel"/>
    <w:tmpl w:val="A719015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B90E9E8C"/>
    <w:multiLevelType w:val="singleLevel"/>
    <w:tmpl w:val="B90E9E8C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CE088E54"/>
    <w:multiLevelType w:val="singleLevel"/>
    <w:tmpl w:val="CE088E54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B3E21"/>
    <w:rsid w:val="07167DD7"/>
    <w:rsid w:val="21BB3E21"/>
    <w:rsid w:val="25FF4C5B"/>
    <w:rsid w:val="2E7C5AF5"/>
    <w:rsid w:val="30BA49AB"/>
    <w:rsid w:val="613205B7"/>
    <w:rsid w:val="65BF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1514</Words>
  <Characters>1583</Characters>
  <Lines>0</Lines>
  <Paragraphs>0</Paragraphs>
  <TotalTime>55</TotalTime>
  <ScaleCrop>false</ScaleCrop>
  <LinksUpToDate>false</LinksUpToDate>
  <CharactersWithSpaces>1584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2025-03-28T02:38:00Z</dcterms:created>
  <dc:creator>^_^世界我最大</dc:creator>
  <cp:lastModifiedBy>^_^世界我最大</cp:lastModifiedBy>
  <dcterms:modified xsi:type="dcterms:W3CDTF">2025-04-01T07:25:38Z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494C9F2E8027484187288C9924D251EA_11</vt:lpwstr>
  </property>
  <property fmtid="{D5CDD505-2E9C-101B-9397-08002B2CF9AE}" pid="4" name="KSOTemplateDocerSaveRecord">
    <vt:lpwstr>eyJoZGlkIjoiNjM3OTg5ODkxZTU1N2Y5MDU1NTMyODQ5MTcxMmQ1ZjEiLCJ1c2VySWQiOiIyOTcyMDMwNjEifQ==</vt:lpwstr>
  </property>
</Properties>
</file>