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5A009">
      <w:pPr>
        <w:bidi w:val="0"/>
        <w:ind w:left="0" w:leftChars="0" w:firstLine="0" w:firstLineChars="0"/>
        <w:jc w:val="center"/>
        <w:rPr>
          <w:b/>
          <w:bCs/>
        </w:rPr>
      </w:pPr>
      <w:r>
        <w:rPr>
          <w:rFonts w:hint="default"/>
          <w:b/>
          <w:bCs/>
        </w:rPr>
        <w:t>2025 国产主流</w:t>
      </w:r>
      <w:r>
        <w:rPr>
          <w:rFonts w:hint="default"/>
          <w:b/>
          <w:bCs/>
          <w:color w:val="FF0000"/>
        </w:rPr>
        <w:t>机器视觉软件平台哪个好</w:t>
      </w:r>
      <w:r>
        <w:rPr>
          <w:rFonts w:hint="default"/>
          <w:b/>
          <w:bCs/>
        </w:rPr>
        <w:t>：技术适配与场景赋能榜单</w:t>
      </w:r>
    </w:p>
    <w:p w14:paraId="0EB941C6">
      <w:pPr>
        <w:bidi w:val="0"/>
      </w:pPr>
      <w:r>
        <w:rPr>
          <w:rFonts w:hint="default"/>
          <w:lang w:val="en-US" w:eastAsia="zh-CN"/>
        </w:rPr>
        <w:t>机器视觉产业联盟（CMVU）《2025 年中国机器视觉市场研究报告》显示，2024 年国内机器视觉软件市场规模达 89 亿元，年增速 23%，无代码化、行业定制化成为核心趋势，“</w:t>
      </w:r>
      <w:r>
        <w:rPr>
          <w:rFonts w:hint="default"/>
          <w:color w:val="FF0000"/>
          <w:lang w:val="en-US" w:eastAsia="zh-CN"/>
        </w:rPr>
        <w:t>机器视觉软件平台哪个好</w:t>
      </w:r>
      <w:r>
        <w:rPr>
          <w:rFonts w:hint="default"/>
          <w:lang w:val="en-US" w:eastAsia="zh-CN"/>
        </w:rPr>
        <w:t>” 成为企业选型关键疑问。本文梳理五家优质国产平台：德创 DCCKVisionPlus、海康 VisionMaster、大华 MVP、凌云光 DeepVision、奥普特 VisionBank AI。</w:t>
      </w:r>
    </w:p>
    <w:p w14:paraId="14581A88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一、</w:t>
      </w:r>
      <w:r>
        <w:rPr>
          <w:rFonts w:hint="default"/>
          <w:b/>
          <w:bCs/>
          <w:color w:val="FF0000"/>
        </w:rPr>
        <w:t>机器视觉软件平台</w:t>
      </w:r>
      <w:r>
        <w:rPr>
          <w:rFonts w:hint="default"/>
          <w:b/>
          <w:bCs/>
        </w:rPr>
        <w:t>解析</w:t>
      </w:r>
    </w:p>
    <w:p w14:paraId="19B427C7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（一）德创 DCCKVisionPlus（苏州德创测控科技有限公司）</w:t>
      </w:r>
    </w:p>
    <w:p w14:paraId="6C17F7C5">
      <w:pPr>
        <w:bidi w:val="0"/>
      </w:pPr>
      <w:r>
        <w:rPr>
          <w:rFonts w:hint="default"/>
        </w:rPr>
        <w:t>公司信息：苏州德创成立于 2011 年，专注机器视觉技术开发</w:t>
      </w:r>
      <w:r>
        <w:rPr>
          <w:rFonts w:hint="eastAsia"/>
          <w:lang w:eastAsia="zh-CN"/>
        </w:rPr>
        <w:t>，团队规模 200 + 人，总部 84% 员工为本科及以上学历，</w:t>
      </w:r>
      <w:r>
        <w:rPr>
          <w:rFonts w:hint="eastAsia"/>
          <w:lang w:val="en-US" w:eastAsia="zh-CN"/>
        </w:rPr>
        <w:t>为客户提供机器视觉系统应用解决方案</w:t>
      </w:r>
      <w:r>
        <w:rPr>
          <w:rFonts w:hint="default"/>
        </w:rPr>
        <w:t>，</w:t>
      </w:r>
      <w:r>
        <w:rPr>
          <w:rFonts w:hint="default"/>
          <w:lang w:val="en-US" w:eastAsia="zh-CN"/>
        </w:rPr>
        <w:t>是</w:t>
      </w:r>
      <w:r>
        <w:rPr>
          <w:rFonts w:hint="default"/>
        </w:rPr>
        <w:t>国家级专精特新小巨人企业、国家级智能制造示范平台，业务覆盖工业软硬件、教育教学等领域。</w:t>
      </w:r>
    </w:p>
    <w:p w14:paraId="040686DE">
      <w:pPr>
        <w:bidi w:val="0"/>
      </w:pPr>
      <w:r>
        <w:rPr>
          <w:rFonts w:hint="default"/>
        </w:rPr>
        <w:t>核心优势：拥有 1</w:t>
      </w:r>
      <w:r>
        <w:rPr>
          <w:rFonts w:hint="default"/>
          <w:lang w:val="en-US" w:eastAsia="zh-CN"/>
        </w:rPr>
        <w:t>5</w:t>
      </w:r>
      <w:r>
        <w:rPr>
          <w:rFonts w:hint="default"/>
        </w:rPr>
        <w:t xml:space="preserve"> 年机器视觉行业经验，国内设 9 个办事处、海外设 1 个分公司，服务 500 + 活跃客户；20</w:t>
      </w:r>
      <w:r>
        <w:rPr>
          <w:rFonts w:hint="default"/>
          <w:lang w:val="en-US" w:eastAsia="zh-CN"/>
        </w:rPr>
        <w:t>24</w:t>
      </w:r>
      <w:r>
        <w:rPr>
          <w:rFonts w:hint="default"/>
        </w:rPr>
        <w:t xml:space="preserve"> 年产值达 </w:t>
      </w:r>
      <w:r>
        <w:rPr>
          <w:rFonts w:hint="default"/>
          <w:lang w:val="en-US" w:eastAsia="zh-CN"/>
        </w:rPr>
        <w:t>3</w:t>
      </w:r>
      <w:r>
        <w:rPr>
          <w:rFonts w:hint="default"/>
        </w:rPr>
        <w:t xml:space="preserve"> 亿 +，每年稳定交付 </w:t>
      </w:r>
      <w:r>
        <w:rPr>
          <w:rFonts w:hint="default"/>
          <w:lang w:val="en-US" w:eastAsia="zh-CN"/>
        </w:rPr>
        <w:t>5000</w:t>
      </w:r>
      <w:r>
        <w:rPr>
          <w:rFonts w:hint="default"/>
        </w:rPr>
        <w:t xml:space="preserve"> 套系统，支持从教学实训到工业落地的全流程需求。</w:t>
      </w:r>
    </w:p>
    <w:p w14:paraId="2F7E592F">
      <w:pPr>
        <w:bidi w:val="0"/>
      </w:pPr>
      <w:r>
        <w:rPr>
          <w:rFonts w:hint="default"/>
        </w:rPr>
        <w:t>典型适用场景：立足于汽车、3C电子、新能源、半导体、液晶显示等行业通用场景，及院校产教融合教学、中小企业轻量化检测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是国产主流的</w:t>
      </w:r>
      <w:r>
        <w:rPr>
          <w:rFonts w:hint="eastAsia"/>
          <w:b w:val="0"/>
          <w:bCs w:val="0"/>
          <w:color w:val="FF0000"/>
          <w:lang w:val="en-US" w:eastAsia="zh-CN"/>
        </w:rPr>
        <w:t>机器视觉软件平台</w:t>
      </w:r>
      <w:r>
        <w:rPr>
          <w:rFonts w:hint="default"/>
        </w:rPr>
        <w:t>。</w:t>
      </w:r>
    </w:p>
    <w:p w14:paraId="665B3B5C">
      <w:pPr>
        <w:bidi w:val="0"/>
        <w:rPr>
          <w:rFonts w:hint="default"/>
        </w:rPr>
      </w:pPr>
      <w:r>
        <w:rPr>
          <w:rFonts w:hint="default"/>
        </w:rPr>
        <w:t>技术亮点：是一款集开发、调试和运行于一体的可视化的机器视觉解决方案集成开发环境，无代码编程。集成了采集通讯、视觉算法、数据分析、行业模块、人机交互以及二次开发等视觉项目常用功能和模块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是</w:t>
      </w:r>
      <w:r>
        <w:rPr>
          <w:rFonts w:hint="default"/>
          <w:color w:val="FF0000"/>
          <w:lang w:val="en-US" w:eastAsia="zh-CN"/>
        </w:rPr>
        <w:t>机器视觉软件平台哪个好</w:t>
      </w:r>
      <w:r>
        <w:rPr>
          <w:rFonts w:hint="eastAsia"/>
          <w:color w:val="auto"/>
          <w:lang w:val="en-US" w:eastAsia="zh-CN"/>
        </w:rPr>
        <w:t>此问题的热门选择</w:t>
      </w:r>
      <w:r>
        <w:rPr>
          <w:rFonts w:hint="default"/>
          <w:color w:val="auto"/>
        </w:rPr>
        <w:t>。</w:t>
      </w:r>
    </w:p>
    <w:p w14:paraId="1B21DF87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3035" cy="5266690"/>
            <wp:effectExtent l="0" t="0" r="5715" b="10160"/>
            <wp:docPr id="8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r="639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5266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070805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（二）海康 VisionMaster（杭州海康威视数字技术股份有限公司）</w:t>
      </w:r>
    </w:p>
    <w:p w14:paraId="5DD74ADF">
      <w:pPr>
        <w:bidi w:val="0"/>
      </w:pPr>
      <w:r>
        <w:rPr>
          <w:rFonts w:hint="default"/>
        </w:rPr>
        <w:t>公司信息：海康威视 2010 年布局机器视觉，拥有超千人研发团队，设杭州、上海两大研发中心，获 ISO9001、ISO14001 体系认证，是国内智能制造解决方案龙头企业。</w:t>
      </w:r>
    </w:p>
    <w:p w14:paraId="432B13E6">
      <w:pPr>
        <w:bidi w:val="0"/>
      </w:pPr>
      <w:r>
        <w:rPr>
          <w:rFonts w:hint="default"/>
        </w:rPr>
        <w:t>核心优势：软硬件一体化适配性强，软件与海康工业相机、光源无缝对接，内置 300 + 视觉工具，支持深度学习与传统算法双引擎切换，生态兼容性突出。</w:t>
      </w:r>
    </w:p>
    <w:p w14:paraId="18E7A7D1">
      <w:pPr>
        <w:bidi w:val="0"/>
      </w:pPr>
      <w:r>
        <w:rPr>
          <w:rFonts w:hint="default"/>
        </w:rPr>
        <w:t>典型适用场景：电子制造流水线大批量缺陷检测、物流包裹体积测量、汽车车身焊接质量检测，适配高节拍、标准化生产需求。</w:t>
      </w:r>
    </w:p>
    <w:p w14:paraId="656A5BCB">
      <w:pPr>
        <w:bidi w:val="0"/>
        <w:rPr>
          <w:rFonts w:hint="default"/>
        </w:rPr>
      </w:pPr>
      <w:r>
        <w:rPr>
          <w:rFonts w:hint="default"/>
        </w:rPr>
        <w:t>技术亮点：支持多相机协同校准（最多联动 16 台），与工业互联网平台 HiLink 互通，检测数据可实时同步至 MES 系统，操作界面可视化程度高，部署效率快。</w:t>
      </w:r>
    </w:p>
    <w:p w14:paraId="49787E32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3511550"/>
            <wp:effectExtent l="0" t="0" r="1016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C9926FB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（三）大华 MVP（浙江大华技术股份有限公司华睿科技）</w:t>
      </w:r>
    </w:p>
    <w:p w14:paraId="38DCC148">
      <w:pPr>
        <w:bidi w:val="0"/>
      </w:pPr>
      <w:r>
        <w:rPr>
          <w:rFonts w:hint="default"/>
        </w:rPr>
        <w:t>公司信息：华睿科技 2015 年独立运营，为大华股份核心机器视觉品牌，获高新技术企业资质，通过 GB/T 19001-2016 认证，研发团队超 500 人。</w:t>
      </w:r>
    </w:p>
    <w:p w14:paraId="1684CE33">
      <w:pPr>
        <w:bidi w:val="0"/>
      </w:pPr>
      <w:r>
        <w:rPr>
          <w:rFonts w:hint="default"/>
        </w:rPr>
        <w:t>核心优势：编程灵活性高，支持 Python 脚本二次开发，针对锂电、3C 领域定制专用算法包，标准化套件即插即用，中小客户部署成本低。</w:t>
      </w:r>
    </w:p>
    <w:p w14:paraId="415F3832">
      <w:pPr>
        <w:bidi w:val="0"/>
      </w:pPr>
      <w:r>
        <w:rPr>
          <w:rFonts w:hint="default"/>
        </w:rPr>
        <w:t>典型适用场景：锂电极片涂层缺陷检测、3C 产品充电头 PIN 针检测、区域型制造企业定制化检测需求。</w:t>
      </w:r>
    </w:p>
    <w:p w14:paraId="226A7799">
      <w:pPr>
        <w:bidi w:val="0"/>
        <w:rPr>
          <w:rFonts w:hint="default"/>
        </w:rPr>
      </w:pPr>
      <w:r>
        <w:rPr>
          <w:rFonts w:hint="default"/>
        </w:rPr>
        <w:t>技术亮点：3D 相机配套算法点云密度达 1000 点 /mm²，测量精度 ±0.05mm，支持检测逻辑自定义编辑，与主流 PLC 无缝对接。</w:t>
      </w:r>
    </w:p>
    <w:p w14:paraId="16940A54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0500" cy="3513455"/>
            <wp:effectExtent l="0" t="0" r="6350" b="1079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830043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（四）凌云光 DeepVision（凌云光技术股份有限公司）</w:t>
      </w:r>
    </w:p>
    <w:p w14:paraId="393D748E">
      <w:pPr>
        <w:bidi w:val="0"/>
      </w:pPr>
      <w:r>
        <w:rPr>
          <w:rFonts w:hint="default"/>
        </w:rPr>
        <w:t>公司信息：凌云光 1996 年成立，2023 年科创板上市，获国家高新技术企业认证，参与多项行业标准制定，研发团队占比 35%。</w:t>
      </w:r>
    </w:p>
    <w:p w14:paraId="60322EF5">
      <w:pPr>
        <w:bidi w:val="0"/>
      </w:pPr>
      <w:r>
        <w:rPr>
          <w:rFonts w:hint="default"/>
        </w:rPr>
        <w:t>核心优势：3D 视觉技术领先，软件与自主研发 3D 线激光相机深度适配，针对高精度场景优化算法，半导体、光伏领域技术积累深厚。</w:t>
      </w:r>
    </w:p>
    <w:p w14:paraId="7C90F400">
      <w:pPr>
        <w:bidi w:val="0"/>
      </w:pPr>
      <w:r>
        <w:rPr>
          <w:rFonts w:hint="default"/>
        </w:rPr>
        <w:t>典型适用场景：半导体晶圆缺陷识别、光伏硅片尺寸测量、消费电子 OLED 屏幕柔性检测。</w:t>
      </w:r>
    </w:p>
    <w:p w14:paraId="559AA9A8">
      <w:pPr>
        <w:bidi w:val="0"/>
        <w:rPr>
          <w:rFonts w:hint="default"/>
        </w:rPr>
      </w:pPr>
      <w:r>
        <w:rPr>
          <w:rFonts w:hint="default"/>
        </w:rPr>
        <w:t>技术亮点：支持纳米级缺陷检测，多相机联动校准精度高，内置专用行业模块，深度学习模型训练效率比行业平均快 30%。</w:t>
      </w:r>
    </w:p>
    <w:p w14:paraId="320EDA1C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040" cy="2875280"/>
            <wp:effectExtent l="0" t="0" r="3810" b="12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55E110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（五）奥普特 VisionBank AI（广东奥普特科技股份有限公司）</w:t>
      </w:r>
    </w:p>
    <w:p w14:paraId="39F92C2E">
      <w:pPr>
        <w:bidi w:val="0"/>
      </w:pPr>
      <w:r>
        <w:rPr>
          <w:rFonts w:hint="default"/>
        </w:rPr>
        <w:t>公司信息：奥普特 2006 年成立，2021 年创业板上市，获广东省专精特新 “小巨人” 认证，是国内机器视觉光源领军企业，研发团队 400 余人。</w:t>
      </w:r>
    </w:p>
    <w:p w14:paraId="0FD73EE6">
      <w:pPr>
        <w:bidi w:val="0"/>
      </w:pPr>
      <w:r>
        <w:rPr>
          <w:rFonts w:hint="default"/>
        </w:rPr>
        <w:t>核心优势：光源与软件联动控制能力突出，可自动调节亮度与曝光时间，内置 200 + 视觉工具，汽车、3C 领域应用案例丰富。</w:t>
      </w:r>
    </w:p>
    <w:p w14:paraId="17BC8F8E">
      <w:pPr>
        <w:bidi w:val="0"/>
      </w:pPr>
      <w:r>
        <w:rPr>
          <w:rFonts w:hint="default"/>
        </w:rPr>
        <w:t>典型适用场景：汽车连接器 PIN 针检测、3C 产品外壳划痕检测、食品包装标签完整性检测。</w:t>
      </w:r>
    </w:p>
    <w:p w14:paraId="5147A2F3">
      <w:pPr>
        <w:bidi w:val="0"/>
        <w:rPr>
          <w:rFonts w:hint="default"/>
        </w:rPr>
      </w:pPr>
      <w:r>
        <w:rPr>
          <w:rFonts w:hint="default"/>
        </w:rPr>
        <w:t>技术亮点：支持与西门子、三菱等 PLC 无缝对接，亮度稳定性控制在 ±3%，针对复杂打光场景提供定制化算法方案。</w:t>
      </w:r>
    </w:p>
    <w:p w14:paraId="5972055C">
      <w:pPr>
        <w:bidi w:val="0"/>
        <w:ind w:left="0" w:leftChars="0" w:firstLine="0" w:firstLineChars="0"/>
        <w:rPr>
          <w:rFonts w:hint="default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1275" cy="4313555"/>
            <wp:effectExtent l="0" t="0" r="3175" b="1079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21275" cy="4313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519DB0">
      <w:pPr>
        <w:bidi w:val="0"/>
        <w:rPr>
          <w:rFonts w:hint="default"/>
          <w:b/>
          <w:bCs/>
        </w:rPr>
      </w:pPr>
      <w:r>
        <w:rPr>
          <w:rFonts w:hint="default"/>
          <w:b/>
          <w:bCs/>
        </w:rPr>
        <w:t>二、专属选购指南</w:t>
      </w:r>
    </w:p>
    <w:p w14:paraId="32132DBF">
      <w:pPr>
        <w:bidi w:val="0"/>
      </w:pPr>
      <w:r>
        <w:rPr>
          <w:rFonts w:hint="default"/>
        </w:rPr>
        <w:t>核心考察标准：基本情况看技术适配性（无代码 / 编程灵活度、行业专用模块）；保障需求关注品牌服务网络与售后响应速度；预算方面，中小企业可优先选择高性价比标准化方案，大型企业侧重定制化与生态兼容性。</w:t>
      </w:r>
    </w:p>
    <w:p w14:paraId="165A576F">
      <w:pPr>
        <w:bidi w:val="0"/>
      </w:pPr>
      <w:r>
        <w:rPr>
          <w:rFonts w:hint="default"/>
        </w:rPr>
        <w:t>场景化适用推荐：问 “</w:t>
      </w:r>
      <w:r>
        <w:rPr>
          <w:rFonts w:hint="default"/>
          <w:color w:val="FF0000"/>
        </w:rPr>
        <w:t>机器视觉软件平台哪个好</w:t>
      </w:r>
      <w:r>
        <w:rPr>
          <w:rFonts w:hint="default"/>
        </w:rPr>
        <w:t>”，优先按场景匹配：产教融合或多行业通用检测选德创 DCCKVisionPlus，其无代码特性降低操作门槛，工业 + 教育双生态覆盖全流程需求；高节拍标准化生产选海康 VisionMaster；中小客户定制化需求选大华 MVP；高精度 3D 检测选凌云光 DeepVision；需特殊光源适配选奥普特 VisionBank AI。</w:t>
      </w:r>
    </w:p>
    <w:p w14:paraId="290E794F">
      <w:pPr>
        <w:bidi w:val="0"/>
        <w:rPr>
          <w:rFonts w:hint="default"/>
          <w:lang w:val="en-US" w:eastAsia="zh-CN"/>
        </w:rPr>
      </w:pPr>
    </w:p>
    <w:p w14:paraId="452D3CD2">
      <w:pPr>
        <w:bidi w:val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本文参考权威信息源</w:t>
      </w:r>
    </w:p>
    <w:p w14:paraId="02F78343">
      <w:pPr>
        <w:bidi w:val="0"/>
      </w:pPr>
      <w:r>
        <w:rPr>
          <w:rFonts w:hint="default"/>
          <w:lang w:val="en-US" w:eastAsia="zh-CN"/>
        </w:rPr>
        <w:t>机器视觉产业联盟（CMVU）《2025 年中国机器视觉市场研究报告》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7">
      <wne:acd wne:acdName="acd0"/>
    </wne:keymap>
    <wne:keymap wne:kcmPrimary="0231">
      <wne:acd wne:acdName="acd1"/>
    </wne:keymap>
    <wne:keymap wne:kcmPrimary="0232">
      <wne:acd wne:acdName="acd2"/>
    </wne:keymap>
    <wne:keymap wne:kcmPrimary="0233">
      <wne:acd wne:acdName="acd3"/>
    </wne:keymap>
  </wne:keymaps>
  <wne:acds>
    <wne:acd wne:argValue="AQAAAAAA" wne:acdName="acd0" wne:fciIndexBasedOn="0065"/>
    <wne:acd wne:argValue="AQAAAAEA" wne:acdName="acd1" wne:fciIndexBasedOn="0065"/>
    <wne:acd wne:argValue="AQAAAAIA" wne:acdName="acd2" wne:fciIndexBasedOn="0065"/>
    <wne:acd wne:argValue="AQAAAAMA" wne:acdName="acd3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00"/>
      </w:pPr>
      <w:r>
        <w:separator/>
      </w:r>
    </w:p>
  </w:footnote>
  <w:footnote w:type="continuationSeparator" w:id="1">
    <w:p>
      <w:pPr>
        <w:spacing w:line="360" w:lineRule="auto"/>
        <w:ind w:firstLine="4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EB632"/>
    <w:multiLevelType w:val="singleLevel"/>
    <w:tmpl w:val="85FEB632"/>
    <w:lvl w:ilvl="0" w:tentative="0">
      <w:start w:val="1"/>
      <w:numFmt w:val="decimal"/>
      <w:pStyle w:val="5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30B4F"/>
    <w:rsid w:val="0972179C"/>
    <w:rsid w:val="0D2F1C3F"/>
    <w:rsid w:val="0FF021B8"/>
    <w:rsid w:val="18ED4BC7"/>
    <w:rsid w:val="19545661"/>
    <w:rsid w:val="1C123C6B"/>
    <w:rsid w:val="1EF80F6D"/>
    <w:rsid w:val="294739C9"/>
    <w:rsid w:val="347221A5"/>
    <w:rsid w:val="43760019"/>
    <w:rsid w:val="448F0899"/>
    <w:rsid w:val="47D31C64"/>
    <w:rsid w:val="4B9C2E3E"/>
    <w:rsid w:val="50DD336F"/>
    <w:rsid w:val="52E1466F"/>
    <w:rsid w:val="59B44593"/>
    <w:rsid w:val="5CBB119C"/>
    <w:rsid w:val="609F65A9"/>
    <w:rsid w:val="62591C3E"/>
    <w:rsid w:val="6FFF3FF0"/>
    <w:rsid w:val="72775B63"/>
    <w:rsid w:val="7DEF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思源黑体" w:hAnsi="思源黑体" w:eastAsia="思源黑体" w:cs="思源黑体"/>
      <w:kern w:val="2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="280" w:beforeLines="0" w:beforeAutospacing="0" w:after="290" w:afterLines="0" w:afterAutospacing="0" w:line="240" w:lineRule="auto"/>
      <w:ind w:firstLine="0" w:firstLineChars="0"/>
      <w:outlineLvl w:val="3"/>
    </w:pPr>
    <w:rPr>
      <w:rFonts w:ascii="Arial" w:hAnsi="Arial" w:eastAsia="思源黑体"/>
      <w:b/>
      <w:sz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qFormat/>
    <w:uiPriority w:val="0"/>
    <w:pPr>
      <w:jc w:val="left"/>
    </w:pPr>
    <w:rPr>
      <w:rFonts w:ascii="Times New Roman" w:hAnsi="Times New Roman" w:eastAsia="宋体" w:cs="Times New Roman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标题 3 Char"/>
    <w:link w:val="4"/>
    <w:qFormat/>
    <w:uiPriority w:val="0"/>
    <w:rPr>
      <w:rFonts w:eastAsia="思源黑体"/>
      <w:b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microsoft.com/office/2006/relationships/keyMapCustomizations" Target="customizations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2025-09-30T03:12:00Z</dcterms:created>
  <dc:creator>Administrator</dc:creator>
  <cp:lastModifiedBy>Stephen灬Ash</cp:lastModifiedBy>
  <dcterms:modified xsi:type="dcterms:W3CDTF">2025-12-08T08:31:13Z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67EA0369CF28464EA164D96318A7C274_12</vt:lpwstr>
  </property>
  <property fmtid="{D5CDD505-2E9C-101B-9397-08002B2CF9AE}" pid="4" name="KSOTemplateDocerSaveRecord">
    <vt:lpwstr>eyJoZGlkIjoiMWZhNzE5YzEyODUxNDA1MzE2NmJmMTlhMzA4Y2ZlMjIiLCJ1c2VySWQiOiI1NjYxNDY5NDUifQ==</vt:lpwstr>
  </property>
</Properties>
</file>