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numPr>
          <w:ilvl w:val="0"/>
          <w:numId w:val="0"/>
        </w:numPr>
        <w:spacing w:line="400" w:lineRule="exact"/>
        <w:jc w:val="center"/>
        <w:rPr>
          <w:rFonts w:hint="eastAsia" w:eastAsia="宋体"/>
          <w:lang w:eastAsia="zh-CN"/>
        </w:rPr>
      </w:pPr>
      <w:bookmarkStart w:id="0" w:name="_GoBack"/>
      <w:r>
        <w:rPr>
          <w:rFonts w:hint="eastAsia"/>
        </w:rPr>
        <w:t>经济学基础</w:t>
      </w:r>
      <w:r>
        <w:rPr>
          <w:rFonts w:hint="eastAsia"/>
          <w:lang w:val="en-US" w:eastAsia="zh-CN"/>
        </w:rPr>
        <w:t>教学大纲</w:t>
      </w:r>
    </w:p>
    <w:bookmarkEnd w:id="0"/>
    <w:p>
      <w:pPr>
        <w:spacing w:line="300" w:lineRule="auto"/>
        <w:rPr>
          <w:rFonts w:eastAsia="楷体_GB2312"/>
          <w:sz w:val="24"/>
          <w:szCs w:val="24"/>
        </w:rPr>
      </w:pPr>
      <w:r>
        <w:rPr>
          <w:rFonts w:hint="eastAsia" w:eastAsia="楷体_GB2312"/>
          <w:sz w:val="24"/>
          <w:szCs w:val="24"/>
        </w:rPr>
        <w:t>课程类别：专业基础课</w:t>
      </w:r>
    </w:p>
    <w:p>
      <w:pPr>
        <w:spacing w:line="300" w:lineRule="auto"/>
        <w:rPr>
          <w:rFonts w:hint="eastAsia" w:eastAsia="楷体_GB2312"/>
          <w:sz w:val="24"/>
          <w:szCs w:val="24"/>
        </w:rPr>
      </w:pPr>
      <w:r>
        <w:rPr>
          <w:rFonts w:hint="eastAsia" w:eastAsia="楷体_GB2312"/>
          <w:sz w:val="24"/>
          <w:szCs w:val="24"/>
        </w:rPr>
        <w:t>学</w:t>
      </w:r>
      <w:r>
        <w:rPr>
          <w:rFonts w:eastAsia="楷体_GB2312"/>
          <w:sz w:val="24"/>
          <w:szCs w:val="24"/>
        </w:rPr>
        <w:t xml:space="preserve">    </w:t>
      </w:r>
      <w:r>
        <w:rPr>
          <w:rFonts w:hint="eastAsia" w:eastAsia="楷体_GB2312"/>
          <w:sz w:val="24"/>
          <w:szCs w:val="24"/>
        </w:rPr>
        <w:t>时：60</w:t>
      </w:r>
    </w:p>
    <w:p>
      <w:pPr>
        <w:spacing w:line="300" w:lineRule="auto"/>
        <w:rPr>
          <w:rFonts w:eastAsia="楷体_GB2312"/>
          <w:sz w:val="24"/>
          <w:szCs w:val="24"/>
        </w:rPr>
      </w:pPr>
      <w:r>
        <w:rPr>
          <w:rFonts w:hint="eastAsia" w:eastAsia="楷体_GB2312"/>
          <w:sz w:val="24"/>
          <w:szCs w:val="24"/>
        </w:rPr>
        <w:t>学</w:t>
      </w:r>
      <w:r>
        <w:rPr>
          <w:rFonts w:eastAsia="楷体_GB2312"/>
          <w:sz w:val="24"/>
          <w:szCs w:val="24"/>
        </w:rPr>
        <w:t xml:space="preserve">    </w:t>
      </w:r>
      <w:r>
        <w:rPr>
          <w:rFonts w:hint="eastAsia" w:eastAsia="楷体_GB2312"/>
          <w:sz w:val="24"/>
          <w:szCs w:val="24"/>
        </w:rPr>
        <w:t>分：3</w:t>
      </w:r>
    </w:p>
    <w:p>
      <w:pPr>
        <w:spacing w:line="300" w:lineRule="auto"/>
        <w:rPr>
          <w:rFonts w:eastAsia="楷体_GB2312"/>
          <w:sz w:val="24"/>
          <w:szCs w:val="24"/>
        </w:rPr>
      </w:pPr>
      <w:r>
        <w:rPr>
          <w:rFonts w:hint="eastAsia" w:eastAsia="楷体_GB2312"/>
          <w:sz w:val="24"/>
          <w:szCs w:val="24"/>
        </w:rPr>
        <w:t>考核方式：考试</w:t>
      </w:r>
    </w:p>
    <w:p>
      <w:pPr>
        <w:spacing w:line="300" w:lineRule="auto"/>
        <w:rPr>
          <w:rFonts w:hint="eastAsia" w:eastAsia="楷体_GB2312"/>
          <w:sz w:val="24"/>
          <w:szCs w:val="24"/>
        </w:rPr>
      </w:pPr>
      <w:r>
        <w:rPr>
          <w:rFonts w:hint="eastAsia" w:eastAsia="楷体_GB2312"/>
          <w:sz w:val="24"/>
          <w:szCs w:val="24"/>
        </w:rPr>
        <w:t>课程性质、目的与任务：</w:t>
      </w:r>
    </w:p>
    <w:p>
      <w:pPr>
        <w:snapToGrid w:val="0"/>
        <w:spacing w:line="400" w:lineRule="exact"/>
        <w:ind w:firstLine="480" w:firstLineChars="200"/>
        <w:rPr>
          <w:rFonts w:hint="eastAsia" w:ascii="黑体" w:hAnsi="宋体" w:eastAsia="黑体"/>
          <w:color w:val="000000"/>
          <w:sz w:val="24"/>
        </w:rPr>
      </w:pPr>
      <w:r>
        <w:rPr>
          <w:rFonts w:hint="eastAsia" w:ascii="黑体" w:hAnsi="宋体" w:eastAsia="黑体"/>
          <w:color w:val="000000"/>
          <w:sz w:val="24"/>
        </w:rPr>
        <w:t>1.课程的性质</w:t>
      </w:r>
    </w:p>
    <w:p>
      <w:pPr>
        <w:autoSpaceDE w:val="0"/>
        <w:autoSpaceDN w:val="0"/>
        <w:adjustRightInd w:val="0"/>
        <w:snapToGrid w:val="0"/>
        <w:spacing w:line="400" w:lineRule="exact"/>
        <w:ind w:firstLine="420" w:firstLineChars="200"/>
        <w:jc w:val="left"/>
        <w:rPr>
          <w:rFonts w:hint="eastAsia" w:ascii="宋体" w:hAnsi="宋体" w:cs="宋体"/>
          <w:color w:val="000000"/>
          <w:spacing w:val="6"/>
          <w:kern w:val="0"/>
          <w:szCs w:val="21"/>
        </w:rPr>
      </w:pPr>
      <w:r>
        <w:rPr>
          <w:rFonts w:hint="eastAsia" w:ascii="宋体" w:hAnsi="宋体"/>
          <w:szCs w:val="21"/>
        </w:rPr>
        <w:t>本课程是高职高专经管类专业学生必修的专业基础课，是一门理论性较强课程。掌握本课程，是学生进行经济学分析和进行实务研究的前提条件。</w:t>
      </w:r>
    </w:p>
    <w:p>
      <w:pPr>
        <w:snapToGrid w:val="0"/>
        <w:spacing w:line="400" w:lineRule="exact"/>
        <w:ind w:firstLine="480" w:firstLineChars="200"/>
        <w:rPr>
          <w:rFonts w:hint="eastAsia" w:ascii="黑体" w:hAnsi="宋体" w:eastAsia="黑体"/>
          <w:color w:val="000000"/>
          <w:sz w:val="24"/>
        </w:rPr>
      </w:pPr>
      <w:r>
        <w:rPr>
          <w:rFonts w:hint="eastAsia" w:ascii="黑体" w:hAnsi="宋体" w:eastAsia="黑体"/>
          <w:color w:val="000000"/>
          <w:sz w:val="24"/>
        </w:rPr>
        <w:t>2.课程的教学目的及任务</w:t>
      </w:r>
    </w:p>
    <w:p>
      <w:pPr>
        <w:autoSpaceDE w:val="0"/>
        <w:autoSpaceDN w:val="0"/>
        <w:adjustRightInd w:val="0"/>
        <w:snapToGrid w:val="0"/>
        <w:spacing w:line="400" w:lineRule="exact"/>
        <w:ind w:firstLine="420" w:firstLineChars="200"/>
        <w:jc w:val="left"/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/>
          <w:szCs w:val="21"/>
        </w:rPr>
        <w:t>本课程主要讲述西方经济学的基本原理，包括宏观与微观两个层次。主要包括供求理论、效用理论、生产理论、成本理论、市场理论、分配理论、市场失灵、国民收入决定理论、总需求-总供给模型、通货膨胀、失业、宏观经济政策、国际经济等内容</w:t>
      </w:r>
      <w:r>
        <w:rPr>
          <w:rFonts w:hint="eastAsia" w:ascii="宋体" w:hAnsi="宋体" w:cs="宋体"/>
          <w:color w:val="000000"/>
          <w:kern w:val="0"/>
          <w:szCs w:val="21"/>
        </w:rPr>
        <w:t>。</w:t>
      </w:r>
    </w:p>
    <w:p>
      <w:pPr>
        <w:widowControl/>
        <w:spacing w:line="400" w:lineRule="exact"/>
        <w:ind w:firstLine="420" w:firstLineChars="200"/>
        <w:jc w:val="left"/>
        <w:rPr>
          <w:rFonts w:hint="eastAsia" w:ascii="宋体" w:hAnsi="宋体"/>
          <w:szCs w:val="21"/>
        </w:rPr>
      </w:pPr>
      <w:r>
        <w:rPr>
          <w:rFonts w:hint="eastAsia"/>
        </w:rPr>
        <w:t>本课程以西方主流经济学理论及其在我国的新发展为参考，</w:t>
      </w:r>
      <w:r>
        <w:rPr>
          <w:rFonts w:hint="eastAsia" w:ascii="宋体" w:hAnsi="宋体" w:cs="宋体"/>
          <w:color w:val="000000"/>
          <w:kern w:val="0"/>
          <w:szCs w:val="21"/>
        </w:rPr>
        <w:t>以</w:t>
      </w:r>
      <w:r>
        <w:rPr>
          <w:rFonts w:hint="eastAsia" w:ascii="宋体" w:hAnsi="宋体"/>
          <w:szCs w:val="21"/>
        </w:rPr>
        <w:t>全面系统介绍经济学的理论知识为目的，</w:t>
      </w:r>
      <w:r>
        <w:rPr>
          <w:rFonts w:hint="eastAsia"/>
        </w:rPr>
        <w:t>要求学生掌握各种基本经济学概念与相关模型，深入理解和分析各种经济现象，把所学经济学知识与经济现实结合到一起，并运用经济学知识解决现实问题。同时，本课程在</w:t>
      </w:r>
      <w:r>
        <w:t>注重全面、系统地介绍</w:t>
      </w:r>
      <w:r>
        <w:rPr>
          <w:rFonts w:hint="eastAsia"/>
        </w:rPr>
        <w:t>经济学基本原理的同时</w:t>
      </w:r>
      <w:r>
        <w:t>，</w:t>
      </w:r>
      <w:r>
        <w:rPr>
          <w:rFonts w:hint="eastAsia" w:ascii="宋体" w:hAnsi="宋体"/>
          <w:szCs w:val="21"/>
        </w:rPr>
        <w:t>结合社会经济生活中的现实案例，引导给学生做出理性的分析，培养学生分析和解决实际经济问题的能力。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1874C3"/>
    <w:rsid w:val="13AC2C3E"/>
    <w:rsid w:val="15043801"/>
    <w:rsid w:val="2D8B159A"/>
    <w:rsid w:val="321874C3"/>
    <w:rsid w:val="350610D2"/>
    <w:rsid w:val="383457C0"/>
    <w:rsid w:val="4B8B76DE"/>
    <w:rsid w:val="526343E5"/>
    <w:rsid w:val="557119D7"/>
    <w:rsid w:val="6554790B"/>
    <w:rsid w:val="6F1B34E4"/>
    <w:rsid w:val="6F420160"/>
    <w:rsid w:val="71F40FE1"/>
    <w:rsid w:val="74C54EEE"/>
    <w:rsid w:val="757C757A"/>
    <w:rsid w:val="7685187A"/>
    <w:rsid w:val="7CC57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ind w:left="786"/>
      <w:jc w:val="center"/>
      <w:outlineLvl w:val="0"/>
    </w:pPr>
    <w:rPr>
      <w:rFonts w:ascii="黑体" w:hAnsi="黑体" w:eastAsia="黑体" w:cs="黑体"/>
      <w:b/>
      <w:sz w:val="32"/>
      <w:szCs w:val="30"/>
    </w:rPr>
  </w:style>
  <w:style w:type="paragraph" w:styleId="3">
    <w:name w:val="heading 2"/>
    <w:basedOn w:val="1"/>
    <w:next w:val="1"/>
    <w:link w:val="7"/>
    <w:semiHidden/>
    <w:unhideWhenUsed/>
    <w:qFormat/>
    <w:uiPriority w:val="0"/>
    <w:pPr>
      <w:ind w:left="0"/>
      <w:outlineLvl w:val="1"/>
    </w:pPr>
    <w:rPr>
      <w:rFonts w:ascii="楷体" w:hAnsi="楷体" w:eastAsia="黑体" w:cs="楷体"/>
      <w:b/>
      <w:bCs/>
      <w:sz w:val="28"/>
      <w:szCs w:val="28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360" w:lineRule="auto"/>
      <w:outlineLvl w:val="2"/>
    </w:pPr>
    <w:rPr>
      <w:rFonts w:eastAsia="宋体"/>
      <w:b/>
      <w:sz w:val="28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标题 2 Char"/>
    <w:link w:val="3"/>
    <w:qFormat/>
    <w:uiPriority w:val="0"/>
    <w:rPr>
      <w:rFonts w:ascii="楷体" w:hAnsi="楷体" w:eastAsia="黑体" w:cs="楷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2021-01-19T07:17:00Z</dcterms:created>
  <dc:creator>倾绝</dc:creator>
  <cp:lastModifiedBy>倾绝</cp:lastModifiedBy>
  <dcterms:modified xsi:type="dcterms:W3CDTF">2021-01-19T07:18:58Z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