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4ADE6" w14:textId="77777777" w:rsidR="00346E99" w:rsidRDefault="00000000">
      <w:pPr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无功补偿电容的排序会影响功率因数考核？</w:t>
      </w:r>
    </w:p>
    <w:p w14:paraId="71C07886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在无功补偿中，电容组的容量配置和摆放直接关系到补偿效果、设备成本和运行经济性。</w:t>
      </w:r>
    </w:p>
    <w:p w14:paraId="7FDC8E4F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总的核心原则是：在满足功率因数要求的前提下，尽可能用最少的开关动作，实现最精细、最平滑的无功功率调节，从而避免“过补”和“欠补”，提高效率，节省电费。</w:t>
      </w:r>
    </w:p>
    <w:p w14:paraId="4B4C6C27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/>
          <w:color w:val="0F1115"/>
          <w:sz w:val="24"/>
          <w:shd w:val="clear" w:color="auto" w:fill="FFFFFF"/>
        </w:rPr>
        <w:t>仅有一个小容量电容时</w:t>
      </w: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：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在投切队列中可任意布置，其位置对补偿效果无影响。</w:t>
      </w:r>
    </w:p>
    <w:p w14:paraId="4DDDECF5" w14:textId="18705C3B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drawing>
          <wp:inline distT="0" distB="0" distL="0" distR="0" wp14:anchorId="3B15FB39" wp14:editId="77D09851">
            <wp:extent cx="5274310" cy="762000"/>
            <wp:effectExtent l="0" t="0" r="2540" b="0"/>
            <wp:docPr id="1211076855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85635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/>
          <w:color w:val="0F1115"/>
          <w:sz w:val="24"/>
          <w:shd w:val="clear" w:color="auto" w:fill="FFFFFF"/>
        </w:rPr>
        <w:t>存在两个小容量电容时：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严禁在投切队列中将这两组小容量电容连续排列。</w:t>
      </w:r>
    </w:p>
    <w:p w14:paraId="67701BF9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    错误排列：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当此时无功需求15Kvar，小容量电容为5Kvar其余10Kvar时，这个时候，当系统已投入前两组电容却仍需补偿剩下的5Kvar时，控制器会因为下一个电容容量是10Kvar而不触发电容组投入导致剩下的无功需求得不到补偿。</w:t>
      </w:r>
    </w:p>
    <w:p w14:paraId="52EE0ECD" w14:textId="5AD42689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drawing>
          <wp:inline distT="0" distB="0" distL="0" distR="0" wp14:anchorId="55538815" wp14:editId="79D0D04E">
            <wp:extent cx="5274310" cy="1807210"/>
            <wp:effectExtent l="0" t="0" r="2540" b="2540"/>
            <wp:docPr id="1082326921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AA52B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/>
          <w:color w:val="0F1115"/>
          <w:sz w:val="24"/>
          <w:shd w:val="clear" w:color="auto" w:fill="FFFFFF"/>
        </w:rPr>
        <w:t>存在三个小容量电容时</w:t>
      </w: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：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同样需避免连续排列。应通过合理排序，将不同量级的电容交错布置，以确保控制器能够清晰、独立地识别每一步投切动作，防止逻辑混淆。</w:t>
      </w:r>
    </w:p>
    <w:p w14:paraId="405F1C2B" w14:textId="7D591E2A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drawing>
          <wp:inline distT="0" distB="0" distL="0" distR="0" wp14:anchorId="00986753" wp14:editId="176AF581">
            <wp:extent cx="5274310" cy="807720"/>
            <wp:effectExtent l="0" t="0" r="2540" b="0"/>
            <wp:docPr id="1231579991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86448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总结：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电容组的优化配置不仅涉及容量选型，更关键的是其投切序列的合理设计。通过避免等效容量的连续排列，可显著提升控制器的判断精度与响应能力，实现</w:t>
      </w: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lastRenderedPageBreak/>
        <w:t>更稳定、经济的无功补偿运行，最终达到节电降损、延长设备寿命的综合目标。</w:t>
      </w:r>
    </w:p>
    <w:p w14:paraId="71BBDCA5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当我们选择JKG-KAC/JKG-KAZ无功补偿控制器时，则上述排列规则的限制将不再适用，可随意排列。该控制器可自动识别电容容量并按无功功率自行选择电容投切。</w:t>
      </w:r>
    </w:p>
    <w:p w14:paraId="4F0C9283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b/>
          <w:bCs/>
          <w:color w:val="0F1115"/>
          <w:sz w:val="24"/>
          <w:shd w:val="clear" w:color="auto" w:fill="FFFFFF"/>
        </w:rPr>
        <w:t>前期精彩推荐：</w:t>
      </w:r>
    </w:p>
    <w:p w14:paraId="305D8D13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光伏发电后无功补偿控制器如何解决力调电费罚款的问题</w:t>
      </w:r>
    </w:p>
    <w:p w14:paraId="0FF9D172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无功补偿控制器显示功率因数0.99，可还是被罚款了，这到底是怎么回事？</w:t>
      </w:r>
    </w:p>
    <w:p w14:paraId="7DE4B716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安装新的无功补偿控制器后有力调电费产生？—无功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补偿器欠流保护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案例分享</w:t>
      </w:r>
    </w:p>
    <w:p w14:paraId="4A50BB6E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谐波对功率因数有何影响？谐波影响下功率因数的补偿上限设置问题</w:t>
      </w:r>
    </w:p>
    <w:p w14:paraId="16334F4B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无功补偿控制器投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切时间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讲解</w:t>
      </w:r>
    </w:p>
    <w:p w14:paraId="4975AC0A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功率因数PF与功率因数cosФ的区别</w:t>
      </w:r>
    </w:p>
    <w:p w14:paraId="4255D386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案例分析：无功补偿控制器电容投满功率因数还不达标？</w:t>
      </w:r>
    </w:p>
    <w:p w14:paraId="71A097FD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光伏并网接入点与无功补偿（功率因数）的影响</w:t>
      </w:r>
    </w:p>
    <w:p w14:paraId="38F3BCB9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充电桩昼夜负载不均导致功率因数不达标案例分享</w:t>
      </w:r>
    </w:p>
    <w:p w14:paraId="799BC9C3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充电桩引发力调电费问题的解决方案-空载直补</w:t>
      </w:r>
    </w:p>
    <w:p w14:paraId="689845C2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揭秘光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伏并网后功率因数降低之谜！</w:t>
      </w:r>
    </w:p>
    <w:p w14:paraId="34B91080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 xml:space="preserve">无功补偿选 SVG 还是电容？年电费差出 2.9 万！选错多花 10 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倍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钱</w:t>
      </w:r>
    </w:p>
    <w:p w14:paraId="3ABABCFE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并网点在电流互感器前，如何提升功率因数？</w:t>
      </w:r>
    </w:p>
    <w:p w14:paraId="28F1227C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与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空载直补的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优劣势</w:t>
      </w:r>
    </w:p>
    <w:p w14:paraId="45C4AA17" w14:textId="77777777" w:rsidR="00156304" w:rsidRPr="00156304" w:rsidRDefault="00156304" w:rsidP="00156304">
      <w:pPr>
        <w:spacing w:line="360" w:lineRule="auto"/>
        <w:rPr>
          <w:rFonts w:ascii="宋体" w:eastAsia="宋体" w:hAnsi="宋体" w:cs="宋体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#无功补偿 #无功补偿控制器 #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光伏四象限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 #抗谐波 #力调电费 #力调电费罚款 #功率因数 #功率因数低 #功率因数不达标 #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 #空载直补</w:t>
      </w:r>
    </w:p>
    <w:p w14:paraId="370B9A56" w14:textId="205424AB" w:rsidR="006D5D81" w:rsidRPr="00156304" w:rsidRDefault="00156304" w:rsidP="006D5D81">
      <w:pPr>
        <w:spacing w:line="360" w:lineRule="auto"/>
        <w:rPr>
          <w:rFonts w:ascii="宋体" w:eastAsia="宋体" w:hAnsi="宋体" w:cs="宋体" w:hint="eastAsia"/>
          <w:color w:val="0F1115"/>
          <w:sz w:val="24"/>
          <w:shd w:val="clear" w:color="auto" w:fill="FFFFFF"/>
        </w:rPr>
      </w:pPr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欢迎光临TB店铺：电力控制仪表行，原厂现货供应JKG-KAC/JKG-KAZ</w:t>
      </w:r>
      <w:proofErr w:type="gramStart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高采低补光伏四</w:t>
      </w:r>
      <w:proofErr w:type="gramEnd"/>
      <w:r w:rsidRPr="00156304">
        <w:rPr>
          <w:rFonts w:ascii="宋体" w:eastAsia="宋体" w:hAnsi="宋体" w:cs="宋体" w:hint="eastAsia"/>
          <w:color w:val="0F1115"/>
          <w:sz w:val="24"/>
          <w:shd w:val="clear" w:color="auto" w:fill="FFFFFF"/>
        </w:rPr>
        <w:t>象限无功补偿控制器、变压器空载无功补偿控制器、智能低压功率因数补偿控制器、抗谐波无功补偿控制器。</w:t>
      </w:r>
    </w:p>
    <w:sectPr w:rsidR="006D5D81" w:rsidRPr="00156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E99"/>
    <w:rsid w:val="000D3AD9"/>
    <w:rsid w:val="00156304"/>
    <w:rsid w:val="001A322F"/>
    <w:rsid w:val="002462A5"/>
    <w:rsid w:val="00346E99"/>
    <w:rsid w:val="006D5D81"/>
    <w:rsid w:val="00C54A69"/>
    <w:rsid w:val="02FE20CD"/>
    <w:rsid w:val="03123DCA"/>
    <w:rsid w:val="03DF7B30"/>
    <w:rsid w:val="03F90AE6"/>
    <w:rsid w:val="04E26F5A"/>
    <w:rsid w:val="04EA1CE0"/>
    <w:rsid w:val="06A66D03"/>
    <w:rsid w:val="0EC046DA"/>
    <w:rsid w:val="101A42BE"/>
    <w:rsid w:val="173B5246"/>
    <w:rsid w:val="17812EF0"/>
    <w:rsid w:val="17D91787"/>
    <w:rsid w:val="19CD12E4"/>
    <w:rsid w:val="1C953626"/>
    <w:rsid w:val="1EA90DA4"/>
    <w:rsid w:val="21174379"/>
    <w:rsid w:val="26A343F2"/>
    <w:rsid w:val="288F7729"/>
    <w:rsid w:val="29543F45"/>
    <w:rsid w:val="38C962D6"/>
    <w:rsid w:val="3D630EFA"/>
    <w:rsid w:val="3E65419E"/>
    <w:rsid w:val="402C7A63"/>
    <w:rsid w:val="40707301"/>
    <w:rsid w:val="42FC76D0"/>
    <w:rsid w:val="466D0347"/>
    <w:rsid w:val="48D26895"/>
    <w:rsid w:val="554F18E1"/>
    <w:rsid w:val="56327239"/>
    <w:rsid w:val="564B3333"/>
    <w:rsid w:val="589D4527"/>
    <w:rsid w:val="59787DA1"/>
    <w:rsid w:val="5F4C2468"/>
    <w:rsid w:val="60283E3F"/>
    <w:rsid w:val="67404D9B"/>
    <w:rsid w:val="6A8A71EB"/>
    <w:rsid w:val="71C50B09"/>
    <w:rsid w:val="725D3437"/>
    <w:rsid w:val="73845B12"/>
    <w:rsid w:val="778B0F67"/>
    <w:rsid w:val="7F6C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1FCF483"/>
  <w15:docId w15:val="{9C3E4D7B-5A3B-42AD-BE20-048DDBB7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Code"/>
    <w:basedOn w:val="a0"/>
    <w:qFormat/>
    <w:rPr>
      <w:rFonts w:ascii="Courier New" w:hAnsi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548</Words>
  <Characters>566</Characters>
  <Application>Microsoft Office Word</Application>
  <DocSecurity>0</DocSecurity>
  <Lines>28</Lines>
  <Paragraphs>27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</dc:creator>
  <cp:lastModifiedBy>敏 徐</cp:lastModifiedBy>
  <cp:revision>4</cp:revision>
  <dcterms:created xsi:type="dcterms:W3CDTF">2025-12-12T02:28:00Z</dcterms:created>
  <dcterms:modified xsi:type="dcterms:W3CDTF">2025-12-12T03:10:00Z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eyJoZGlkIjoiZGQwZmRkOGEwM2VjM2Y0NWM0MzI3YzkyY2Q4MjNmMGMiLCJ1c2VySWQiOiIxNTA4NzA2MDEyIn0=</vt:lpwstr>
  </property>
  <property fmtid="{D5CDD505-2E9C-101B-9397-08002B2CF9AE}" pid="4" name="ICV">
    <vt:lpwstr>2FAA09B8FE6F4905AEF0C6A1FF868B92_12</vt:lpwstr>
  </property>
</Properties>
</file>