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pPr>
        <w:jc w:val="left"/>
        <w:rPr>
          <w:spacing w:val="100"/>
          <w:sz w:val="80"/>
        </w:rPr>
      </w:pPr>
      <w:r>
        <w:rPr>
          <w:spacing w:val="100"/>
          <w:sz w:val="80"/>
        </w:rPr>
        <w:drawing>
          <wp:anchor distT="0" distB="0" distL="114300" distR="114300" simplePos="0" relativeHeight="251658240" behindDoc="1" locked="0" layoutInCell="1" allowOverlap="1">
            <wp:simplePos x="0" y="0"/>
            <wp:positionH relativeFrom="page">
              <wp:posOffset>0</wp:posOffset>
            </wp:positionH>
            <wp:positionV relativeFrom="page">
              <wp:posOffset>0</wp:posOffset>
            </wp:positionV>
            <wp:extent cx="8830310" cy="10692130"/>
            <wp:effectExtent l="0" t="0" r="8890" b="1270"/>
            <wp:wrapNone/>
            <wp:docPr id="100002" name="图片 100002"/>
            <wp:cNvGraphicFramePr/>
            <a:graphic xmlns:a="http://schemas.openxmlformats.org/drawingml/2006/main">
              <a:graphicData uri="http://schemas.openxmlformats.org/drawingml/2006/picture">
                <pic:pic xmlns:pic="http://schemas.openxmlformats.org/drawingml/2006/picture">
                  <pic:nvPicPr>
                    <pic:cNvPr id="100002" name="图片 100002"/>
                    <pic:cNvPicPr/>
                  </pic:nvPicPr>
                  <pic:blipFill>
                    <a:blip xmlns:r="http://schemas.openxmlformats.org/officeDocument/2006/relationships" r:embed="rId5"/>
                    <a:stretch>
                      <a:fillRect/>
                    </a:stretch>
                  </pic:blipFill>
                  <pic:spPr>
                    <a:xfrm>
                      <a:off x="0" y="0"/>
                      <a:ext cx="8830310" cy="10692130"/>
                    </a:xfrm>
                    <a:prstGeom prst="rect">
                      <a:avLst/>
                    </a:prstGeom>
                  </pic:spPr>
                </pic:pic>
              </a:graphicData>
            </a:graphic>
          </wp:anchor>
        </w:drawing>
      </w:r>
      <w:r>
        <w:rPr>
          <w:rFonts w:ascii="黑体" w:eastAsia="黑体" w:hAnsi="黑体" w:cs="黑体"/>
          <w:b/>
          <w:sz w:val="40"/>
        </w:rPr>
        <w:pict>
          <v:shapetype id="_x0000_t202" coordsize="21600,21600" o:spt="202" path="m,l,21600r21600,l21600,xe">
            <v:stroke joinstyle="miter"/>
            <v:path gradientshapeok="t" o:connecttype="rect"/>
          </v:shapetype>
          <v:shape id="_x0000_s1025" o:spid="_x0000_s1025" type="#_x0000_t202" style="width:476.2pt;height:22pt;margin-top:671.55pt;margin-left:59.5pt;mso-height-relative:page;mso-position-horizontal-relative:page;mso-width-relative:page;position:absolute;z-index:251659264" coordsize="21600,21600" filled="f" stroked="f">
            <o:lock v:ext="edit" aspectratio="f"/>
            <v:textbox>
              <w:txbxContent>
                <w:p>
                  <w:r>
                    <w:t xml:space="preserve">                               Company Document number：WTUT-WT88Y-W8BBGB-BWYTT-19998</w:t>
                  </w:r>
                </w:p>
              </w:txbxContent>
            </v:textbox>
          </v:shape>
        </w:pict>
      </w:r>
    </w:p>
    <w:p>
      <w:pPr>
        <w:rPr>
          <w:spacing w:val="100"/>
          <w:sz w:val="80"/>
        </w:rPr>
      </w:pPr>
    </w:p>
    <w:p>
      <w:pPr>
        <w:rPr>
          <w:spacing w:val="100"/>
          <w:sz w:val="80"/>
        </w:rPr>
      </w:pPr>
    </w:p>
    <w:p>
      <w:pPr>
        <w:rPr>
          <w:spacing w:val="100"/>
          <w:sz w:val="80"/>
        </w:rPr>
      </w:pPr>
    </w:p>
    <w:p>
      <w:pPr>
        <w:jc w:val="center"/>
        <w:rPr>
          <w:rFonts w:ascii="黑体" w:eastAsia="黑体" w:hAnsi="黑体" w:cs="黑体"/>
          <w:b w:val="0"/>
          <w:i w:val="0"/>
          <w:color w:val="000000"/>
          <w:spacing w:val="100"/>
          <w:sz w:val="72"/>
          <w:u w:val="none"/>
        </w:rPr>
      </w:pPr>
      <w:r>
        <w:rPr>
          <w:rFonts w:ascii="黑体" w:eastAsia="黑体" w:hAnsi="黑体" w:cs="黑体"/>
          <w:b w:val="0"/>
          <w:i w:val="0"/>
          <w:color w:val="000000"/>
          <w:spacing w:val="100"/>
          <w:sz w:val="72"/>
          <w:u w:val="none"/>
        </w:rPr>
        <w:t>大胜汽车销售服务公司绩效考核管理规定</w:t>
      </w:r>
    </w:p>
    <w:p>
      <w:pPr>
        <w:jc w:val="center"/>
        <w:rPr>
          <w:rFonts w:ascii="黑体" w:eastAsia="黑体" w:hAnsi="黑体" w:cs="黑体"/>
          <w:b w:val="0"/>
          <w:i w:val="0"/>
          <w:color w:val="000000"/>
          <w:spacing w:val="100"/>
          <w:sz w:val="72"/>
          <w:u w:val="none"/>
        </w:rPr>
        <w:sectPr>
          <w:headerReference w:type="default" r:id="rId6"/>
          <w:pgSz w:w="12240" w:h="15840"/>
          <w:pgMar w:top="1440" w:right="1800" w:bottom="1440" w:left="1800" w:header="708" w:footer="708" w:gutter="0"/>
          <w:cols w:num="1" w:space="708"/>
          <w:titlePg w:val="0"/>
          <w:docGrid w:linePitch="360" w:charSpace="0"/>
        </w:sectPr>
      </w:pPr>
    </w:p>
    <w:p>
      <w:pPr>
        <w:spacing w:line="360" w:lineRule="auto"/>
        <w:jc w:val="center"/>
        <w:rPr>
          <w:rFonts w:ascii="楷体_GB2312" w:eastAsia="楷体_GB2312" w:hint="eastAsia"/>
          <w:bCs/>
          <w:sz w:val="24"/>
        </w:rPr>
      </w:pPr>
      <w:r>
        <w:rPr>
          <w:rFonts w:ascii="楷体_GB2312" w:eastAsia="楷体_GB2312" w:hint="eastAsia"/>
          <w:bCs/>
          <w:sz w:val="24"/>
        </w:rPr>
        <w:t>深圳市大胜汽车销售服务有限公司</w:t>
      </w:r>
    </w:p>
    <w:p>
      <w:pPr>
        <w:spacing w:line="360" w:lineRule="auto"/>
        <w:jc w:val="center"/>
        <w:rPr>
          <w:rFonts w:ascii="黑体" w:eastAsia="黑体" w:hint="eastAsia"/>
          <w:b/>
          <w:sz w:val="32"/>
        </w:rPr>
      </w:pPr>
      <w:r>
        <w:rPr>
          <w:rFonts w:ascii="黑体" w:eastAsia="黑体" w:hint="eastAsia"/>
          <w:bCs/>
          <w:sz w:val="32"/>
        </w:rPr>
        <w:t>绩效考核管理办法</w:t>
      </w:r>
    </w:p>
    <w:p>
      <w:pPr>
        <w:spacing w:line="440" w:lineRule="exact"/>
        <w:rPr>
          <w:rFonts w:ascii="楷体_GB2312" w:eastAsia="楷体_GB2312" w:hint="eastAsia"/>
          <w:sz w:val="24"/>
        </w:rPr>
      </w:pPr>
      <w:r>
        <w:rPr>
          <w:rFonts w:ascii="楷体_GB2312" w:eastAsia="楷体_GB2312" w:hint="eastAsia"/>
          <w:sz w:val="24"/>
        </w:rPr>
        <w:t>编号：SZDS-HR-04                    版本：A/0            生效日期：</w:t>
      </w:r>
      <w:bookmarkStart w:id="0" w:name="_GoBack"/>
      <w:bookmarkEnd w:id="0"/>
      <w:r>
        <w:rPr>
          <w:rFonts w:ascii="楷体_GB2312" w:eastAsia="楷体_GB2312" w:hint="default"/>
          <w:sz w:val="24"/>
        </w:rPr>
        <w:t>202X</w:t>
      </w:r>
      <w:r>
        <w:rPr>
          <w:rFonts w:ascii="楷体_GB2312" w:eastAsia="楷体_GB2312" w:hint="eastAsia"/>
          <w:sz w:val="24"/>
        </w:rPr>
        <w:t>年11月1日</w:t>
      </w:r>
    </w:p>
    <w:p>
      <w:pPr>
        <w:spacing w:line="440" w:lineRule="exact"/>
        <w:rPr>
          <w:rFonts w:ascii="楷体_GB2312" w:eastAsia="楷体_GB2312" w:hint="eastAsia"/>
          <w:b/>
          <w:sz w:val="24"/>
        </w:rPr>
      </w:pPr>
      <w:r>
        <w:rPr>
          <w:rFonts w:ascii="楷体_GB2312" w:eastAsia="楷体_GB2312" w:hint="eastAsia"/>
          <w:b/>
          <w:sz w:val="24"/>
        </w:rPr>
        <w:t>1. 目的</w:t>
      </w:r>
    </w:p>
    <w:p>
      <w:pPr>
        <w:spacing w:line="440" w:lineRule="exact"/>
        <w:rPr>
          <w:rFonts w:ascii="楷体_GB2312" w:eastAsia="楷体_GB2312" w:hint="eastAsia"/>
          <w:sz w:val="24"/>
        </w:rPr>
      </w:pPr>
      <w:r>
        <w:rPr>
          <w:rFonts w:ascii="楷体_GB2312" w:eastAsia="楷体_GB2312" w:hint="eastAsia"/>
          <w:sz w:val="24"/>
        </w:rPr>
        <w:t xml:space="preserve">    检查、管理各类人员工作效绩，挖掘各类人员的潜能，充分调动雇员的工作积极性和主动性。通过主管上级与员工之间就工作职责、工作绩效和员工能力发展等问题进行持续的双向沟通，帮助员工不断提高工作绩效，促进员工发展，确保个人、部门和公司绩效目标的实现。</w:t>
      </w:r>
    </w:p>
    <w:p>
      <w:pPr>
        <w:spacing w:line="440" w:lineRule="exact"/>
        <w:rPr>
          <w:rFonts w:ascii="楷体_GB2312" w:eastAsia="楷体_GB2312" w:hint="eastAsia"/>
          <w:b/>
          <w:sz w:val="24"/>
        </w:rPr>
      </w:pPr>
      <w:r>
        <w:rPr>
          <w:rFonts w:ascii="楷体_GB2312" w:eastAsia="楷体_GB2312" w:hint="eastAsia"/>
          <w:b/>
          <w:sz w:val="24"/>
        </w:rPr>
        <w:t>2. 范围</w:t>
      </w:r>
    </w:p>
    <w:p>
      <w:pPr>
        <w:pStyle w:val="BodyTextIndent"/>
        <w:spacing w:line="440" w:lineRule="exact"/>
        <w:ind w:firstLine="480" w:firstLineChars="200"/>
        <w:rPr>
          <w:rFonts w:ascii="楷体_GB2312" w:hint="eastAsia"/>
          <w:color w:val="auto"/>
          <w:sz w:val="24"/>
        </w:rPr>
      </w:pPr>
      <w:r>
        <w:rPr>
          <w:rFonts w:ascii="楷体_GB2312" w:hint="eastAsia"/>
          <w:color w:val="auto"/>
          <w:sz w:val="24"/>
        </w:rPr>
        <w:t>公司全体。</w:t>
      </w:r>
      <w:bookmarkStart w:id="1" w:name="_Hlt87109309"/>
      <w:bookmarkEnd w:id="1"/>
      <w:bookmarkStart w:id="2" w:name="_Hlt87109307"/>
      <w:bookmarkEnd w:id="2"/>
    </w:p>
    <w:p>
      <w:pPr>
        <w:spacing w:line="440" w:lineRule="exact"/>
        <w:rPr>
          <w:rFonts w:ascii="楷体_GB2312" w:eastAsia="楷体_GB2312" w:hint="eastAsia"/>
          <w:b/>
          <w:sz w:val="24"/>
        </w:rPr>
      </w:pPr>
      <w:r>
        <w:rPr>
          <w:rFonts w:ascii="楷体_GB2312" w:eastAsia="楷体_GB2312" w:hint="eastAsia"/>
          <w:b/>
          <w:sz w:val="24"/>
        </w:rPr>
        <w:t>3. 职责</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980"/>
        <w:gridCol w:w="924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40"/>
        </w:trPr>
        <w:tc>
          <w:tcPr>
            <w:tcW w:w="808" w:type="dxa"/>
            <w:vAlign w:val="center"/>
          </w:tcPr>
          <w:p>
            <w:pPr>
              <w:spacing w:line="440" w:lineRule="exact"/>
              <w:jc w:val="center"/>
              <w:rPr>
                <w:rFonts w:ascii="楷体_GB2312" w:eastAsia="楷体_GB2312" w:hint="eastAsia"/>
                <w:b/>
                <w:sz w:val="24"/>
              </w:rPr>
            </w:pPr>
            <w:r>
              <w:rPr>
                <w:rFonts w:ascii="楷体_GB2312" w:eastAsia="楷体_GB2312" w:hint="eastAsia"/>
                <w:b/>
                <w:sz w:val="24"/>
              </w:rPr>
              <w:t>序号</w:t>
            </w:r>
          </w:p>
        </w:tc>
        <w:tc>
          <w:tcPr>
            <w:tcW w:w="980" w:type="dxa"/>
            <w:vAlign w:val="center"/>
          </w:tcPr>
          <w:p>
            <w:pPr>
              <w:spacing w:line="440" w:lineRule="exact"/>
              <w:jc w:val="center"/>
              <w:rPr>
                <w:rFonts w:ascii="楷体_GB2312" w:eastAsia="楷体_GB2312" w:hint="eastAsia"/>
                <w:b/>
                <w:sz w:val="24"/>
              </w:rPr>
            </w:pPr>
            <w:r>
              <w:rPr>
                <w:rFonts w:ascii="楷体_GB2312" w:eastAsia="楷体_GB2312" w:hint="eastAsia"/>
                <w:b/>
                <w:sz w:val="24"/>
              </w:rPr>
              <w:t>职务</w:t>
            </w:r>
          </w:p>
        </w:tc>
        <w:tc>
          <w:tcPr>
            <w:tcW w:w="9240" w:type="dxa"/>
            <w:vAlign w:val="center"/>
          </w:tcPr>
          <w:p>
            <w:pPr>
              <w:spacing w:line="440" w:lineRule="exact"/>
              <w:jc w:val="center"/>
              <w:rPr>
                <w:rFonts w:ascii="楷体_GB2312" w:eastAsia="楷体_GB2312" w:hint="eastAsia"/>
                <w:b/>
                <w:sz w:val="24"/>
              </w:rPr>
            </w:pPr>
            <w:r>
              <w:rPr>
                <w:rFonts w:ascii="楷体_GB2312" w:eastAsia="楷体_GB2312" w:hint="eastAsia"/>
                <w:b/>
                <w:sz w:val="24"/>
              </w:rPr>
              <w:t>职责</w:t>
            </w:r>
          </w:p>
        </w:tc>
      </w:tr>
      <w:tr>
        <w:tblPrEx>
          <w:tblW w:w="0" w:type="auto"/>
          <w:tblInd w:w="0" w:type="dxa"/>
          <w:tblLayout w:type="fixed"/>
          <w:tblCellMar>
            <w:top w:w="0" w:type="dxa"/>
            <w:left w:w="108" w:type="dxa"/>
            <w:bottom w:w="0" w:type="dxa"/>
            <w:right w:w="108" w:type="dxa"/>
          </w:tblCellMar>
        </w:tblPrEx>
        <w:trPr>
          <w:trHeight w:val="898"/>
        </w:trPr>
        <w:tc>
          <w:tcPr>
            <w:tcW w:w="808" w:type="dxa"/>
          </w:tcPr>
          <w:p>
            <w:pPr>
              <w:spacing w:line="440" w:lineRule="exact"/>
              <w:rPr>
                <w:rFonts w:ascii="楷体_GB2312" w:eastAsia="楷体_GB2312" w:hint="eastAsia"/>
                <w:bCs/>
                <w:sz w:val="24"/>
              </w:rPr>
            </w:pPr>
          </w:p>
        </w:tc>
        <w:tc>
          <w:tcPr>
            <w:tcW w:w="980" w:type="dxa"/>
          </w:tcPr>
          <w:p>
            <w:pPr>
              <w:spacing w:line="440" w:lineRule="exact"/>
              <w:rPr>
                <w:rFonts w:ascii="楷体_GB2312" w:eastAsia="楷体_GB2312" w:hint="eastAsia"/>
                <w:bCs/>
                <w:sz w:val="24"/>
              </w:rPr>
            </w:pPr>
            <w:r>
              <w:rPr>
                <w:rFonts w:ascii="楷体_GB2312" w:eastAsia="楷体_GB2312" w:hint="eastAsia"/>
                <w:sz w:val="24"/>
              </w:rPr>
              <w:t>总经理</w:t>
            </w:r>
          </w:p>
        </w:tc>
        <w:tc>
          <w:tcPr>
            <w:tcW w:w="9240" w:type="dxa"/>
          </w:tcPr>
          <w:p>
            <w:pPr>
              <w:numPr>
                <w:ilvl w:val="0"/>
                <w:numId w:val="1"/>
              </w:numPr>
              <w:spacing w:line="440" w:lineRule="exact"/>
              <w:rPr>
                <w:rFonts w:ascii="楷体_GB2312" w:eastAsia="楷体_GB2312" w:hint="eastAsia"/>
                <w:sz w:val="24"/>
              </w:rPr>
            </w:pPr>
            <w:r>
              <w:rPr>
                <w:rFonts w:ascii="楷体_GB2312" w:eastAsia="楷体_GB2312" w:hint="eastAsia"/>
                <w:sz w:val="24"/>
              </w:rPr>
              <w:t>负责对所分管部门负责人的月度绩效考核；</w:t>
            </w:r>
          </w:p>
          <w:p>
            <w:pPr>
              <w:numPr>
                <w:ilvl w:val="0"/>
                <w:numId w:val="1"/>
              </w:numPr>
              <w:spacing w:line="440" w:lineRule="exact"/>
              <w:rPr>
                <w:rFonts w:ascii="楷体_GB2312" w:eastAsia="楷体_GB2312" w:hint="eastAsia"/>
                <w:bCs/>
                <w:sz w:val="24"/>
              </w:rPr>
            </w:pPr>
            <w:r>
              <w:rPr>
                <w:rFonts w:ascii="楷体_GB2312" w:eastAsia="楷体_GB2312" w:hint="eastAsia"/>
                <w:sz w:val="24"/>
              </w:rPr>
              <w:t>对分管部门负责人报送员工月度绩效考核评分表的审核；</w:t>
            </w:r>
          </w:p>
          <w:p>
            <w:pPr>
              <w:numPr>
                <w:ilvl w:val="0"/>
                <w:numId w:val="1"/>
              </w:numPr>
              <w:spacing w:line="440" w:lineRule="exact"/>
              <w:rPr>
                <w:rFonts w:ascii="楷体_GB2312" w:eastAsia="楷体_GB2312" w:hint="eastAsia"/>
                <w:bCs/>
                <w:sz w:val="24"/>
              </w:rPr>
            </w:pPr>
            <w:r>
              <w:rPr>
                <w:rFonts w:ascii="楷体_GB2312" w:eastAsia="楷体_GB2312" w:hint="eastAsia"/>
                <w:sz w:val="24"/>
              </w:rPr>
              <w:t>对各部门负责人员工月度绩效考核评分表的审核；</w:t>
            </w:r>
          </w:p>
          <w:p>
            <w:pPr>
              <w:numPr>
                <w:ilvl w:val="0"/>
                <w:numId w:val="1"/>
              </w:numPr>
              <w:spacing w:line="440" w:lineRule="exact"/>
              <w:rPr>
                <w:rFonts w:ascii="楷体_GB2312" w:eastAsia="楷体_GB2312" w:hint="eastAsia"/>
                <w:bCs/>
                <w:sz w:val="24"/>
              </w:rPr>
            </w:pPr>
            <w:r>
              <w:rPr>
                <w:rFonts w:ascii="楷体_GB2312" w:eastAsia="楷体_GB2312" w:hint="eastAsia"/>
                <w:sz w:val="24"/>
              </w:rPr>
              <w:t>每季度至少一次BI检查，或授权专人执行，并建立相关记录，由行政人事部备份；</w:t>
            </w:r>
            <w:r>
              <w:rPr>
                <w:rFonts w:ascii="楷体_GB2312" w:eastAsia="楷体_GB2312" w:hint="eastAsia"/>
                <w:bCs/>
                <w:sz w:val="24"/>
              </w:rPr>
              <w:t xml:space="preserve"> </w:t>
            </w:r>
          </w:p>
          <w:p>
            <w:pPr>
              <w:numPr>
                <w:ilvl w:val="0"/>
                <w:numId w:val="1"/>
              </w:numPr>
              <w:spacing w:line="440" w:lineRule="exact"/>
              <w:rPr>
                <w:rFonts w:ascii="楷体_GB2312" w:eastAsia="楷体_GB2312" w:hint="eastAsia"/>
                <w:bCs/>
                <w:sz w:val="24"/>
              </w:rPr>
            </w:pPr>
            <w:r>
              <w:rPr>
                <w:rFonts w:ascii="楷体_GB2312" w:eastAsia="楷体_GB2312" w:hint="eastAsia"/>
                <w:sz w:val="24"/>
              </w:rPr>
              <w:t>对公司月度绩效考核评分汇总表的审批;</w:t>
            </w:r>
          </w:p>
          <w:p>
            <w:pPr>
              <w:numPr>
                <w:ilvl w:val="0"/>
                <w:numId w:val="1"/>
              </w:numPr>
              <w:spacing w:line="440" w:lineRule="exact"/>
              <w:rPr>
                <w:rFonts w:ascii="楷体_GB2312" w:eastAsia="楷体_GB2312" w:hint="eastAsia"/>
                <w:bCs/>
                <w:sz w:val="24"/>
              </w:rPr>
            </w:pPr>
            <w:r>
              <w:rPr>
                <w:rFonts w:ascii="楷体_GB2312" w:eastAsia="楷体_GB2312" w:hint="eastAsia"/>
                <w:sz w:val="24"/>
              </w:rPr>
              <w:t>对公司月度BI考核评分汇总表的审批;</w:t>
            </w:r>
          </w:p>
          <w:p>
            <w:pPr>
              <w:numPr>
                <w:ilvl w:val="0"/>
                <w:numId w:val="1"/>
              </w:numPr>
              <w:spacing w:line="440" w:lineRule="exact"/>
              <w:rPr>
                <w:rFonts w:ascii="楷体_GB2312" w:eastAsia="楷体_GB2312" w:hint="eastAsia"/>
                <w:bCs/>
                <w:sz w:val="24"/>
              </w:rPr>
            </w:pPr>
            <w:r>
              <w:rPr>
                <w:rFonts w:ascii="楷体_GB2312" w:eastAsia="楷体_GB2312" w:hint="eastAsia"/>
                <w:sz w:val="24"/>
              </w:rPr>
              <w:t>对公司月度客服考核评分汇总表的审批.</w:t>
            </w:r>
          </w:p>
        </w:tc>
      </w:tr>
      <w:tr>
        <w:tblPrEx>
          <w:tblW w:w="0" w:type="auto"/>
          <w:tblInd w:w="0" w:type="dxa"/>
          <w:tblLayout w:type="fixed"/>
          <w:tblCellMar>
            <w:top w:w="0" w:type="dxa"/>
            <w:left w:w="108" w:type="dxa"/>
            <w:bottom w:w="0" w:type="dxa"/>
            <w:right w:w="108" w:type="dxa"/>
          </w:tblCellMar>
        </w:tblPrEx>
        <w:trPr>
          <w:trHeight w:val="898"/>
        </w:trPr>
        <w:tc>
          <w:tcPr>
            <w:tcW w:w="808" w:type="dxa"/>
          </w:tcPr>
          <w:p>
            <w:pPr>
              <w:spacing w:line="440" w:lineRule="exact"/>
              <w:rPr>
                <w:rFonts w:ascii="楷体_GB2312" w:eastAsia="楷体_GB2312" w:hint="eastAsia"/>
                <w:bCs/>
                <w:sz w:val="24"/>
              </w:rPr>
            </w:pPr>
          </w:p>
        </w:tc>
        <w:tc>
          <w:tcPr>
            <w:tcW w:w="980" w:type="dxa"/>
          </w:tcPr>
          <w:p>
            <w:pPr>
              <w:spacing w:line="440" w:lineRule="exact"/>
              <w:rPr>
                <w:rFonts w:ascii="楷体_GB2312" w:eastAsia="楷体_GB2312" w:hint="eastAsia"/>
                <w:sz w:val="24"/>
              </w:rPr>
            </w:pPr>
            <w:r>
              <w:rPr>
                <w:rFonts w:ascii="楷体_GB2312" w:eastAsia="楷体_GB2312" w:hint="eastAsia"/>
                <w:sz w:val="24"/>
              </w:rPr>
              <w:t>副总</w:t>
            </w:r>
          </w:p>
          <w:p>
            <w:pPr>
              <w:spacing w:line="440" w:lineRule="exact"/>
              <w:rPr>
                <w:rFonts w:ascii="楷体_GB2312" w:eastAsia="楷体_GB2312" w:hint="eastAsia"/>
                <w:sz w:val="24"/>
              </w:rPr>
            </w:pPr>
            <w:r>
              <w:rPr>
                <w:rFonts w:ascii="楷体_GB2312" w:eastAsia="楷体_GB2312" w:hint="eastAsia"/>
                <w:sz w:val="24"/>
              </w:rPr>
              <w:t>经理</w:t>
            </w:r>
          </w:p>
        </w:tc>
        <w:tc>
          <w:tcPr>
            <w:tcW w:w="9240" w:type="dxa"/>
          </w:tcPr>
          <w:p>
            <w:pPr>
              <w:numPr>
                <w:ilvl w:val="0"/>
                <w:numId w:val="2"/>
              </w:numPr>
              <w:spacing w:line="440" w:lineRule="exact"/>
              <w:rPr>
                <w:rFonts w:ascii="楷体_GB2312" w:eastAsia="楷体_GB2312" w:hint="eastAsia"/>
                <w:sz w:val="24"/>
              </w:rPr>
            </w:pPr>
            <w:r>
              <w:rPr>
                <w:rFonts w:ascii="楷体_GB2312" w:eastAsia="楷体_GB2312" w:hint="eastAsia"/>
                <w:sz w:val="24"/>
              </w:rPr>
              <w:t>负责对分管部门负责人的月度绩效考核；</w:t>
            </w:r>
          </w:p>
          <w:p>
            <w:pPr>
              <w:numPr>
                <w:ilvl w:val="0"/>
                <w:numId w:val="2"/>
              </w:numPr>
              <w:spacing w:line="440" w:lineRule="exact"/>
              <w:rPr>
                <w:rFonts w:ascii="楷体_GB2312" w:eastAsia="楷体_GB2312" w:hint="eastAsia"/>
                <w:sz w:val="24"/>
              </w:rPr>
            </w:pPr>
            <w:r>
              <w:rPr>
                <w:rFonts w:ascii="楷体_GB2312" w:eastAsia="楷体_GB2312" w:hint="eastAsia"/>
                <w:sz w:val="24"/>
              </w:rPr>
              <w:t>对分管部门负责人报送员工月度绩效考核评分表的复评；</w:t>
            </w:r>
          </w:p>
          <w:p>
            <w:pPr>
              <w:numPr>
                <w:ilvl w:val="0"/>
                <w:numId w:val="2"/>
              </w:numPr>
              <w:spacing w:line="440" w:lineRule="exact"/>
              <w:rPr>
                <w:rFonts w:ascii="楷体_GB2312" w:eastAsia="楷体_GB2312" w:hint="eastAsia"/>
                <w:sz w:val="24"/>
              </w:rPr>
            </w:pPr>
            <w:r>
              <w:rPr>
                <w:rFonts w:ascii="楷体_GB2312" w:eastAsia="楷体_GB2312" w:hint="eastAsia"/>
                <w:sz w:val="24"/>
              </w:rPr>
              <w:t>对客服部报送《客户回访报告》和行政人事部报送《BI检查表》予以督促整改；</w:t>
            </w:r>
          </w:p>
          <w:p>
            <w:pPr>
              <w:numPr>
                <w:ilvl w:val="0"/>
                <w:numId w:val="2"/>
              </w:numPr>
              <w:spacing w:line="440" w:lineRule="exact"/>
              <w:rPr>
                <w:rFonts w:ascii="楷体_GB2312" w:eastAsia="楷体_GB2312" w:hint="eastAsia"/>
                <w:sz w:val="24"/>
              </w:rPr>
            </w:pPr>
            <w:r>
              <w:rPr>
                <w:rFonts w:ascii="楷体_GB2312" w:eastAsia="楷体_GB2312" w:hint="eastAsia"/>
                <w:sz w:val="24"/>
              </w:rPr>
              <w:t>每季度至少一次BI检查，或授权专人执行，并建立相关记录，由行政人事部备份。</w:t>
            </w:r>
          </w:p>
        </w:tc>
      </w:tr>
      <w:tr>
        <w:tblPrEx>
          <w:tblW w:w="0" w:type="auto"/>
          <w:tblInd w:w="0" w:type="dxa"/>
          <w:tblLayout w:type="fixed"/>
          <w:tblCellMar>
            <w:top w:w="0" w:type="dxa"/>
            <w:left w:w="108" w:type="dxa"/>
            <w:bottom w:w="0" w:type="dxa"/>
            <w:right w:w="108" w:type="dxa"/>
          </w:tblCellMar>
        </w:tblPrEx>
        <w:trPr>
          <w:trHeight w:val="370"/>
        </w:trPr>
        <w:tc>
          <w:tcPr>
            <w:tcW w:w="808" w:type="dxa"/>
          </w:tcPr>
          <w:p>
            <w:pPr>
              <w:spacing w:line="440" w:lineRule="exact"/>
              <w:rPr>
                <w:rFonts w:ascii="楷体_GB2312" w:eastAsia="楷体_GB2312" w:hint="eastAsia"/>
                <w:sz w:val="24"/>
              </w:rPr>
            </w:pPr>
          </w:p>
        </w:tc>
        <w:tc>
          <w:tcPr>
            <w:tcW w:w="980" w:type="dxa"/>
          </w:tcPr>
          <w:p>
            <w:pPr>
              <w:spacing w:line="440" w:lineRule="exact"/>
              <w:rPr>
                <w:rFonts w:ascii="楷体_GB2312" w:eastAsia="楷体_GB2312" w:hint="eastAsia"/>
                <w:sz w:val="24"/>
              </w:rPr>
            </w:pPr>
            <w:r>
              <w:rPr>
                <w:rFonts w:ascii="楷体_GB2312" w:eastAsia="楷体_GB2312" w:hint="eastAsia"/>
                <w:sz w:val="24"/>
              </w:rPr>
              <w:t>部门、展场</w:t>
            </w:r>
          </w:p>
          <w:p>
            <w:pPr>
              <w:spacing w:line="440" w:lineRule="exact"/>
              <w:rPr>
                <w:rFonts w:ascii="楷体_GB2312" w:eastAsia="楷体_GB2312" w:hint="eastAsia"/>
                <w:spacing w:val="6"/>
                <w:sz w:val="24"/>
              </w:rPr>
            </w:pPr>
            <w:r>
              <w:rPr>
                <w:rFonts w:ascii="楷体_GB2312" w:eastAsia="楷体_GB2312" w:hint="eastAsia"/>
                <w:sz w:val="24"/>
              </w:rPr>
              <w:t>负责人</w:t>
            </w:r>
          </w:p>
        </w:tc>
        <w:tc>
          <w:tcPr>
            <w:tcW w:w="9240" w:type="dxa"/>
          </w:tcPr>
          <w:p>
            <w:pPr>
              <w:numPr>
                <w:ilvl w:val="0"/>
                <w:numId w:val="3"/>
              </w:numPr>
              <w:spacing w:line="440" w:lineRule="exact"/>
              <w:rPr>
                <w:rFonts w:ascii="楷体_GB2312" w:eastAsia="楷体_GB2312" w:hint="eastAsia"/>
                <w:sz w:val="24"/>
              </w:rPr>
            </w:pPr>
            <w:r>
              <w:rPr>
                <w:rFonts w:ascii="楷体_GB2312" w:eastAsia="楷体_GB2312" w:hint="eastAsia"/>
                <w:sz w:val="24"/>
              </w:rPr>
              <w:t>负责对本部门（展场）员工、班组长的月度绩效考核；</w:t>
            </w:r>
          </w:p>
          <w:p>
            <w:pPr>
              <w:numPr>
                <w:ilvl w:val="0"/>
                <w:numId w:val="3"/>
              </w:numPr>
              <w:spacing w:line="440" w:lineRule="exact"/>
              <w:rPr>
                <w:rFonts w:ascii="楷体_GB2312" w:eastAsia="楷体_GB2312" w:hint="eastAsia"/>
                <w:spacing w:val="6"/>
                <w:sz w:val="24"/>
              </w:rPr>
            </w:pPr>
            <w:r>
              <w:rPr>
                <w:rFonts w:ascii="楷体_GB2312" w:eastAsia="楷体_GB2312" w:hint="eastAsia"/>
                <w:sz w:val="24"/>
              </w:rPr>
              <w:t>本部门员工月度绩效考核评分表呈分管副总审核；</w:t>
            </w:r>
          </w:p>
          <w:p>
            <w:pPr>
              <w:numPr>
                <w:ilvl w:val="0"/>
                <w:numId w:val="3"/>
              </w:numPr>
              <w:spacing w:line="440" w:lineRule="exact"/>
              <w:rPr>
                <w:rFonts w:ascii="楷体_GB2312" w:eastAsia="楷体_GB2312" w:hint="eastAsia"/>
                <w:spacing w:val="6"/>
                <w:sz w:val="24"/>
              </w:rPr>
            </w:pPr>
            <w:r>
              <w:rPr>
                <w:rFonts w:ascii="楷体_GB2312" w:eastAsia="楷体_GB2312" w:hint="eastAsia"/>
                <w:sz w:val="24"/>
              </w:rPr>
              <w:t>每天随时进行现场BI检查与现场整改,并建立相关记录，由行政人事部备份。</w:t>
            </w:r>
          </w:p>
          <w:p>
            <w:pPr>
              <w:numPr>
                <w:ilvl w:val="0"/>
                <w:numId w:val="3"/>
              </w:numPr>
              <w:spacing w:line="440" w:lineRule="exact"/>
              <w:rPr>
                <w:rFonts w:ascii="楷体_GB2312" w:eastAsia="楷体_GB2312" w:hint="eastAsia"/>
                <w:spacing w:val="6"/>
                <w:sz w:val="24"/>
              </w:rPr>
            </w:pPr>
            <w:r>
              <w:rPr>
                <w:rFonts w:ascii="楷体_GB2312" w:eastAsia="楷体_GB2312" w:hint="eastAsia"/>
                <w:sz w:val="24"/>
              </w:rPr>
              <w:t>将客户回访报告和BI检查表于次日早会作训导。</w:t>
            </w:r>
          </w:p>
        </w:tc>
      </w:tr>
      <w:tr>
        <w:tblPrEx>
          <w:tblW w:w="0" w:type="auto"/>
          <w:tblInd w:w="0" w:type="dxa"/>
          <w:tblLayout w:type="fixed"/>
          <w:tblCellMar>
            <w:top w:w="0" w:type="dxa"/>
            <w:left w:w="108" w:type="dxa"/>
            <w:bottom w:w="0" w:type="dxa"/>
            <w:right w:w="108" w:type="dxa"/>
          </w:tblCellMar>
        </w:tblPrEx>
        <w:trPr>
          <w:trHeight w:val="898"/>
        </w:trPr>
        <w:tc>
          <w:tcPr>
            <w:tcW w:w="808" w:type="dxa"/>
          </w:tcPr>
          <w:p>
            <w:pPr>
              <w:spacing w:line="440" w:lineRule="exact"/>
              <w:rPr>
                <w:rFonts w:ascii="楷体_GB2312" w:eastAsia="楷体_GB2312" w:hint="eastAsia"/>
                <w:sz w:val="24"/>
              </w:rPr>
            </w:pPr>
          </w:p>
        </w:tc>
        <w:tc>
          <w:tcPr>
            <w:tcW w:w="980" w:type="dxa"/>
          </w:tcPr>
          <w:p>
            <w:pPr>
              <w:spacing w:line="440" w:lineRule="exact"/>
              <w:rPr>
                <w:rFonts w:ascii="楷体_GB2312" w:eastAsia="楷体_GB2312" w:hint="eastAsia"/>
                <w:spacing w:val="6"/>
                <w:sz w:val="24"/>
              </w:rPr>
            </w:pPr>
            <w:r>
              <w:rPr>
                <w:rFonts w:ascii="楷体_GB2312" w:eastAsia="楷体_GB2312" w:hint="eastAsia"/>
                <w:spacing w:val="6"/>
                <w:sz w:val="24"/>
              </w:rPr>
              <w:t>人事</w:t>
            </w:r>
          </w:p>
          <w:p>
            <w:pPr>
              <w:spacing w:line="440" w:lineRule="exact"/>
              <w:rPr>
                <w:rFonts w:ascii="楷体_GB2312" w:eastAsia="楷体_GB2312" w:hint="eastAsia"/>
                <w:spacing w:val="6"/>
                <w:sz w:val="24"/>
              </w:rPr>
            </w:pPr>
            <w:r>
              <w:rPr>
                <w:rFonts w:ascii="楷体_GB2312" w:eastAsia="楷体_GB2312" w:hint="eastAsia"/>
                <w:spacing w:val="6"/>
                <w:sz w:val="24"/>
              </w:rPr>
              <w:t>文员</w:t>
            </w:r>
          </w:p>
        </w:tc>
        <w:tc>
          <w:tcPr>
            <w:tcW w:w="9240" w:type="dxa"/>
          </w:tcPr>
          <w:p>
            <w:pPr>
              <w:numPr>
                <w:ilvl w:val="0"/>
                <w:numId w:val="4"/>
              </w:numPr>
              <w:spacing w:line="440" w:lineRule="exact"/>
              <w:rPr>
                <w:rFonts w:ascii="楷体_GB2312" w:eastAsia="楷体_GB2312" w:hint="eastAsia"/>
                <w:spacing w:val="6"/>
                <w:sz w:val="24"/>
              </w:rPr>
            </w:pPr>
            <w:r>
              <w:rPr>
                <w:rFonts w:ascii="楷体_GB2312" w:eastAsia="楷体_GB2312" w:hint="eastAsia"/>
                <w:spacing w:val="6"/>
                <w:sz w:val="24"/>
              </w:rPr>
              <w:t>每天执行BI检查,并建立考核记录；</w:t>
            </w:r>
          </w:p>
          <w:p>
            <w:pPr>
              <w:numPr>
                <w:ilvl w:val="0"/>
                <w:numId w:val="4"/>
              </w:numPr>
              <w:spacing w:line="440" w:lineRule="exact"/>
              <w:rPr>
                <w:rFonts w:ascii="楷体_GB2312" w:eastAsia="楷体_GB2312" w:hint="eastAsia"/>
                <w:spacing w:val="6"/>
                <w:sz w:val="24"/>
              </w:rPr>
            </w:pPr>
            <w:r>
              <w:rPr>
                <w:rFonts w:ascii="楷体_GB2312" w:eastAsia="楷体_GB2312" w:hint="eastAsia"/>
                <w:spacing w:val="6"/>
                <w:sz w:val="24"/>
              </w:rPr>
              <w:t>每天收集客户回访记录以及客户资料报送不合格信息，并建立考核记录；</w:t>
            </w:r>
          </w:p>
          <w:p>
            <w:pPr>
              <w:numPr>
                <w:ilvl w:val="0"/>
                <w:numId w:val="4"/>
              </w:numPr>
              <w:spacing w:line="440" w:lineRule="exact"/>
              <w:rPr>
                <w:rFonts w:ascii="楷体_GB2312" w:eastAsia="楷体_GB2312" w:hint="eastAsia"/>
                <w:spacing w:val="6"/>
                <w:sz w:val="24"/>
              </w:rPr>
            </w:pPr>
            <w:r>
              <w:rPr>
                <w:rFonts w:ascii="楷体_GB2312" w:eastAsia="楷体_GB2312" w:hint="eastAsia"/>
                <w:spacing w:val="6"/>
                <w:sz w:val="24"/>
              </w:rPr>
              <w:t>月度绩效考核评分表的收集，审核，汇总月度考核评分汇总表，并交由行政人事经理复核，交总经理审批;</w:t>
            </w:r>
          </w:p>
          <w:p>
            <w:pPr>
              <w:numPr>
                <w:ilvl w:val="0"/>
                <w:numId w:val="4"/>
              </w:numPr>
              <w:spacing w:line="440" w:lineRule="exact"/>
              <w:rPr>
                <w:rFonts w:ascii="楷体_GB2312" w:eastAsia="楷体_GB2312" w:hint="eastAsia"/>
                <w:spacing w:val="6"/>
                <w:sz w:val="24"/>
              </w:rPr>
            </w:pPr>
            <w:r>
              <w:rPr>
                <w:rFonts w:ascii="楷体_GB2312" w:eastAsia="楷体_GB2312" w:hint="eastAsia"/>
                <w:spacing w:val="6"/>
                <w:sz w:val="24"/>
              </w:rPr>
              <w:t>月度BI考核评分汇总表呈部门经理审核,报总经理审批后发全体;</w:t>
            </w:r>
          </w:p>
          <w:p>
            <w:pPr>
              <w:numPr>
                <w:ilvl w:val="0"/>
                <w:numId w:val="4"/>
              </w:numPr>
              <w:spacing w:line="440" w:lineRule="exact"/>
              <w:rPr>
                <w:rFonts w:ascii="楷体_GB2312" w:eastAsia="楷体_GB2312" w:hint="eastAsia"/>
                <w:spacing w:val="6"/>
                <w:sz w:val="24"/>
              </w:rPr>
            </w:pPr>
            <w:r>
              <w:rPr>
                <w:rFonts w:ascii="楷体_GB2312" w:eastAsia="楷体_GB2312" w:hint="eastAsia"/>
                <w:spacing w:val="6"/>
                <w:sz w:val="24"/>
              </w:rPr>
              <w:t>月度客服考评汇总表呈部门经理审核,报总经理审批后发全体。</w:t>
            </w:r>
          </w:p>
        </w:tc>
      </w:tr>
      <w:tr>
        <w:tblPrEx>
          <w:tblW w:w="0" w:type="auto"/>
          <w:tblInd w:w="0" w:type="dxa"/>
          <w:tblLayout w:type="fixed"/>
          <w:tblCellMar>
            <w:top w:w="0" w:type="dxa"/>
            <w:left w:w="108" w:type="dxa"/>
            <w:bottom w:w="0" w:type="dxa"/>
            <w:right w:w="108" w:type="dxa"/>
          </w:tblCellMar>
        </w:tblPrEx>
        <w:trPr>
          <w:trHeight w:val="898"/>
        </w:trPr>
        <w:tc>
          <w:tcPr>
            <w:tcW w:w="808" w:type="dxa"/>
          </w:tcPr>
          <w:p>
            <w:pPr>
              <w:spacing w:line="440" w:lineRule="exact"/>
              <w:rPr>
                <w:rFonts w:ascii="楷体_GB2312" w:eastAsia="楷体_GB2312" w:hint="eastAsia"/>
                <w:sz w:val="24"/>
              </w:rPr>
            </w:pPr>
          </w:p>
        </w:tc>
        <w:tc>
          <w:tcPr>
            <w:tcW w:w="980" w:type="dxa"/>
          </w:tcPr>
          <w:p>
            <w:pPr>
              <w:spacing w:line="440" w:lineRule="exact"/>
              <w:rPr>
                <w:rFonts w:ascii="楷体_GB2312" w:eastAsia="楷体_GB2312" w:hint="eastAsia"/>
                <w:spacing w:val="6"/>
                <w:sz w:val="24"/>
              </w:rPr>
            </w:pPr>
            <w:r>
              <w:rPr>
                <w:rFonts w:ascii="楷体_GB2312" w:eastAsia="楷体_GB2312" w:hint="eastAsia"/>
                <w:spacing w:val="6"/>
                <w:sz w:val="24"/>
              </w:rPr>
              <w:t>行政人事经理</w:t>
            </w:r>
          </w:p>
        </w:tc>
        <w:tc>
          <w:tcPr>
            <w:tcW w:w="9240" w:type="dxa"/>
          </w:tcPr>
          <w:p>
            <w:pPr>
              <w:numPr>
                <w:ilvl w:val="0"/>
                <w:numId w:val="5"/>
              </w:numPr>
              <w:spacing w:line="440" w:lineRule="exact"/>
              <w:rPr>
                <w:rFonts w:ascii="楷体_GB2312" w:eastAsia="楷体_GB2312" w:hint="eastAsia"/>
                <w:spacing w:val="6"/>
                <w:sz w:val="24"/>
              </w:rPr>
            </w:pPr>
            <w:r>
              <w:rPr>
                <w:rFonts w:ascii="楷体_GB2312" w:eastAsia="楷体_GB2312" w:hint="eastAsia"/>
                <w:spacing w:val="6"/>
                <w:sz w:val="24"/>
              </w:rPr>
              <w:t>考核办法的制定与监督执行；</w:t>
            </w:r>
          </w:p>
          <w:p>
            <w:pPr>
              <w:numPr>
                <w:ilvl w:val="0"/>
                <w:numId w:val="5"/>
              </w:numPr>
              <w:spacing w:line="440" w:lineRule="exact"/>
              <w:rPr>
                <w:rFonts w:ascii="楷体_GB2312" w:eastAsia="楷体_GB2312" w:hint="eastAsia"/>
                <w:spacing w:val="6"/>
                <w:sz w:val="24"/>
              </w:rPr>
            </w:pPr>
            <w:r>
              <w:rPr>
                <w:rFonts w:ascii="楷体_GB2312" w:eastAsia="楷体_GB2312" w:hint="eastAsia"/>
                <w:spacing w:val="6"/>
                <w:sz w:val="24"/>
              </w:rPr>
              <w:t>对本部门班组长以上人员的月度考评；</w:t>
            </w:r>
          </w:p>
          <w:p>
            <w:pPr>
              <w:numPr>
                <w:ilvl w:val="0"/>
                <w:numId w:val="5"/>
              </w:numPr>
              <w:spacing w:line="440" w:lineRule="exact"/>
              <w:rPr>
                <w:rFonts w:ascii="楷体_GB2312" w:eastAsia="楷体_GB2312" w:hint="eastAsia"/>
                <w:spacing w:val="6"/>
                <w:sz w:val="24"/>
              </w:rPr>
            </w:pPr>
            <w:r>
              <w:rPr>
                <w:rFonts w:ascii="楷体_GB2312" w:eastAsia="楷体_GB2312" w:hint="eastAsia"/>
                <w:spacing w:val="6"/>
                <w:sz w:val="24"/>
              </w:rPr>
              <w:t>审批本部门班组员工月度考核评分表;</w:t>
            </w:r>
          </w:p>
          <w:p>
            <w:pPr>
              <w:numPr>
                <w:ilvl w:val="0"/>
                <w:numId w:val="5"/>
              </w:numPr>
              <w:spacing w:line="440" w:lineRule="exact"/>
              <w:rPr>
                <w:rFonts w:ascii="楷体_GB2312" w:eastAsia="楷体_GB2312" w:hint="eastAsia"/>
                <w:spacing w:val="6"/>
                <w:sz w:val="24"/>
              </w:rPr>
            </w:pPr>
            <w:r>
              <w:rPr>
                <w:rFonts w:ascii="楷体_GB2312" w:eastAsia="楷体_GB2312" w:hint="eastAsia"/>
                <w:spacing w:val="6"/>
                <w:sz w:val="24"/>
              </w:rPr>
              <w:t>审核公司月度考核评分汇总表;</w:t>
            </w:r>
          </w:p>
          <w:p>
            <w:pPr>
              <w:numPr>
                <w:ilvl w:val="0"/>
                <w:numId w:val="5"/>
              </w:numPr>
              <w:spacing w:line="440" w:lineRule="exact"/>
              <w:rPr>
                <w:rFonts w:ascii="楷体_GB2312" w:eastAsia="楷体_GB2312" w:hint="eastAsia"/>
                <w:spacing w:val="6"/>
                <w:sz w:val="24"/>
              </w:rPr>
            </w:pPr>
            <w:r>
              <w:rPr>
                <w:rFonts w:ascii="楷体_GB2312" w:eastAsia="楷体_GB2312" w:hint="eastAsia"/>
                <w:spacing w:val="6"/>
                <w:sz w:val="24"/>
              </w:rPr>
              <w:t>审核公司月度BI考核评分汇总表;</w:t>
            </w:r>
          </w:p>
          <w:p>
            <w:pPr>
              <w:numPr>
                <w:ilvl w:val="0"/>
                <w:numId w:val="5"/>
              </w:numPr>
              <w:spacing w:line="440" w:lineRule="exact"/>
              <w:rPr>
                <w:rFonts w:ascii="楷体_GB2312" w:eastAsia="楷体_GB2312" w:hint="eastAsia"/>
                <w:spacing w:val="6"/>
                <w:sz w:val="24"/>
              </w:rPr>
            </w:pPr>
            <w:r>
              <w:rPr>
                <w:rFonts w:ascii="楷体_GB2312" w:eastAsia="楷体_GB2312" w:hint="eastAsia"/>
                <w:spacing w:val="6"/>
                <w:sz w:val="24"/>
              </w:rPr>
              <w:t>审核公司月度客服考核评分汇总表。</w:t>
            </w:r>
          </w:p>
        </w:tc>
      </w:tr>
      <w:tr>
        <w:tblPrEx>
          <w:tblW w:w="0" w:type="auto"/>
          <w:tblInd w:w="0" w:type="dxa"/>
          <w:tblLayout w:type="fixed"/>
          <w:tblCellMar>
            <w:top w:w="0" w:type="dxa"/>
            <w:left w:w="108" w:type="dxa"/>
            <w:bottom w:w="0" w:type="dxa"/>
            <w:right w:w="108" w:type="dxa"/>
          </w:tblCellMar>
        </w:tblPrEx>
        <w:trPr>
          <w:trHeight w:val="898"/>
        </w:trPr>
        <w:tc>
          <w:tcPr>
            <w:tcW w:w="808" w:type="dxa"/>
          </w:tcPr>
          <w:p>
            <w:pPr>
              <w:spacing w:line="440" w:lineRule="exact"/>
              <w:rPr>
                <w:rFonts w:ascii="楷体_GB2312" w:eastAsia="楷体_GB2312" w:hint="eastAsia"/>
                <w:sz w:val="24"/>
              </w:rPr>
            </w:pPr>
          </w:p>
        </w:tc>
        <w:tc>
          <w:tcPr>
            <w:tcW w:w="980" w:type="dxa"/>
          </w:tcPr>
          <w:p>
            <w:pPr>
              <w:spacing w:line="440" w:lineRule="exact"/>
              <w:rPr>
                <w:rFonts w:ascii="楷体_GB2312" w:eastAsia="楷体_GB2312" w:hint="eastAsia"/>
                <w:spacing w:val="6"/>
                <w:sz w:val="24"/>
              </w:rPr>
            </w:pPr>
            <w:r>
              <w:rPr>
                <w:rFonts w:ascii="楷体_GB2312" w:eastAsia="楷体_GB2312" w:hint="eastAsia"/>
                <w:spacing w:val="6"/>
                <w:sz w:val="24"/>
              </w:rPr>
              <w:t>客服部</w:t>
            </w:r>
          </w:p>
        </w:tc>
        <w:tc>
          <w:tcPr>
            <w:tcW w:w="9240" w:type="dxa"/>
          </w:tcPr>
          <w:p>
            <w:pPr>
              <w:numPr>
                <w:ilvl w:val="0"/>
                <w:numId w:val="6"/>
              </w:numPr>
              <w:spacing w:line="440" w:lineRule="exact"/>
              <w:rPr>
                <w:rFonts w:ascii="楷体_GB2312" w:eastAsia="楷体_GB2312" w:hint="eastAsia"/>
                <w:spacing w:val="6"/>
                <w:sz w:val="24"/>
              </w:rPr>
            </w:pPr>
            <w:r>
              <w:rPr>
                <w:rFonts w:ascii="楷体_GB2312" w:eastAsia="楷体_GB2312" w:hint="eastAsia"/>
                <w:spacing w:val="6"/>
                <w:sz w:val="24"/>
              </w:rPr>
              <w:t>建立每天的客户回访报告,报送总经理、分管副总，抄送行政人事部及责任部门。</w:t>
            </w:r>
          </w:p>
          <w:p>
            <w:pPr>
              <w:numPr>
                <w:ilvl w:val="0"/>
                <w:numId w:val="6"/>
              </w:numPr>
              <w:spacing w:line="440" w:lineRule="exact"/>
              <w:rPr>
                <w:rFonts w:ascii="楷体_GB2312" w:eastAsia="楷体_GB2312" w:hint="eastAsia"/>
                <w:spacing w:val="6"/>
                <w:sz w:val="24"/>
              </w:rPr>
            </w:pPr>
            <w:r>
              <w:rPr>
                <w:rFonts w:ascii="楷体_GB2312" w:eastAsia="楷体_GB2312" w:hint="eastAsia"/>
                <w:spacing w:val="6"/>
                <w:sz w:val="24"/>
              </w:rPr>
              <w:t>跟进各责任部门、责任人对客户回访报告的整改情况，并及时报送总经理、分管副总，抄送行政人事部和责任部门。</w:t>
            </w:r>
          </w:p>
          <w:p>
            <w:pPr>
              <w:numPr>
                <w:ilvl w:val="0"/>
                <w:numId w:val="6"/>
              </w:numPr>
              <w:spacing w:line="440" w:lineRule="exact"/>
              <w:rPr>
                <w:rFonts w:ascii="楷体_GB2312" w:eastAsia="楷体_GB2312" w:hint="eastAsia"/>
                <w:spacing w:val="6"/>
                <w:sz w:val="24"/>
              </w:rPr>
            </w:pPr>
            <w:r>
              <w:rPr>
                <w:rFonts w:ascii="楷体_GB2312" w:eastAsia="楷体_GB2312" w:hint="eastAsia"/>
                <w:spacing w:val="6"/>
                <w:sz w:val="24"/>
              </w:rPr>
              <w:t>审核相关部门报送顾客信息资料不合格情况。</w:t>
            </w:r>
          </w:p>
        </w:tc>
      </w:tr>
      <w:tr>
        <w:tblPrEx>
          <w:tblW w:w="0" w:type="auto"/>
          <w:tblInd w:w="0" w:type="dxa"/>
          <w:tblLayout w:type="fixed"/>
          <w:tblCellMar>
            <w:top w:w="0" w:type="dxa"/>
            <w:left w:w="108" w:type="dxa"/>
            <w:bottom w:w="0" w:type="dxa"/>
            <w:right w:w="108" w:type="dxa"/>
          </w:tblCellMar>
        </w:tblPrEx>
        <w:trPr>
          <w:trHeight w:val="898"/>
        </w:trPr>
        <w:tc>
          <w:tcPr>
            <w:tcW w:w="808" w:type="dxa"/>
          </w:tcPr>
          <w:p>
            <w:pPr>
              <w:spacing w:line="440" w:lineRule="exact"/>
              <w:rPr>
                <w:rFonts w:ascii="楷体_GB2312" w:eastAsia="楷体_GB2312" w:hint="eastAsia"/>
                <w:sz w:val="24"/>
              </w:rPr>
            </w:pPr>
          </w:p>
        </w:tc>
        <w:tc>
          <w:tcPr>
            <w:tcW w:w="980" w:type="dxa"/>
          </w:tcPr>
          <w:p>
            <w:pPr>
              <w:spacing w:line="440" w:lineRule="exact"/>
              <w:rPr>
                <w:rFonts w:ascii="楷体_GB2312" w:eastAsia="楷体_GB2312" w:hint="eastAsia"/>
                <w:spacing w:val="6"/>
                <w:sz w:val="24"/>
              </w:rPr>
            </w:pPr>
            <w:r>
              <w:rPr>
                <w:rFonts w:ascii="楷体_GB2312" w:eastAsia="楷体_GB2312" w:hint="eastAsia"/>
                <w:spacing w:val="6"/>
                <w:sz w:val="24"/>
              </w:rPr>
              <w:t>全体</w:t>
            </w:r>
          </w:p>
        </w:tc>
        <w:tc>
          <w:tcPr>
            <w:tcW w:w="9240" w:type="dxa"/>
          </w:tcPr>
          <w:p>
            <w:pPr>
              <w:numPr>
                <w:ilvl w:val="0"/>
                <w:numId w:val="7"/>
              </w:numPr>
              <w:spacing w:line="440" w:lineRule="exact"/>
              <w:rPr>
                <w:rFonts w:ascii="楷体_GB2312" w:eastAsia="楷体_GB2312" w:hint="eastAsia"/>
                <w:spacing w:val="6"/>
                <w:sz w:val="24"/>
              </w:rPr>
            </w:pPr>
            <w:r>
              <w:rPr>
                <w:rFonts w:ascii="楷体_GB2312" w:eastAsia="楷体_GB2312" w:hint="eastAsia"/>
                <w:spacing w:val="6"/>
                <w:sz w:val="24"/>
              </w:rPr>
              <w:t>执行月度工作绩效考核的自评。</w:t>
            </w:r>
          </w:p>
          <w:p>
            <w:pPr>
              <w:numPr>
                <w:ilvl w:val="0"/>
                <w:numId w:val="7"/>
              </w:numPr>
              <w:spacing w:line="440" w:lineRule="exact"/>
              <w:rPr>
                <w:rFonts w:ascii="楷体_GB2312" w:eastAsia="楷体_GB2312" w:hint="eastAsia"/>
                <w:spacing w:val="6"/>
                <w:sz w:val="24"/>
              </w:rPr>
            </w:pPr>
            <w:r>
              <w:rPr>
                <w:rFonts w:ascii="楷体_GB2312" w:eastAsia="楷体_GB2312" w:hint="eastAsia"/>
                <w:spacing w:val="6"/>
                <w:sz w:val="24"/>
              </w:rPr>
              <w:t>负责依据考核管理办法，配合考核工作人员执行考核工作。</w:t>
            </w:r>
          </w:p>
          <w:p>
            <w:pPr>
              <w:numPr>
                <w:ilvl w:val="0"/>
                <w:numId w:val="7"/>
              </w:numPr>
              <w:spacing w:line="440" w:lineRule="exact"/>
              <w:rPr>
                <w:rFonts w:ascii="楷体_GB2312" w:eastAsia="楷体_GB2312" w:hint="eastAsia"/>
                <w:spacing w:val="6"/>
                <w:sz w:val="24"/>
              </w:rPr>
            </w:pPr>
            <w:r>
              <w:rPr>
                <w:rFonts w:ascii="楷体_GB2312" w:eastAsia="楷体_GB2312" w:hint="eastAsia"/>
                <w:spacing w:val="6"/>
                <w:sz w:val="24"/>
              </w:rPr>
              <w:t>为提升管理和服务质量，公司授权全体员工都有权力和义务参与各项检查监督。</w:t>
            </w:r>
          </w:p>
        </w:tc>
      </w:tr>
    </w:tbl>
    <w:p>
      <w:pPr>
        <w:spacing w:line="440" w:lineRule="exact"/>
        <w:rPr>
          <w:rFonts w:ascii="楷体_GB2312" w:eastAsia="楷体_GB2312" w:hint="eastAsia"/>
          <w:b/>
          <w:sz w:val="24"/>
        </w:rPr>
      </w:pPr>
      <w:r>
        <w:rPr>
          <w:rFonts w:ascii="楷体_GB2312" w:eastAsia="楷体_GB2312" w:hint="eastAsia"/>
          <w:b/>
          <w:sz w:val="24"/>
        </w:rPr>
        <w:t>4. 方法和过程控制</w:t>
      </w:r>
    </w:p>
    <w:p>
      <w:pPr>
        <w:spacing w:line="440" w:lineRule="exact"/>
        <w:rPr>
          <w:rFonts w:ascii="楷体_GB2312" w:eastAsia="楷体_GB2312" w:hint="eastAsia"/>
          <w:bCs/>
          <w:sz w:val="24"/>
        </w:rPr>
      </w:pPr>
      <w:r>
        <w:rPr>
          <w:rFonts w:ascii="楷体_GB2312" w:eastAsia="楷体_GB2312" w:hint="eastAsia"/>
          <w:bCs/>
          <w:sz w:val="24"/>
        </w:rPr>
        <w:t>考核类别</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1"/>
        <w:gridCol w:w="1317"/>
        <w:gridCol w:w="1529"/>
        <w:gridCol w:w="1971"/>
        <w:gridCol w:w="532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891" w:type="dxa"/>
            <w:vAlign w:val="center"/>
          </w:tcPr>
          <w:p>
            <w:pPr>
              <w:spacing w:line="440" w:lineRule="exact"/>
              <w:jc w:val="center"/>
              <w:rPr>
                <w:rFonts w:ascii="楷体_GB2312" w:eastAsia="楷体_GB2312" w:hint="eastAsia"/>
                <w:b/>
                <w:sz w:val="24"/>
              </w:rPr>
            </w:pPr>
            <w:r>
              <w:rPr>
                <w:rFonts w:ascii="楷体_GB2312" w:eastAsia="楷体_GB2312" w:hint="eastAsia"/>
                <w:b/>
                <w:sz w:val="24"/>
              </w:rPr>
              <w:t>序号</w:t>
            </w:r>
          </w:p>
        </w:tc>
        <w:tc>
          <w:tcPr>
            <w:tcW w:w="1317" w:type="dxa"/>
            <w:vAlign w:val="center"/>
          </w:tcPr>
          <w:p>
            <w:pPr>
              <w:spacing w:line="440" w:lineRule="exact"/>
              <w:jc w:val="center"/>
              <w:rPr>
                <w:rFonts w:ascii="楷体_GB2312" w:eastAsia="楷体_GB2312" w:hint="eastAsia"/>
                <w:b/>
                <w:sz w:val="24"/>
              </w:rPr>
            </w:pPr>
            <w:r>
              <w:rPr>
                <w:rFonts w:ascii="楷体_GB2312" w:eastAsia="楷体_GB2312" w:hint="eastAsia"/>
                <w:b/>
                <w:sz w:val="24"/>
              </w:rPr>
              <w:t>考核名称</w:t>
            </w:r>
          </w:p>
        </w:tc>
        <w:tc>
          <w:tcPr>
            <w:tcW w:w="1529" w:type="dxa"/>
            <w:vAlign w:val="center"/>
          </w:tcPr>
          <w:p>
            <w:pPr>
              <w:spacing w:line="440" w:lineRule="exact"/>
              <w:jc w:val="center"/>
              <w:rPr>
                <w:rFonts w:ascii="楷体_GB2312" w:eastAsia="楷体_GB2312" w:hint="eastAsia"/>
                <w:b/>
                <w:sz w:val="24"/>
              </w:rPr>
            </w:pPr>
            <w:r>
              <w:rPr>
                <w:rFonts w:ascii="楷体_GB2312" w:eastAsia="楷体_GB2312" w:hint="eastAsia"/>
                <w:b/>
                <w:sz w:val="24"/>
              </w:rPr>
              <w:t>执行周期</w:t>
            </w:r>
          </w:p>
        </w:tc>
        <w:tc>
          <w:tcPr>
            <w:tcW w:w="1971" w:type="dxa"/>
            <w:vAlign w:val="center"/>
          </w:tcPr>
          <w:p>
            <w:pPr>
              <w:spacing w:line="440" w:lineRule="exact"/>
              <w:jc w:val="center"/>
              <w:rPr>
                <w:rFonts w:ascii="楷体_GB2312" w:eastAsia="楷体_GB2312" w:hint="eastAsia"/>
                <w:b/>
                <w:sz w:val="24"/>
              </w:rPr>
            </w:pPr>
            <w:r>
              <w:rPr>
                <w:rFonts w:ascii="楷体_GB2312" w:eastAsia="楷体_GB2312" w:hint="eastAsia"/>
                <w:b/>
                <w:sz w:val="24"/>
              </w:rPr>
              <w:t>考核记录</w:t>
            </w:r>
          </w:p>
        </w:tc>
        <w:tc>
          <w:tcPr>
            <w:tcW w:w="5320" w:type="dxa"/>
            <w:vAlign w:val="center"/>
          </w:tcPr>
          <w:p>
            <w:pPr>
              <w:spacing w:line="440" w:lineRule="exact"/>
              <w:jc w:val="center"/>
              <w:rPr>
                <w:rFonts w:ascii="楷体_GB2312" w:eastAsia="楷体_GB2312" w:hint="eastAsia"/>
                <w:b/>
                <w:sz w:val="24"/>
              </w:rPr>
            </w:pPr>
            <w:r>
              <w:rPr>
                <w:rFonts w:ascii="楷体_GB2312" w:eastAsia="楷体_GB2312" w:hint="eastAsia"/>
                <w:b/>
                <w:sz w:val="24"/>
              </w:rPr>
              <w:t>考核结果运用</w:t>
            </w:r>
          </w:p>
        </w:tc>
      </w:tr>
      <w:tr>
        <w:tblPrEx>
          <w:tblW w:w="0" w:type="auto"/>
          <w:tblInd w:w="0" w:type="dxa"/>
          <w:tblLayout w:type="fixed"/>
          <w:tblCellMar>
            <w:top w:w="0" w:type="dxa"/>
            <w:left w:w="108" w:type="dxa"/>
            <w:bottom w:w="0" w:type="dxa"/>
            <w:right w:w="108" w:type="dxa"/>
          </w:tblCellMar>
        </w:tblPrEx>
        <w:tc>
          <w:tcPr>
            <w:tcW w:w="891" w:type="dxa"/>
          </w:tcPr>
          <w:p>
            <w:pPr>
              <w:spacing w:line="440" w:lineRule="exact"/>
              <w:rPr>
                <w:rFonts w:ascii="楷体_GB2312" w:eastAsia="楷体_GB2312" w:hint="eastAsia"/>
                <w:bCs/>
                <w:sz w:val="24"/>
              </w:rPr>
            </w:pPr>
          </w:p>
        </w:tc>
        <w:tc>
          <w:tcPr>
            <w:tcW w:w="1317" w:type="dxa"/>
          </w:tcPr>
          <w:p>
            <w:pPr>
              <w:spacing w:line="440" w:lineRule="exact"/>
              <w:rPr>
                <w:rFonts w:ascii="楷体_GB2312" w:eastAsia="楷体_GB2312" w:hint="eastAsia"/>
                <w:bCs/>
                <w:sz w:val="24"/>
              </w:rPr>
            </w:pPr>
            <w:r>
              <w:rPr>
                <w:rFonts w:ascii="楷体_GB2312" w:eastAsia="楷体_GB2312" w:hint="eastAsia"/>
                <w:bCs/>
                <w:sz w:val="24"/>
              </w:rPr>
              <w:t>绩效考核</w:t>
            </w:r>
          </w:p>
        </w:tc>
        <w:tc>
          <w:tcPr>
            <w:tcW w:w="1529" w:type="dxa"/>
          </w:tcPr>
          <w:p>
            <w:pPr>
              <w:spacing w:line="440" w:lineRule="exact"/>
              <w:rPr>
                <w:rFonts w:ascii="楷体_GB2312" w:eastAsia="楷体_GB2312" w:hint="eastAsia"/>
                <w:bCs/>
                <w:sz w:val="24"/>
              </w:rPr>
            </w:pPr>
            <w:r>
              <w:rPr>
                <w:rFonts w:ascii="楷体_GB2312" w:eastAsia="楷体_GB2312" w:hint="eastAsia"/>
                <w:bCs/>
                <w:sz w:val="24"/>
              </w:rPr>
              <w:t>月度</w:t>
            </w:r>
          </w:p>
        </w:tc>
        <w:tc>
          <w:tcPr>
            <w:tcW w:w="1971" w:type="dxa"/>
          </w:tcPr>
          <w:p>
            <w:pPr>
              <w:spacing w:line="440" w:lineRule="exact"/>
              <w:rPr>
                <w:rFonts w:ascii="楷体_GB2312" w:eastAsia="楷体_GB2312" w:hint="eastAsia"/>
                <w:bCs/>
                <w:sz w:val="24"/>
              </w:rPr>
            </w:pPr>
            <w:r>
              <w:rPr>
                <w:rFonts w:ascii="楷体_GB2312" w:eastAsia="楷体_GB2312" w:hint="eastAsia"/>
                <w:bCs/>
                <w:sz w:val="24"/>
              </w:rPr>
              <w:t>A．员工月度绩效考核评分表</w:t>
            </w:r>
          </w:p>
          <w:p>
            <w:pPr>
              <w:spacing w:line="440" w:lineRule="exact"/>
              <w:rPr>
                <w:rFonts w:ascii="楷体_GB2312" w:eastAsia="楷体_GB2312" w:hint="eastAsia"/>
                <w:bCs/>
                <w:sz w:val="24"/>
              </w:rPr>
            </w:pPr>
            <w:r>
              <w:rPr>
                <w:rFonts w:ascii="楷体_GB2312" w:eastAsia="楷体_GB2312" w:hint="eastAsia"/>
                <w:bCs/>
                <w:sz w:val="24"/>
              </w:rPr>
              <w:t>B．员工月度考核评分汇总表</w:t>
            </w:r>
          </w:p>
        </w:tc>
        <w:tc>
          <w:tcPr>
            <w:tcW w:w="5320" w:type="dxa"/>
          </w:tcPr>
          <w:p>
            <w:pPr>
              <w:spacing w:line="440" w:lineRule="exact"/>
              <w:rPr>
                <w:rFonts w:ascii="楷体_GB2312" w:eastAsia="楷体_GB2312" w:hint="eastAsia"/>
                <w:bCs/>
                <w:sz w:val="24"/>
              </w:rPr>
            </w:pPr>
            <w:r>
              <w:rPr>
                <w:rFonts w:ascii="楷体_GB2312" w:eastAsia="楷体_GB2312" w:hint="eastAsia"/>
                <w:bCs/>
                <w:sz w:val="24"/>
              </w:rPr>
              <w:t>（考核结果总分100分）</w:t>
            </w:r>
          </w:p>
          <w:p>
            <w:pPr>
              <w:numPr>
                <w:ilvl w:val="0"/>
                <w:numId w:val="8"/>
              </w:numPr>
              <w:spacing w:line="440" w:lineRule="exact"/>
              <w:rPr>
                <w:rFonts w:ascii="楷体_GB2312" w:eastAsia="楷体_GB2312" w:hint="eastAsia"/>
                <w:bCs/>
                <w:sz w:val="24"/>
              </w:rPr>
            </w:pPr>
            <w:r>
              <w:rPr>
                <w:rFonts w:ascii="楷体_GB2312" w:eastAsia="楷体_GB2312" w:hint="eastAsia"/>
                <w:bCs/>
                <w:sz w:val="24"/>
              </w:rPr>
              <w:t>1分=月度奖金*1%;</w:t>
            </w:r>
          </w:p>
          <w:p>
            <w:pPr>
              <w:numPr>
                <w:ilvl w:val="0"/>
                <w:numId w:val="8"/>
              </w:numPr>
              <w:spacing w:line="440" w:lineRule="exact"/>
              <w:rPr>
                <w:rFonts w:ascii="楷体_GB2312" w:eastAsia="楷体_GB2312" w:hint="eastAsia"/>
                <w:bCs/>
                <w:sz w:val="24"/>
              </w:rPr>
            </w:pPr>
            <w:r>
              <w:rPr>
                <w:rFonts w:ascii="楷体_GB2312" w:eastAsia="楷体_GB2312" w:hint="eastAsia"/>
                <w:bCs/>
                <w:sz w:val="24"/>
              </w:rPr>
              <w:t>无奖金人员,1分=月现金工资*1%</w:t>
            </w:r>
          </w:p>
          <w:p>
            <w:pPr>
              <w:numPr>
                <w:ilvl w:val="0"/>
                <w:numId w:val="8"/>
              </w:numPr>
              <w:spacing w:line="440" w:lineRule="exact"/>
              <w:rPr>
                <w:rFonts w:ascii="楷体_GB2312" w:eastAsia="楷体_GB2312" w:hint="eastAsia"/>
                <w:bCs/>
                <w:sz w:val="24"/>
              </w:rPr>
            </w:pPr>
            <w:r>
              <w:rPr>
                <w:rFonts w:ascii="楷体_GB2312" w:eastAsia="楷体_GB2312" w:hint="eastAsia"/>
                <w:bCs/>
                <w:sz w:val="24"/>
              </w:rPr>
              <w:t>根据考核结果确定培训需求；</w:t>
            </w:r>
          </w:p>
          <w:p>
            <w:pPr>
              <w:numPr>
                <w:ilvl w:val="0"/>
                <w:numId w:val="8"/>
              </w:numPr>
              <w:spacing w:line="440" w:lineRule="exact"/>
              <w:rPr>
                <w:rFonts w:ascii="楷体_GB2312" w:eastAsia="楷体_GB2312" w:hint="eastAsia"/>
                <w:bCs/>
                <w:sz w:val="24"/>
              </w:rPr>
            </w:pPr>
            <w:r>
              <w:rPr>
                <w:rFonts w:ascii="楷体_GB2312" w:eastAsia="楷体_GB2312" w:hint="eastAsia"/>
                <w:bCs/>
                <w:sz w:val="24"/>
              </w:rPr>
              <w:t>作为职务、薪资调整依据。</w:t>
            </w:r>
          </w:p>
        </w:tc>
      </w:tr>
      <w:tr>
        <w:tblPrEx>
          <w:tblW w:w="0" w:type="auto"/>
          <w:tblInd w:w="0" w:type="dxa"/>
          <w:tblLayout w:type="fixed"/>
          <w:tblCellMar>
            <w:top w:w="0" w:type="dxa"/>
            <w:left w:w="108" w:type="dxa"/>
            <w:bottom w:w="0" w:type="dxa"/>
            <w:right w:w="108" w:type="dxa"/>
          </w:tblCellMar>
        </w:tblPrEx>
        <w:tc>
          <w:tcPr>
            <w:tcW w:w="891" w:type="dxa"/>
          </w:tcPr>
          <w:p>
            <w:pPr>
              <w:spacing w:line="440" w:lineRule="exact"/>
              <w:rPr>
                <w:rFonts w:ascii="楷体_GB2312" w:eastAsia="楷体_GB2312" w:hint="eastAsia"/>
                <w:bCs/>
                <w:sz w:val="24"/>
              </w:rPr>
            </w:pPr>
          </w:p>
        </w:tc>
        <w:tc>
          <w:tcPr>
            <w:tcW w:w="1317" w:type="dxa"/>
          </w:tcPr>
          <w:p>
            <w:pPr>
              <w:spacing w:line="440" w:lineRule="exact"/>
              <w:rPr>
                <w:rFonts w:ascii="楷体_GB2312" w:eastAsia="楷体_GB2312" w:hint="eastAsia"/>
                <w:bCs/>
                <w:sz w:val="24"/>
              </w:rPr>
            </w:pPr>
            <w:r>
              <w:rPr>
                <w:rFonts w:ascii="楷体_GB2312" w:eastAsia="楷体_GB2312" w:hint="eastAsia"/>
                <w:bCs/>
                <w:sz w:val="24"/>
              </w:rPr>
              <w:t>客服考核</w:t>
            </w:r>
          </w:p>
        </w:tc>
        <w:tc>
          <w:tcPr>
            <w:tcW w:w="1529" w:type="dxa"/>
          </w:tcPr>
          <w:p>
            <w:pPr>
              <w:spacing w:line="440" w:lineRule="exact"/>
              <w:rPr>
                <w:rFonts w:ascii="楷体_GB2312" w:eastAsia="楷体_GB2312" w:hint="eastAsia"/>
                <w:bCs/>
                <w:sz w:val="24"/>
              </w:rPr>
            </w:pPr>
            <w:r>
              <w:rPr>
                <w:rFonts w:ascii="楷体_GB2312" w:eastAsia="楷体_GB2312" w:hint="eastAsia"/>
                <w:bCs/>
                <w:sz w:val="24"/>
              </w:rPr>
              <w:t>月度</w:t>
            </w:r>
          </w:p>
        </w:tc>
        <w:tc>
          <w:tcPr>
            <w:tcW w:w="1971" w:type="dxa"/>
          </w:tcPr>
          <w:p>
            <w:pPr>
              <w:numPr>
                <w:ilvl w:val="0"/>
                <w:numId w:val="9"/>
              </w:numPr>
              <w:spacing w:line="440" w:lineRule="exact"/>
              <w:rPr>
                <w:rFonts w:ascii="楷体_GB2312" w:eastAsia="楷体_GB2312" w:hint="eastAsia"/>
                <w:bCs/>
                <w:sz w:val="24"/>
              </w:rPr>
            </w:pPr>
            <w:r>
              <w:rPr>
                <w:rFonts w:ascii="楷体_GB2312" w:eastAsia="楷体_GB2312" w:hint="eastAsia"/>
                <w:bCs/>
                <w:sz w:val="24"/>
              </w:rPr>
              <w:t>客户回访记录</w:t>
            </w:r>
          </w:p>
          <w:p>
            <w:pPr>
              <w:numPr>
                <w:ilvl w:val="0"/>
                <w:numId w:val="9"/>
              </w:numPr>
              <w:spacing w:line="440" w:lineRule="exact"/>
              <w:rPr>
                <w:rFonts w:ascii="楷体_GB2312" w:eastAsia="楷体_GB2312" w:hint="eastAsia"/>
                <w:bCs/>
                <w:sz w:val="24"/>
              </w:rPr>
            </w:pPr>
            <w:r>
              <w:rPr>
                <w:rFonts w:ascii="楷体_GB2312" w:eastAsia="楷体_GB2312" w:hint="eastAsia"/>
                <w:bCs/>
                <w:sz w:val="24"/>
              </w:rPr>
              <w:t>客服考核评分汇总表</w:t>
            </w:r>
          </w:p>
        </w:tc>
        <w:tc>
          <w:tcPr>
            <w:tcW w:w="5320" w:type="dxa"/>
          </w:tcPr>
          <w:p>
            <w:pPr>
              <w:spacing w:line="440" w:lineRule="exact"/>
              <w:rPr>
                <w:rFonts w:ascii="楷体_GB2312" w:eastAsia="楷体_GB2312" w:hint="eastAsia"/>
                <w:bCs/>
                <w:sz w:val="24"/>
              </w:rPr>
            </w:pPr>
            <w:r>
              <w:rPr>
                <w:rFonts w:ascii="楷体_GB2312" w:eastAsia="楷体_GB2312" w:hint="eastAsia"/>
                <w:bCs/>
                <w:sz w:val="24"/>
              </w:rPr>
              <w:t>（考核结果总分100分）</w:t>
            </w:r>
          </w:p>
          <w:p>
            <w:pPr>
              <w:numPr>
                <w:ilvl w:val="0"/>
                <w:numId w:val="10"/>
              </w:numPr>
              <w:spacing w:line="440" w:lineRule="exact"/>
              <w:rPr>
                <w:rFonts w:ascii="楷体_GB2312" w:eastAsia="楷体_GB2312" w:hint="eastAsia"/>
                <w:bCs/>
                <w:sz w:val="24"/>
              </w:rPr>
            </w:pPr>
            <w:r>
              <w:rPr>
                <w:rFonts w:ascii="楷体_GB2312" w:eastAsia="楷体_GB2312" w:hint="eastAsia"/>
                <w:bCs/>
                <w:sz w:val="24"/>
              </w:rPr>
              <w:t>1分=月度奖金*1%;</w:t>
            </w:r>
          </w:p>
          <w:p>
            <w:pPr>
              <w:numPr>
                <w:ilvl w:val="0"/>
                <w:numId w:val="10"/>
              </w:numPr>
              <w:spacing w:line="440" w:lineRule="exact"/>
              <w:rPr>
                <w:rFonts w:ascii="楷体_GB2312" w:eastAsia="楷体_GB2312" w:hint="eastAsia"/>
                <w:bCs/>
                <w:sz w:val="24"/>
              </w:rPr>
            </w:pPr>
            <w:r>
              <w:rPr>
                <w:rFonts w:ascii="楷体_GB2312" w:eastAsia="楷体_GB2312" w:hint="eastAsia"/>
                <w:bCs/>
                <w:sz w:val="24"/>
              </w:rPr>
              <w:t>无奖金人员,1分=月现金工资*1%</w:t>
            </w:r>
          </w:p>
          <w:p>
            <w:pPr>
              <w:numPr>
                <w:ilvl w:val="0"/>
                <w:numId w:val="10"/>
              </w:numPr>
              <w:spacing w:line="440" w:lineRule="exact"/>
              <w:rPr>
                <w:rFonts w:ascii="楷体_GB2312" w:eastAsia="楷体_GB2312" w:hint="eastAsia"/>
                <w:bCs/>
                <w:sz w:val="24"/>
              </w:rPr>
            </w:pPr>
            <w:r>
              <w:rPr>
                <w:rFonts w:ascii="楷体_GB2312" w:eastAsia="楷体_GB2312" w:hint="eastAsia"/>
                <w:bCs/>
                <w:sz w:val="24"/>
              </w:rPr>
              <w:t>根据考核结果确定培训需求；</w:t>
            </w:r>
          </w:p>
          <w:p>
            <w:pPr>
              <w:numPr>
                <w:ilvl w:val="0"/>
                <w:numId w:val="10"/>
              </w:numPr>
              <w:spacing w:line="440" w:lineRule="exact"/>
              <w:rPr>
                <w:rFonts w:ascii="楷体_GB2312" w:eastAsia="楷体_GB2312" w:hint="eastAsia"/>
                <w:bCs/>
                <w:sz w:val="24"/>
              </w:rPr>
            </w:pPr>
            <w:r>
              <w:rPr>
                <w:rFonts w:ascii="楷体_GB2312" w:eastAsia="楷体_GB2312" w:hint="eastAsia"/>
                <w:bCs/>
                <w:sz w:val="24"/>
              </w:rPr>
              <w:t>作为职务、薪资调整依据。</w:t>
            </w:r>
          </w:p>
        </w:tc>
      </w:tr>
      <w:tr>
        <w:tblPrEx>
          <w:tblW w:w="0" w:type="auto"/>
          <w:tblInd w:w="0" w:type="dxa"/>
          <w:tblLayout w:type="fixed"/>
          <w:tblCellMar>
            <w:top w:w="0" w:type="dxa"/>
            <w:left w:w="108" w:type="dxa"/>
            <w:bottom w:w="0" w:type="dxa"/>
            <w:right w:w="108" w:type="dxa"/>
          </w:tblCellMar>
        </w:tblPrEx>
        <w:tc>
          <w:tcPr>
            <w:tcW w:w="891" w:type="dxa"/>
          </w:tcPr>
          <w:p>
            <w:pPr>
              <w:spacing w:line="440" w:lineRule="exact"/>
              <w:rPr>
                <w:rFonts w:ascii="楷体_GB2312" w:eastAsia="楷体_GB2312" w:hint="eastAsia"/>
                <w:bCs/>
                <w:sz w:val="24"/>
              </w:rPr>
            </w:pPr>
          </w:p>
        </w:tc>
        <w:tc>
          <w:tcPr>
            <w:tcW w:w="1317" w:type="dxa"/>
          </w:tcPr>
          <w:p>
            <w:pPr>
              <w:spacing w:line="440" w:lineRule="exact"/>
              <w:rPr>
                <w:rFonts w:ascii="楷体_GB2312" w:eastAsia="楷体_GB2312" w:hint="eastAsia"/>
                <w:bCs/>
                <w:sz w:val="24"/>
              </w:rPr>
            </w:pPr>
            <w:r>
              <w:rPr>
                <w:rFonts w:ascii="楷体_GB2312" w:eastAsia="楷体_GB2312" w:hint="eastAsia"/>
                <w:bCs/>
                <w:sz w:val="24"/>
              </w:rPr>
              <w:t>考核</w:t>
            </w:r>
          </w:p>
        </w:tc>
        <w:tc>
          <w:tcPr>
            <w:tcW w:w="1529" w:type="dxa"/>
          </w:tcPr>
          <w:p>
            <w:pPr>
              <w:spacing w:line="440" w:lineRule="exact"/>
              <w:rPr>
                <w:rFonts w:ascii="楷体_GB2312" w:eastAsia="楷体_GB2312" w:hint="eastAsia"/>
                <w:bCs/>
                <w:sz w:val="24"/>
              </w:rPr>
            </w:pPr>
            <w:r>
              <w:rPr>
                <w:rFonts w:ascii="楷体_GB2312" w:eastAsia="楷体_GB2312" w:hint="eastAsia"/>
                <w:bCs/>
                <w:sz w:val="24"/>
              </w:rPr>
              <w:t>月度</w:t>
            </w:r>
          </w:p>
        </w:tc>
        <w:tc>
          <w:tcPr>
            <w:tcW w:w="1971" w:type="dxa"/>
          </w:tcPr>
          <w:p>
            <w:pPr>
              <w:numPr>
                <w:ilvl w:val="0"/>
                <w:numId w:val="11"/>
              </w:numPr>
              <w:spacing w:line="440" w:lineRule="exact"/>
              <w:rPr>
                <w:rFonts w:ascii="楷体_GB2312" w:eastAsia="楷体_GB2312" w:hint="eastAsia"/>
                <w:bCs/>
                <w:sz w:val="24"/>
              </w:rPr>
            </w:pPr>
            <w:r>
              <w:rPr>
                <w:rFonts w:ascii="楷体_GB2312" w:eastAsia="楷体_GB2312" w:hint="eastAsia"/>
                <w:bCs/>
                <w:sz w:val="24"/>
              </w:rPr>
              <w:t>BI检查记录表</w:t>
            </w:r>
          </w:p>
          <w:p>
            <w:pPr>
              <w:numPr>
                <w:ilvl w:val="0"/>
                <w:numId w:val="11"/>
              </w:numPr>
              <w:spacing w:line="440" w:lineRule="exact"/>
              <w:rPr>
                <w:rFonts w:ascii="楷体_GB2312" w:eastAsia="楷体_GB2312" w:hint="eastAsia"/>
                <w:bCs/>
                <w:sz w:val="24"/>
              </w:rPr>
            </w:pPr>
            <w:r>
              <w:rPr>
                <w:rFonts w:ascii="楷体_GB2312" w:eastAsia="楷体_GB2312" w:hint="eastAsia"/>
                <w:bCs/>
                <w:sz w:val="24"/>
              </w:rPr>
              <w:t>BI考核评分汇总表</w:t>
            </w:r>
          </w:p>
        </w:tc>
        <w:tc>
          <w:tcPr>
            <w:tcW w:w="5320" w:type="dxa"/>
          </w:tcPr>
          <w:p>
            <w:pPr>
              <w:spacing w:line="440" w:lineRule="exact"/>
              <w:rPr>
                <w:rFonts w:ascii="楷体_GB2312" w:eastAsia="楷体_GB2312" w:hint="eastAsia"/>
                <w:bCs/>
                <w:sz w:val="24"/>
              </w:rPr>
            </w:pPr>
            <w:r>
              <w:rPr>
                <w:rFonts w:ascii="楷体_GB2312" w:eastAsia="楷体_GB2312" w:hint="eastAsia"/>
                <w:bCs/>
                <w:sz w:val="24"/>
              </w:rPr>
              <w:t>（考核结果总分100分）</w:t>
            </w:r>
          </w:p>
          <w:p>
            <w:pPr>
              <w:numPr>
                <w:ilvl w:val="0"/>
                <w:numId w:val="12"/>
              </w:numPr>
              <w:spacing w:line="440" w:lineRule="exact"/>
              <w:rPr>
                <w:rFonts w:ascii="楷体_GB2312" w:eastAsia="楷体_GB2312" w:hint="eastAsia"/>
                <w:bCs/>
                <w:sz w:val="24"/>
              </w:rPr>
            </w:pPr>
            <w:r>
              <w:rPr>
                <w:rFonts w:ascii="楷体_GB2312" w:eastAsia="楷体_GB2312" w:hint="eastAsia"/>
                <w:bCs/>
                <w:sz w:val="24"/>
              </w:rPr>
              <w:t>1分=月度奖金*1%;</w:t>
            </w:r>
          </w:p>
          <w:p>
            <w:pPr>
              <w:numPr>
                <w:ilvl w:val="0"/>
                <w:numId w:val="12"/>
              </w:numPr>
              <w:spacing w:line="440" w:lineRule="exact"/>
              <w:rPr>
                <w:rFonts w:ascii="楷体_GB2312" w:eastAsia="楷体_GB2312" w:hint="eastAsia"/>
                <w:bCs/>
                <w:sz w:val="24"/>
              </w:rPr>
            </w:pPr>
            <w:r>
              <w:rPr>
                <w:rFonts w:ascii="楷体_GB2312" w:eastAsia="楷体_GB2312" w:hint="eastAsia"/>
                <w:bCs/>
                <w:sz w:val="24"/>
              </w:rPr>
              <w:t>无奖金人员,1分=月现金工资*1%</w:t>
            </w:r>
          </w:p>
          <w:p>
            <w:pPr>
              <w:numPr>
                <w:ilvl w:val="0"/>
                <w:numId w:val="12"/>
              </w:numPr>
              <w:spacing w:line="440" w:lineRule="exact"/>
              <w:rPr>
                <w:rFonts w:ascii="楷体_GB2312" w:eastAsia="楷体_GB2312" w:hint="eastAsia"/>
                <w:bCs/>
                <w:sz w:val="24"/>
              </w:rPr>
            </w:pPr>
            <w:r>
              <w:rPr>
                <w:rFonts w:ascii="楷体_GB2312" w:eastAsia="楷体_GB2312" w:hint="eastAsia"/>
                <w:bCs/>
                <w:sz w:val="24"/>
              </w:rPr>
              <w:t>根据考核结果确定培训需求；</w:t>
            </w:r>
          </w:p>
          <w:p>
            <w:pPr>
              <w:numPr>
                <w:ilvl w:val="0"/>
                <w:numId w:val="12"/>
              </w:numPr>
              <w:spacing w:line="440" w:lineRule="exact"/>
              <w:rPr>
                <w:rFonts w:ascii="楷体_GB2312" w:eastAsia="楷体_GB2312" w:hint="eastAsia"/>
                <w:bCs/>
                <w:sz w:val="24"/>
              </w:rPr>
            </w:pPr>
            <w:r>
              <w:rPr>
                <w:rFonts w:ascii="楷体_GB2312" w:eastAsia="楷体_GB2312" w:hint="eastAsia"/>
                <w:bCs/>
                <w:sz w:val="24"/>
              </w:rPr>
              <w:t>作为职务、薪资调整依据。</w:t>
            </w:r>
          </w:p>
        </w:tc>
      </w:tr>
      <w:tr>
        <w:tblPrEx>
          <w:tblW w:w="0" w:type="auto"/>
          <w:tblInd w:w="0" w:type="dxa"/>
          <w:tblLayout w:type="fixed"/>
          <w:tblCellMar>
            <w:top w:w="0" w:type="dxa"/>
            <w:left w:w="108" w:type="dxa"/>
            <w:bottom w:w="0" w:type="dxa"/>
            <w:right w:w="108" w:type="dxa"/>
          </w:tblCellMar>
        </w:tblPrEx>
        <w:trPr>
          <w:cantSplit/>
          <w:trHeight w:val="480"/>
        </w:trPr>
        <w:tc>
          <w:tcPr>
            <w:tcW w:w="891" w:type="dxa"/>
            <w:vMerge w:val="restart"/>
          </w:tcPr>
          <w:p>
            <w:pPr>
              <w:spacing w:line="440" w:lineRule="exact"/>
              <w:rPr>
                <w:rFonts w:ascii="楷体_GB2312" w:eastAsia="楷体_GB2312" w:hint="eastAsia"/>
                <w:bCs/>
                <w:sz w:val="24"/>
              </w:rPr>
            </w:pPr>
          </w:p>
        </w:tc>
        <w:tc>
          <w:tcPr>
            <w:tcW w:w="1317" w:type="dxa"/>
            <w:vMerge w:val="restart"/>
          </w:tcPr>
          <w:p>
            <w:pPr>
              <w:spacing w:line="440" w:lineRule="exact"/>
              <w:rPr>
                <w:rFonts w:ascii="楷体_GB2312" w:eastAsia="楷体_GB2312" w:hint="eastAsia"/>
                <w:bCs/>
                <w:sz w:val="24"/>
              </w:rPr>
            </w:pPr>
            <w:r>
              <w:rPr>
                <w:rFonts w:ascii="楷体_GB2312" w:eastAsia="楷体_GB2312" w:hint="eastAsia"/>
                <w:bCs/>
                <w:sz w:val="24"/>
              </w:rPr>
              <w:t>备注</w:t>
            </w:r>
          </w:p>
        </w:tc>
        <w:tc>
          <w:tcPr>
            <w:tcW w:w="8820" w:type="dxa"/>
            <w:gridSpan w:val="3"/>
          </w:tcPr>
          <w:p>
            <w:pPr>
              <w:numPr>
                <w:ilvl w:val="0"/>
                <w:numId w:val="13"/>
              </w:numPr>
              <w:spacing w:line="440" w:lineRule="exact"/>
              <w:rPr>
                <w:rFonts w:ascii="楷体_GB2312" w:eastAsia="楷体_GB2312" w:hint="eastAsia"/>
                <w:bCs/>
                <w:sz w:val="24"/>
              </w:rPr>
            </w:pPr>
            <w:r>
              <w:rPr>
                <w:rFonts w:ascii="楷体_GB2312" w:eastAsia="楷体_GB2312" w:hint="eastAsia"/>
                <w:bCs/>
                <w:sz w:val="24"/>
              </w:rPr>
              <w:t>同一事件，同一人员，在同一时间不重复扣分。</w:t>
            </w:r>
          </w:p>
        </w:tc>
      </w:tr>
      <w:tr>
        <w:tblPrEx>
          <w:tblW w:w="0" w:type="auto"/>
          <w:tblInd w:w="0" w:type="dxa"/>
          <w:tblLayout w:type="fixed"/>
          <w:tblCellMar>
            <w:top w:w="0" w:type="dxa"/>
            <w:left w:w="108" w:type="dxa"/>
            <w:bottom w:w="0" w:type="dxa"/>
            <w:right w:w="108" w:type="dxa"/>
          </w:tblCellMar>
        </w:tblPrEx>
        <w:trPr>
          <w:cantSplit/>
          <w:trHeight w:val="840"/>
        </w:trPr>
        <w:tc>
          <w:tcPr>
            <w:tcW w:w="1" w:type="dxa"/>
            <w:vMerge/>
          </w:tcPr>
          <w:p/>
        </w:tc>
        <w:tc>
          <w:tcPr>
            <w:tcW w:w="1" w:type="dxa"/>
            <w:vMerge/>
          </w:tcPr>
          <w:p/>
        </w:tc>
        <w:tc>
          <w:tcPr>
            <w:tcW w:w="8820" w:type="dxa"/>
            <w:gridSpan w:val="3"/>
          </w:tcPr>
          <w:p>
            <w:pPr>
              <w:numPr>
                <w:ilvl w:val="0"/>
                <w:numId w:val="13"/>
              </w:numPr>
              <w:spacing w:line="440" w:lineRule="exact"/>
              <w:rPr>
                <w:rFonts w:ascii="楷体_GB2312" w:eastAsia="楷体_GB2312" w:hint="eastAsia"/>
                <w:bCs/>
                <w:sz w:val="24"/>
              </w:rPr>
            </w:pPr>
            <w:r>
              <w:rPr>
                <w:rFonts w:ascii="楷体_GB2312" w:eastAsia="楷体_GB2312" w:hint="eastAsia"/>
                <w:bCs/>
                <w:sz w:val="24"/>
              </w:rPr>
              <w:t>当月扣罚超过该员工当月收入总额20%时，以20%标准扣罚，余额转入次月累计扣罚；如该员工属离职情况，应在离职前及时扣除全部扣款。</w:t>
            </w:r>
          </w:p>
        </w:tc>
      </w:tr>
    </w:tbl>
    <w:p>
      <w:pPr>
        <w:spacing w:line="440" w:lineRule="exact"/>
        <w:rPr>
          <w:rFonts w:ascii="楷体_GB2312" w:eastAsia="楷体_GB2312" w:hint="eastAsia"/>
          <w:bCs/>
          <w:sz w:val="24"/>
        </w:rPr>
      </w:pPr>
      <w:r>
        <w:rPr>
          <w:rFonts w:ascii="楷体_GB2312" w:eastAsia="楷体_GB2312" w:hint="eastAsia"/>
          <w:bCs/>
          <w:sz w:val="24"/>
        </w:rPr>
        <w:t>考核评分标准</w:t>
      </w:r>
    </w:p>
    <w:p>
      <w:pPr>
        <w:spacing w:line="440" w:lineRule="exact"/>
        <w:rPr>
          <w:rFonts w:ascii="楷体_GB2312" w:eastAsia="楷体_GB2312" w:hint="eastAsia"/>
          <w:bCs/>
          <w:sz w:val="24"/>
        </w:rPr>
      </w:pPr>
      <w:r>
        <w:rPr>
          <w:rFonts w:ascii="楷体_GB2312" w:eastAsia="楷体_GB2312" w:hint="eastAsia"/>
          <w:bCs/>
          <w:sz w:val="24"/>
        </w:rPr>
        <w:t>检查办法与考评标准</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3"/>
        <w:gridCol w:w="1049"/>
        <w:gridCol w:w="1752"/>
        <w:gridCol w:w="750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772" w:type="dxa"/>
            <w:gridSpan w:val="2"/>
            <w:vAlign w:val="center"/>
          </w:tcPr>
          <w:p>
            <w:pPr>
              <w:spacing w:line="440" w:lineRule="exact"/>
              <w:jc w:val="center"/>
              <w:rPr>
                <w:rFonts w:ascii="楷体_GB2312" w:eastAsia="楷体_GB2312" w:hint="eastAsia"/>
                <w:b/>
                <w:sz w:val="24"/>
              </w:rPr>
            </w:pPr>
            <w:r>
              <w:rPr>
                <w:rFonts w:ascii="楷体_GB2312" w:eastAsia="楷体_GB2312" w:hint="eastAsia"/>
                <w:b/>
                <w:sz w:val="24"/>
              </w:rPr>
              <w:t>检查人</w:t>
            </w:r>
          </w:p>
        </w:tc>
        <w:tc>
          <w:tcPr>
            <w:tcW w:w="1752" w:type="dxa"/>
            <w:vAlign w:val="center"/>
          </w:tcPr>
          <w:p>
            <w:pPr>
              <w:spacing w:line="440" w:lineRule="exact"/>
              <w:jc w:val="center"/>
              <w:rPr>
                <w:rFonts w:ascii="楷体_GB2312" w:eastAsia="楷体_GB2312" w:hint="eastAsia"/>
                <w:b/>
                <w:sz w:val="24"/>
              </w:rPr>
            </w:pPr>
            <w:r>
              <w:rPr>
                <w:rFonts w:ascii="楷体_GB2312" w:eastAsia="楷体_GB2312" w:hint="eastAsia"/>
                <w:b/>
                <w:sz w:val="24"/>
              </w:rPr>
              <w:t>检查时间</w:t>
            </w:r>
          </w:p>
        </w:tc>
        <w:tc>
          <w:tcPr>
            <w:tcW w:w="7503" w:type="dxa"/>
            <w:vAlign w:val="center"/>
          </w:tcPr>
          <w:p>
            <w:pPr>
              <w:spacing w:line="440" w:lineRule="exact"/>
              <w:jc w:val="center"/>
              <w:rPr>
                <w:rFonts w:ascii="楷体_GB2312" w:eastAsia="楷体_GB2312" w:hint="eastAsia"/>
                <w:b/>
                <w:sz w:val="24"/>
              </w:rPr>
            </w:pPr>
            <w:r>
              <w:rPr>
                <w:rFonts w:ascii="楷体_GB2312" w:eastAsia="楷体_GB2312" w:hint="eastAsia"/>
                <w:b/>
                <w:sz w:val="24"/>
              </w:rPr>
              <w:t>检查结果处理</w:t>
            </w:r>
          </w:p>
        </w:tc>
      </w:tr>
      <w:tr>
        <w:tblPrEx>
          <w:tblW w:w="0" w:type="auto"/>
          <w:tblInd w:w="0" w:type="dxa"/>
          <w:tblLayout w:type="fixed"/>
          <w:tblCellMar>
            <w:top w:w="0" w:type="dxa"/>
            <w:left w:w="108" w:type="dxa"/>
            <w:bottom w:w="0" w:type="dxa"/>
            <w:right w:w="108" w:type="dxa"/>
          </w:tblCellMar>
        </w:tblPrEx>
        <w:trPr>
          <w:cantSplit/>
        </w:trPr>
        <w:tc>
          <w:tcPr>
            <w:tcW w:w="1772" w:type="dxa"/>
            <w:gridSpan w:val="2"/>
          </w:tcPr>
          <w:p>
            <w:pPr>
              <w:spacing w:line="440" w:lineRule="exact"/>
              <w:rPr>
                <w:rFonts w:ascii="楷体_GB2312" w:eastAsia="楷体_GB2312" w:hint="eastAsia"/>
                <w:bCs/>
                <w:sz w:val="24"/>
              </w:rPr>
            </w:pPr>
            <w:r>
              <w:rPr>
                <w:rFonts w:ascii="楷体_GB2312" w:eastAsia="楷体_GB2312" w:hint="eastAsia"/>
                <w:bCs/>
                <w:sz w:val="24"/>
              </w:rPr>
              <w:t>各部门BI专员</w:t>
            </w:r>
          </w:p>
          <w:p>
            <w:pPr>
              <w:spacing w:line="440" w:lineRule="exact"/>
              <w:rPr>
                <w:rFonts w:ascii="楷体_GB2312" w:eastAsia="楷体_GB2312" w:hint="eastAsia"/>
                <w:bCs/>
                <w:sz w:val="24"/>
              </w:rPr>
            </w:pPr>
            <w:r>
              <w:rPr>
                <w:rFonts w:ascii="楷体_GB2312" w:eastAsia="楷体_GB2312" w:hint="eastAsia"/>
                <w:bCs/>
                <w:sz w:val="24"/>
              </w:rPr>
              <w:t>（C级检查）</w:t>
            </w:r>
          </w:p>
        </w:tc>
        <w:tc>
          <w:tcPr>
            <w:tcW w:w="1752" w:type="dxa"/>
          </w:tcPr>
          <w:p>
            <w:pPr>
              <w:spacing w:line="440" w:lineRule="exact"/>
              <w:rPr>
                <w:rFonts w:ascii="楷体_GB2312" w:eastAsia="楷体_GB2312" w:hint="eastAsia"/>
                <w:bCs/>
                <w:sz w:val="24"/>
              </w:rPr>
            </w:pPr>
            <w:r>
              <w:rPr>
                <w:rFonts w:ascii="楷体_GB2312" w:eastAsia="楷体_GB2312" w:hint="eastAsia"/>
                <w:bCs/>
                <w:sz w:val="24"/>
              </w:rPr>
              <w:t>每天随时</w:t>
            </w:r>
          </w:p>
          <w:p>
            <w:pPr>
              <w:spacing w:line="440" w:lineRule="exact"/>
              <w:rPr>
                <w:rFonts w:ascii="楷体_GB2312" w:eastAsia="楷体_GB2312" w:hint="eastAsia"/>
                <w:bCs/>
                <w:sz w:val="24"/>
              </w:rPr>
            </w:pPr>
            <w:r>
              <w:rPr>
                <w:rFonts w:ascii="楷体_GB2312" w:eastAsia="楷体_GB2312" w:hint="eastAsia"/>
                <w:bCs/>
                <w:sz w:val="24"/>
              </w:rPr>
              <w:t>(本部门、本展场)</w:t>
            </w:r>
          </w:p>
        </w:tc>
        <w:tc>
          <w:tcPr>
            <w:tcW w:w="7503" w:type="dxa"/>
          </w:tcPr>
          <w:p>
            <w:pPr>
              <w:numPr>
                <w:ilvl w:val="0"/>
                <w:numId w:val="14"/>
              </w:numPr>
              <w:spacing w:line="440" w:lineRule="exact"/>
              <w:rPr>
                <w:rFonts w:ascii="楷体_GB2312" w:eastAsia="楷体_GB2312" w:hint="eastAsia"/>
                <w:bCs/>
                <w:sz w:val="24"/>
              </w:rPr>
            </w:pPr>
            <w:r>
              <w:rPr>
                <w:rFonts w:ascii="楷体_GB2312" w:eastAsia="楷体_GB2312" w:hint="eastAsia"/>
                <w:bCs/>
                <w:sz w:val="24"/>
              </w:rPr>
              <w:t>建立检查表,报分管副总审核后,送行政人事部备份。</w:t>
            </w:r>
          </w:p>
          <w:p>
            <w:pPr>
              <w:numPr>
                <w:ilvl w:val="0"/>
                <w:numId w:val="14"/>
              </w:numPr>
              <w:spacing w:line="440" w:lineRule="exact"/>
              <w:rPr>
                <w:rFonts w:ascii="楷体_GB2312" w:eastAsia="楷体_GB2312" w:hint="eastAsia"/>
                <w:bCs/>
                <w:sz w:val="24"/>
              </w:rPr>
            </w:pPr>
            <w:r>
              <w:rPr>
                <w:rFonts w:ascii="楷体_GB2312" w:eastAsia="楷体_GB2312" w:hint="eastAsia"/>
                <w:bCs/>
                <w:sz w:val="24"/>
              </w:rPr>
              <w:t>现场指导整改。</w:t>
            </w:r>
          </w:p>
          <w:p>
            <w:pPr>
              <w:numPr>
                <w:ilvl w:val="0"/>
                <w:numId w:val="14"/>
              </w:numPr>
              <w:spacing w:line="440" w:lineRule="exact"/>
              <w:rPr>
                <w:rFonts w:ascii="楷体_GB2312" w:eastAsia="楷体_GB2312" w:hint="eastAsia"/>
                <w:bCs/>
                <w:sz w:val="24"/>
              </w:rPr>
            </w:pPr>
            <w:r>
              <w:rPr>
                <w:rFonts w:ascii="楷体_GB2312" w:eastAsia="楷体_GB2312" w:hint="eastAsia"/>
                <w:bCs/>
                <w:sz w:val="24"/>
              </w:rPr>
              <w:t>对每日人事文员送交BI检查记录表于本部门作早会或例会训导和改善。</w:t>
            </w:r>
          </w:p>
        </w:tc>
      </w:tr>
      <w:tr>
        <w:tblPrEx>
          <w:tblW w:w="0" w:type="auto"/>
          <w:tblInd w:w="0" w:type="dxa"/>
          <w:tblLayout w:type="fixed"/>
          <w:tblCellMar>
            <w:top w:w="0" w:type="dxa"/>
            <w:left w:w="108" w:type="dxa"/>
            <w:bottom w:w="0" w:type="dxa"/>
            <w:right w:w="108" w:type="dxa"/>
          </w:tblCellMar>
        </w:tblPrEx>
        <w:trPr>
          <w:cantSplit/>
        </w:trPr>
        <w:tc>
          <w:tcPr>
            <w:tcW w:w="1772" w:type="dxa"/>
            <w:gridSpan w:val="2"/>
          </w:tcPr>
          <w:p>
            <w:pPr>
              <w:spacing w:line="440" w:lineRule="exact"/>
              <w:rPr>
                <w:rFonts w:ascii="楷体_GB2312" w:eastAsia="楷体_GB2312" w:hint="eastAsia"/>
                <w:bCs/>
                <w:sz w:val="24"/>
              </w:rPr>
            </w:pPr>
            <w:r>
              <w:rPr>
                <w:rFonts w:ascii="楷体_GB2312" w:eastAsia="楷体_GB2312" w:hint="eastAsia"/>
                <w:bCs/>
                <w:sz w:val="24"/>
              </w:rPr>
              <w:t>行政人事文员</w:t>
            </w:r>
          </w:p>
          <w:p>
            <w:pPr>
              <w:spacing w:line="440" w:lineRule="exact"/>
              <w:rPr>
                <w:rFonts w:ascii="楷体_GB2312" w:eastAsia="楷体_GB2312" w:hint="eastAsia"/>
                <w:bCs/>
                <w:sz w:val="24"/>
              </w:rPr>
            </w:pPr>
            <w:r>
              <w:rPr>
                <w:rFonts w:ascii="楷体_GB2312" w:eastAsia="楷体_GB2312" w:hint="eastAsia"/>
                <w:bCs/>
                <w:sz w:val="24"/>
              </w:rPr>
              <w:t>（C级检查）</w:t>
            </w:r>
          </w:p>
        </w:tc>
        <w:tc>
          <w:tcPr>
            <w:tcW w:w="1752" w:type="dxa"/>
          </w:tcPr>
          <w:p>
            <w:pPr>
              <w:spacing w:line="440" w:lineRule="exact"/>
              <w:rPr>
                <w:rFonts w:ascii="楷体_GB2312" w:eastAsia="楷体_GB2312" w:hint="eastAsia"/>
                <w:bCs/>
                <w:sz w:val="24"/>
              </w:rPr>
            </w:pPr>
            <w:r>
              <w:rPr>
                <w:rFonts w:ascii="楷体_GB2312" w:eastAsia="楷体_GB2312" w:hint="eastAsia"/>
                <w:bCs/>
                <w:sz w:val="24"/>
              </w:rPr>
              <w:t>每天(4S)</w:t>
            </w:r>
          </w:p>
        </w:tc>
        <w:tc>
          <w:tcPr>
            <w:tcW w:w="7503" w:type="dxa"/>
          </w:tcPr>
          <w:p>
            <w:pPr>
              <w:numPr>
                <w:ilvl w:val="0"/>
                <w:numId w:val="15"/>
              </w:numPr>
              <w:spacing w:line="440" w:lineRule="exact"/>
              <w:rPr>
                <w:rFonts w:ascii="楷体_GB2312" w:eastAsia="楷体_GB2312" w:hint="eastAsia"/>
                <w:bCs/>
                <w:sz w:val="24"/>
              </w:rPr>
            </w:pPr>
            <w:r>
              <w:rPr>
                <w:rFonts w:ascii="楷体_GB2312" w:eastAsia="楷体_GB2312" w:hint="eastAsia"/>
                <w:bCs/>
                <w:sz w:val="24"/>
              </w:rPr>
              <w:t>建立检查表,报部门经理审核后报送总经理、分管副总，抄送责任部门经理。</w:t>
            </w:r>
          </w:p>
          <w:p>
            <w:pPr>
              <w:numPr>
                <w:ilvl w:val="0"/>
                <w:numId w:val="15"/>
              </w:numPr>
              <w:spacing w:line="440" w:lineRule="exact"/>
              <w:rPr>
                <w:rFonts w:ascii="楷体_GB2312" w:eastAsia="楷体_GB2312" w:hint="eastAsia"/>
                <w:bCs/>
                <w:sz w:val="24"/>
              </w:rPr>
            </w:pPr>
            <w:r>
              <w:rPr>
                <w:rFonts w:ascii="楷体_GB2312" w:eastAsia="楷体_GB2312" w:hint="eastAsia"/>
                <w:bCs/>
                <w:sz w:val="24"/>
              </w:rPr>
              <w:t>月底拟BI考核评分汇总表，呈部门经理审核，总经理审批，报送总经理、各分管副总，抄送各部门（展场）落实整改，财务部执行工资核算。</w:t>
            </w:r>
          </w:p>
        </w:tc>
      </w:tr>
      <w:tr>
        <w:tblPrEx>
          <w:tblW w:w="0" w:type="auto"/>
          <w:tblInd w:w="0" w:type="dxa"/>
          <w:tblLayout w:type="fixed"/>
          <w:tblCellMar>
            <w:top w:w="0" w:type="dxa"/>
            <w:left w:w="108" w:type="dxa"/>
            <w:bottom w:w="0" w:type="dxa"/>
            <w:right w:w="108" w:type="dxa"/>
          </w:tblCellMar>
        </w:tblPrEx>
        <w:trPr>
          <w:cantSplit/>
        </w:trPr>
        <w:tc>
          <w:tcPr>
            <w:tcW w:w="1772" w:type="dxa"/>
            <w:gridSpan w:val="2"/>
          </w:tcPr>
          <w:p>
            <w:pPr>
              <w:spacing w:line="440" w:lineRule="exact"/>
              <w:rPr>
                <w:rFonts w:ascii="楷体_GB2312" w:eastAsia="楷体_GB2312" w:hint="eastAsia"/>
                <w:bCs/>
                <w:sz w:val="24"/>
              </w:rPr>
            </w:pPr>
            <w:r>
              <w:rPr>
                <w:rFonts w:ascii="楷体_GB2312" w:eastAsia="楷体_GB2312" w:hint="eastAsia"/>
                <w:bCs/>
                <w:sz w:val="24"/>
              </w:rPr>
              <w:t>BI推行行干事</w:t>
            </w:r>
          </w:p>
          <w:p>
            <w:pPr>
              <w:spacing w:line="440" w:lineRule="exact"/>
              <w:rPr>
                <w:rFonts w:ascii="楷体_GB2312" w:eastAsia="楷体_GB2312" w:hint="eastAsia"/>
                <w:bCs/>
                <w:sz w:val="24"/>
              </w:rPr>
            </w:pPr>
            <w:r>
              <w:rPr>
                <w:rFonts w:ascii="楷体_GB2312" w:eastAsia="楷体_GB2312" w:hint="eastAsia"/>
                <w:bCs/>
                <w:sz w:val="24"/>
              </w:rPr>
              <w:t>（B级检查）</w:t>
            </w:r>
          </w:p>
        </w:tc>
        <w:tc>
          <w:tcPr>
            <w:tcW w:w="1752" w:type="dxa"/>
          </w:tcPr>
          <w:p>
            <w:pPr>
              <w:spacing w:line="440" w:lineRule="exact"/>
              <w:rPr>
                <w:rFonts w:ascii="楷体_GB2312" w:eastAsia="楷体_GB2312" w:hint="eastAsia"/>
                <w:bCs/>
                <w:sz w:val="24"/>
              </w:rPr>
            </w:pPr>
            <w:r>
              <w:rPr>
                <w:rFonts w:ascii="楷体_GB2312" w:eastAsia="楷体_GB2312" w:hint="eastAsia"/>
                <w:bCs/>
                <w:sz w:val="24"/>
              </w:rPr>
              <w:t>每月至少一次</w:t>
            </w:r>
          </w:p>
          <w:p>
            <w:pPr>
              <w:spacing w:line="440" w:lineRule="exact"/>
              <w:rPr>
                <w:rFonts w:ascii="楷体_GB2312" w:eastAsia="楷体_GB2312" w:hint="eastAsia"/>
                <w:bCs/>
                <w:sz w:val="24"/>
              </w:rPr>
            </w:pPr>
            <w:r>
              <w:rPr>
                <w:rFonts w:ascii="楷体_GB2312" w:eastAsia="楷体_GB2312" w:hint="eastAsia"/>
                <w:bCs/>
                <w:sz w:val="24"/>
              </w:rPr>
              <w:t>（全体）</w:t>
            </w:r>
          </w:p>
        </w:tc>
        <w:tc>
          <w:tcPr>
            <w:tcW w:w="7503" w:type="dxa"/>
          </w:tcPr>
          <w:p>
            <w:pPr>
              <w:spacing w:line="440" w:lineRule="exact"/>
              <w:rPr>
                <w:rFonts w:ascii="楷体_GB2312" w:eastAsia="楷体_GB2312" w:hint="eastAsia"/>
                <w:bCs/>
                <w:sz w:val="24"/>
              </w:rPr>
            </w:pPr>
            <w:r>
              <w:rPr>
                <w:rFonts w:ascii="楷体_GB2312" w:eastAsia="楷体_GB2312" w:hint="eastAsia"/>
                <w:bCs/>
                <w:sz w:val="24"/>
              </w:rPr>
              <w:t>A.建立检查表,交行政人事文员记录于BI考核评分汇总表。</w:t>
            </w:r>
          </w:p>
        </w:tc>
      </w:tr>
      <w:tr>
        <w:tblPrEx>
          <w:tblW w:w="0" w:type="auto"/>
          <w:tblInd w:w="0" w:type="dxa"/>
          <w:tblLayout w:type="fixed"/>
          <w:tblCellMar>
            <w:top w:w="0" w:type="dxa"/>
            <w:left w:w="108" w:type="dxa"/>
            <w:bottom w:w="0" w:type="dxa"/>
            <w:right w:w="108" w:type="dxa"/>
          </w:tblCellMar>
        </w:tblPrEx>
        <w:trPr>
          <w:cantSplit/>
        </w:trPr>
        <w:tc>
          <w:tcPr>
            <w:tcW w:w="1772" w:type="dxa"/>
            <w:gridSpan w:val="2"/>
          </w:tcPr>
          <w:p>
            <w:pPr>
              <w:spacing w:line="440" w:lineRule="exact"/>
              <w:rPr>
                <w:rFonts w:ascii="楷体_GB2312" w:eastAsia="楷体_GB2312" w:hint="eastAsia"/>
                <w:bCs/>
                <w:sz w:val="24"/>
              </w:rPr>
            </w:pPr>
            <w:r>
              <w:rPr>
                <w:rFonts w:ascii="楷体_GB2312" w:eastAsia="楷体_GB2312" w:hint="eastAsia"/>
                <w:bCs/>
                <w:sz w:val="24"/>
              </w:rPr>
              <w:t>各副总或授权专人</w:t>
            </w:r>
          </w:p>
          <w:p>
            <w:pPr>
              <w:spacing w:line="440" w:lineRule="exact"/>
              <w:rPr>
                <w:rFonts w:ascii="楷体_GB2312" w:eastAsia="楷体_GB2312" w:hint="eastAsia"/>
                <w:bCs/>
                <w:sz w:val="24"/>
              </w:rPr>
            </w:pPr>
            <w:r>
              <w:rPr>
                <w:rFonts w:ascii="楷体_GB2312" w:eastAsia="楷体_GB2312" w:hint="eastAsia"/>
                <w:bCs/>
                <w:sz w:val="24"/>
              </w:rPr>
              <w:t>（A级检查）</w:t>
            </w:r>
          </w:p>
        </w:tc>
        <w:tc>
          <w:tcPr>
            <w:tcW w:w="1752" w:type="dxa"/>
          </w:tcPr>
          <w:p>
            <w:pPr>
              <w:spacing w:line="440" w:lineRule="exact"/>
              <w:rPr>
                <w:rFonts w:ascii="楷体_GB2312" w:eastAsia="楷体_GB2312" w:hint="eastAsia"/>
                <w:bCs/>
                <w:sz w:val="24"/>
              </w:rPr>
            </w:pPr>
            <w:r>
              <w:rPr>
                <w:rFonts w:ascii="楷体_GB2312" w:eastAsia="楷体_GB2312" w:hint="eastAsia"/>
                <w:bCs/>
                <w:sz w:val="24"/>
              </w:rPr>
              <w:t>每季度至少一次（分管部门）</w:t>
            </w:r>
          </w:p>
        </w:tc>
        <w:tc>
          <w:tcPr>
            <w:tcW w:w="7503" w:type="dxa"/>
          </w:tcPr>
          <w:p>
            <w:pPr>
              <w:numPr>
                <w:ilvl w:val="0"/>
                <w:numId w:val="16"/>
              </w:numPr>
              <w:spacing w:line="440" w:lineRule="exact"/>
              <w:rPr>
                <w:rFonts w:ascii="楷体_GB2312" w:eastAsia="楷体_GB2312" w:hint="eastAsia"/>
                <w:bCs/>
                <w:sz w:val="24"/>
              </w:rPr>
            </w:pPr>
            <w:r>
              <w:rPr>
                <w:rFonts w:ascii="楷体_GB2312" w:eastAsia="楷体_GB2312" w:hint="eastAsia"/>
                <w:bCs/>
                <w:sz w:val="24"/>
              </w:rPr>
              <w:t>建立检查表, 交行政人事文员记录于BI考核评分汇总表。</w:t>
            </w:r>
          </w:p>
          <w:p>
            <w:pPr>
              <w:numPr>
                <w:ilvl w:val="0"/>
                <w:numId w:val="16"/>
              </w:numPr>
              <w:spacing w:line="440" w:lineRule="exact"/>
              <w:rPr>
                <w:rFonts w:ascii="楷体_GB2312" w:eastAsia="楷体_GB2312" w:hint="eastAsia"/>
                <w:bCs/>
                <w:sz w:val="24"/>
              </w:rPr>
            </w:pPr>
            <w:r>
              <w:rPr>
                <w:rFonts w:ascii="楷体_GB2312" w:eastAsia="楷体_GB2312" w:hint="eastAsia"/>
                <w:bCs/>
                <w:sz w:val="24"/>
              </w:rPr>
              <w:t>现场指导整改。</w:t>
            </w:r>
          </w:p>
          <w:p>
            <w:pPr>
              <w:numPr>
                <w:ilvl w:val="0"/>
                <w:numId w:val="16"/>
              </w:numPr>
              <w:spacing w:line="440" w:lineRule="exact"/>
              <w:rPr>
                <w:rFonts w:ascii="楷体_GB2312" w:eastAsia="楷体_GB2312" w:hint="eastAsia"/>
                <w:bCs/>
                <w:sz w:val="24"/>
              </w:rPr>
            </w:pPr>
            <w:r>
              <w:rPr>
                <w:rFonts w:ascii="楷体_GB2312" w:eastAsia="楷体_GB2312" w:hint="eastAsia"/>
                <w:bCs/>
                <w:sz w:val="24"/>
              </w:rPr>
              <w:t>对每日人事文员送交BI检查表于分管部门督促改善.</w:t>
            </w:r>
          </w:p>
        </w:tc>
      </w:tr>
      <w:tr>
        <w:tblPrEx>
          <w:tblW w:w="0" w:type="auto"/>
          <w:tblInd w:w="0" w:type="dxa"/>
          <w:tblLayout w:type="fixed"/>
          <w:tblCellMar>
            <w:top w:w="0" w:type="dxa"/>
            <w:left w:w="108" w:type="dxa"/>
            <w:bottom w:w="0" w:type="dxa"/>
            <w:right w:w="108" w:type="dxa"/>
          </w:tblCellMar>
        </w:tblPrEx>
        <w:trPr>
          <w:cantSplit/>
        </w:trPr>
        <w:tc>
          <w:tcPr>
            <w:tcW w:w="1772" w:type="dxa"/>
            <w:gridSpan w:val="2"/>
          </w:tcPr>
          <w:p>
            <w:pPr>
              <w:spacing w:line="440" w:lineRule="exact"/>
              <w:rPr>
                <w:rFonts w:ascii="楷体_GB2312" w:eastAsia="楷体_GB2312" w:hint="eastAsia"/>
                <w:bCs/>
                <w:sz w:val="24"/>
              </w:rPr>
            </w:pPr>
            <w:r>
              <w:rPr>
                <w:rFonts w:ascii="楷体_GB2312" w:eastAsia="楷体_GB2312" w:hint="eastAsia"/>
                <w:bCs/>
                <w:sz w:val="24"/>
              </w:rPr>
              <w:t>总经理或授权专人（A级检查）</w:t>
            </w:r>
          </w:p>
        </w:tc>
        <w:tc>
          <w:tcPr>
            <w:tcW w:w="1752" w:type="dxa"/>
          </w:tcPr>
          <w:p>
            <w:pPr>
              <w:spacing w:line="440" w:lineRule="exact"/>
              <w:rPr>
                <w:rFonts w:ascii="楷体_GB2312" w:eastAsia="楷体_GB2312" w:hint="eastAsia"/>
                <w:bCs/>
                <w:sz w:val="24"/>
              </w:rPr>
            </w:pPr>
            <w:r>
              <w:rPr>
                <w:rFonts w:ascii="楷体_GB2312" w:eastAsia="楷体_GB2312" w:hint="eastAsia"/>
                <w:bCs/>
                <w:sz w:val="24"/>
              </w:rPr>
              <w:t>每季度至少一次（全体）</w:t>
            </w:r>
          </w:p>
        </w:tc>
        <w:tc>
          <w:tcPr>
            <w:tcW w:w="7503" w:type="dxa"/>
          </w:tcPr>
          <w:p>
            <w:pPr>
              <w:numPr>
                <w:ilvl w:val="0"/>
                <w:numId w:val="17"/>
              </w:numPr>
              <w:spacing w:line="440" w:lineRule="exact"/>
              <w:rPr>
                <w:rFonts w:ascii="楷体_GB2312" w:eastAsia="楷体_GB2312" w:hint="eastAsia"/>
                <w:bCs/>
                <w:sz w:val="24"/>
              </w:rPr>
            </w:pPr>
            <w:r>
              <w:rPr>
                <w:rFonts w:ascii="楷体_GB2312" w:eastAsia="楷体_GB2312" w:hint="eastAsia"/>
                <w:bCs/>
                <w:sz w:val="24"/>
              </w:rPr>
              <w:t>建立检查表, 交行政人事文员记录于BI考核评分汇总表。</w:t>
            </w:r>
          </w:p>
          <w:p>
            <w:pPr>
              <w:numPr>
                <w:ilvl w:val="0"/>
                <w:numId w:val="17"/>
              </w:numPr>
              <w:spacing w:line="440" w:lineRule="exact"/>
              <w:rPr>
                <w:rFonts w:ascii="楷体_GB2312" w:eastAsia="楷体_GB2312" w:hint="eastAsia"/>
                <w:bCs/>
                <w:sz w:val="24"/>
              </w:rPr>
            </w:pPr>
            <w:r>
              <w:rPr>
                <w:rFonts w:ascii="楷体_GB2312" w:eastAsia="楷体_GB2312" w:hint="eastAsia"/>
                <w:bCs/>
                <w:sz w:val="24"/>
              </w:rPr>
              <w:t>现场指导整改。</w:t>
            </w:r>
          </w:p>
        </w:tc>
      </w:tr>
      <w:tr>
        <w:tblPrEx>
          <w:tblW w:w="0" w:type="auto"/>
          <w:tblInd w:w="0" w:type="dxa"/>
          <w:tblLayout w:type="fixed"/>
          <w:tblCellMar>
            <w:top w:w="0" w:type="dxa"/>
            <w:left w:w="108" w:type="dxa"/>
            <w:bottom w:w="0" w:type="dxa"/>
            <w:right w:w="108" w:type="dxa"/>
          </w:tblCellMar>
        </w:tblPrEx>
        <w:trPr>
          <w:cantSplit/>
          <w:trHeight w:val="930"/>
        </w:trPr>
        <w:tc>
          <w:tcPr>
            <w:tcW w:w="723" w:type="dxa"/>
            <w:vMerge w:val="restart"/>
          </w:tcPr>
          <w:p>
            <w:pPr>
              <w:spacing w:line="440" w:lineRule="exact"/>
              <w:rPr>
                <w:rFonts w:ascii="楷体_GB2312" w:eastAsia="楷体_GB2312" w:hint="eastAsia"/>
                <w:bCs/>
                <w:sz w:val="24"/>
              </w:rPr>
            </w:pPr>
            <w:r>
              <w:rPr>
                <w:rFonts w:ascii="楷体_GB2312" w:eastAsia="楷体_GB2312" w:hint="eastAsia"/>
                <w:b/>
                <w:sz w:val="24"/>
              </w:rPr>
              <w:t>考核标准</w:t>
            </w:r>
          </w:p>
        </w:tc>
        <w:tc>
          <w:tcPr>
            <w:tcW w:w="10304" w:type="dxa"/>
            <w:gridSpan w:val="3"/>
          </w:tcPr>
          <w:p>
            <w:pPr>
              <w:numPr>
                <w:ilvl w:val="0"/>
                <w:numId w:val="18"/>
              </w:numPr>
              <w:spacing w:line="440" w:lineRule="exact"/>
              <w:rPr>
                <w:rFonts w:ascii="楷体_GB2312" w:eastAsia="楷体_GB2312" w:hint="eastAsia"/>
                <w:bCs/>
                <w:sz w:val="24"/>
              </w:rPr>
            </w:pPr>
            <w:r>
              <w:rPr>
                <w:rFonts w:ascii="楷体_GB2312" w:eastAsia="楷体_GB2312" w:hint="eastAsia"/>
                <w:bCs/>
                <w:sz w:val="24"/>
              </w:rPr>
              <w:t>违反红线标准一次，扣20分，降薪、降职，同时直属上级和部门负责人各扣10分；情节严重或违规2次以上者扣25分并处撤职或辞退，同时直属上级和部门负责人各扣15分。</w:t>
            </w:r>
          </w:p>
        </w:tc>
      </w:tr>
      <w:tr>
        <w:tblPrEx>
          <w:tblW w:w="0" w:type="auto"/>
          <w:tblInd w:w="0" w:type="dxa"/>
          <w:tblLayout w:type="fixed"/>
          <w:tblCellMar>
            <w:top w:w="0" w:type="dxa"/>
            <w:left w:w="108" w:type="dxa"/>
            <w:bottom w:w="0" w:type="dxa"/>
            <w:right w:w="108" w:type="dxa"/>
          </w:tblCellMar>
        </w:tblPrEx>
        <w:trPr>
          <w:cantSplit/>
          <w:trHeight w:val="930"/>
        </w:trPr>
        <w:tc>
          <w:tcPr>
            <w:tcW w:w="1" w:type="dxa"/>
            <w:vMerge/>
          </w:tcPr>
          <w:p/>
        </w:tc>
        <w:tc>
          <w:tcPr>
            <w:tcW w:w="10304" w:type="dxa"/>
            <w:gridSpan w:val="3"/>
          </w:tcPr>
          <w:p>
            <w:pPr>
              <w:numPr>
                <w:ilvl w:val="0"/>
                <w:numId w:val="18"/>
              </w:numPr>
              <w:spacing w:line="440" w:lineRule="exact"/>
              <w:rPr>
                <w:rFonts w:ascii="楷体_GB2312" w:eastAsia="楷体_GB2312" w:hint="eastAsia"/>
                <w:bCs/>
                <w:sz w:val="24"/>
              </w:rPr>
            </w:pPr>
            <w:r>
              <w:rPr>
                <w:rFonts w:ascii="楷体_GB2312" w:eastAsia="楷体_GB2312" w:hint="eastAsia"/>
                <w:bCs/>
                <w:sz w:val="24"/>
              </w:rPr>
              <w:t>违反黄线标准1次,扣15分，直属上级和部门负责人扣5分。;情节严重者扣20分或降薪、降职、撤职、辞退, 直属上级和部门负责人扣10分。</w:t>
            </w:r>
          </w:p>
        </w:tc>
      </w:tr>
      <w:tr>
        <w:tblPrEx>
          <w:tblW w:w="0" w:type="auto"/>
          <w:tblInd w:w="0" w:type="dxa"/>
          <w:tblLayout w:type="fixed"/>
          <w:tblCellMar>
            <w:top w:w="0" w:type="dxa"/>
            <w:left w:w="108" w:type="dxa"/>
            <w:bottom w:w="0" w:type="dxa"/>
            <w:right w:w="108" w:type="dxa"/>
          </w:tblCellMar>
        </w:tblPrEx>
        <w:trPr>
          <w:cantSplit/>
          <w:trHeight w:val="930"/>
        </w:trPr>
        <w:tc>
          <w:tcPr>
            <w:tcW w:w="1" w:type="dxa"/>
            <w:vMerge/>
          </w:tcPr>
          <w:p/>
        </w:tc>
        <w:tc>
          <w:tcPr>
            <w:tcW w:w="10304" w:type="dxa"/>
            <w:gridSpan w:val="3"/>
          </w:tcPr>
          <w:p>
            <w:pPr>
              <w:numPr>
                <w:ilvl w:val="0"/>
                <w:numId w:val="18"/>
              </w:numPr>
              <w:spacing w:line="440" w:lineRule="exact"/>
              <w:rPr>
                <w:rFonts w:ascii="楷体_GB2312" w:eastAsia="楷体_GB2312" w:hint="eastAsia"/>
                <w:bCs/>
                <w:sz w:val="24"/>
              </w:rPr>
            </w:pPr>
            <w:r>
              <w:rPr>
                <w:rFonts w:ascii="楷体_GB2312" w:eastAsia="楷体_GB2312" w:hint="eastAsia"/>
                <w:bCs/>
                <w:sz w:val="24"/>
              </w:rPr>
              <w:t>违反黄线标准2次，扣20分，直属上级和部门负责人扣10分；情节严重或重复性违规或违反黄线标准2次以上扣25分，降薪、降职、撤职、辞退；直属上级和部门负责人扣15分。</w:t>
            </w:r>
          </w:p>
        </w:tc>
      </w:tr>
      <w:tr>
        <w:tblPrEx>
          <w:tblW w:w="0" w:type="auto"/>
          <w:tblInd w:w="0" w:type="dxa"/>
          <w:tblLayout w:type="fixed"/>
          <w:tblCellMar>
            <w:top w:w="0" w:type="dxa"/>
            <w:left w:w="108" w:type="dxa"/>
            <w:bottom w:w="0" w:type="dxa"/>
            <w:right w:w="108" w:type="dxa"/>
          </w:tblCellMar>
        </w:tblPrEx>
        <w:trPr>
          <w:cantSplit/>
          <w:trHeight w:val="465"/>
        </w:trPr>
        <w:tc>
          <w:tcPr>
            <w:tcW w:w="1" w:type="dxa"/>
            <w:vMerge/>
          </w:tcPr>
          <w:p/>
        </w:tc>
        <w:tc>
          <w:tcPr>
            <w:tcW w:w="10304" w:type="dxa"/>
            <w:gridSpan w:val="3"/>
          </w:tcPr>
          <w:p>
            <w:pPr>
              <w:numPr>
                <w:ilvl w:val="0"/>
                <w:numId w:val="6"/>
              </w:numPr>
              <w:spacing w:line="440" w:lineRule="exact"/>
              <w:rPr>
                <w:rFonts w:ascii="楷体_GB2312" w:eastAsia="楷体_GB2312" w:hint="eastAsia"/>
                <w:bCs/>
                <w:sz w:val="24"/>
              </w:rPr>
            </w:pPr>
            <w:r>
              <w:rPr>
                <w:rFonts w:ascii="楷体_GB2312" w:eastAsia="楷体_GB2312" w:hint="eastAsia"/>
                <w:bCs/>
                <w:sz w:val="24"/>
              </w:rPr>
              <w:t>当月违反绿线标准1次扣5分；情节严重每次扣10分;依次累计。</w:t>
            </w:r>
          </w:p>
        </w:tc>
      </w:tr>
      <w:tr>
        <w:tblPrEx>
          <w:tblW w:w="0" w:type="auto"/>
          <w:tblInd w:w="0" w:type="dxa"/>
          <w:tblLayout w:type="fixed"/>
          <w:tblCellMar>
            <w:top w:w="0" w:type="dxa"/>
            <w:left w:w="108" w:type="dxa"/>
            <w:bottom w:w="0" w:type="dxa"/>
            <w:right w:w="108" w:type="dxa"/>
          </w:tblCellMar>
        </w:tblPrEx>
        <w:trPr>
          <w:cantSplit/>
          <w:trHeight w:val="780"/>
        </w:trPr>
        <w:tc>
          <w:tcPr>
            <w:tcW w:w="1" w:type="dxa"/>
            <w:vMerge/>
          </w:tcPr>
          <w:p/>
        </w:tc>
        <w:tc>
          <w:tcPr>
            <w:tcW w:w="10304" w:type="dxa"/>
            <w:gridSpan w:val="3"/>
          </w:tcPr>
          <w:p>
            <w:pPr>
              <w:numPr>
                <w:ilvl w:val="0"/>
                <w:numId w:val="6"/>
              </w:numPr>
              <w:spacing w:line="440" w:lineRule="exact"/>
              <w:rPr>
                <w:rFonts w:ascii="楷体_GB2312" w:eastAsia="楷体_GB2312" w:hint="eastAsia"/>
                <w:bCs/>
                <w:sz w:val="24"/>
              </w:rPr>
            </w:pPr>
            <w:r>
              <w:rPr>
                <w:rFonts w:ascii="楷体_GB2312" w:eastAsia="楷体_GB2312" w:hint="eastAsia"/>
                <w:bCs/>
                <w:sz w:val="24"/>
              </w:rPr>
              <w:t>当月违反绿线标准3次，或违反2次且情节严重者，直接上级和部门负责人各扣5分；部属违规4次，或违反3次且情节严重者，直接上级和部门负责人各扣10分；以此类推。</w:t>
            </w:r>
          </w:p>
        </w:tc>
      </w:tr>
      <w:tr>
        <w:tblPrEx>
          <w:tblW w:w="0" w:type="auto"/>
          <w:tblInd w:w="0" w:type="dxa"/>
          <w:tblLayout w:type="fixed"/>
          <w:tblCellMar>
            <w:top w:w="0" w:type="dxa"/>
            <w:left w:w="108" w:type="dxa"/>
            <w:bottom w:w="0" w:type="dxa"/>
            <w:right w:w="108" w:type="dxa"/>
          </w:tblCellMar>
        </w:tblPrEx>
        <w:trPr>
          <w:cantSplit/>
          <w:trHeight w:val="465"/>
        </w:trPr>
        <w:tc>
          <w:tcPr>
            <w:tcW w:w="1" w:type="dxa"/>
            <w:vMerge/>
          </w:tcPr>
          <w:p/>
        </w:tc>
        <w:tc>
          <w:tcPr>
            <w:tcW w:w="10304" w:type="dxa"/>
            <w:gridSpan w:val="3"/>
          </w:tcPr>
          <w:p>
            <w:pPr>
              <w:numPr>
                <w:ilvl w:val="0"/>
                <w:numId w:val="6"/>
              </w:numPr>
              <w:spacing w:line="440" w:lineRule="exact"/>
              <w:rPr>
                <w:rFonts w:ascii="楷体_GB2312" w:eastAsia="楷体_GB2312" w:hint="eastAsia"/>
                <w:bCs/>
                <w:sz w:val="24"/>
              </w:rPr>
            </w:pPr>
            <w:r>
              <w:rPr>
                <w:rFonts w:ascii="楷体_GB2312" w:eastAsia="楷体_GB2312" w:hint="eastAsia"/>
                <w:bCs/>
                <w:sz w:val="24"/>
              </w:rPr>
              <w:t>当月同性质违反绿线标准2次，第2次按10分计，第3次按15分计，以此类推。</w:t>
            </w:r>
          </w:p>
        </w:tc>
      </w:tr>
      <w:tr>
        <w:tblPrEx>
          <w:tblW w:w="0" w:type="auto"/>
          <w:tblInd w:w="0" w:type="dxa"/>
          <w:tblLayout w:type="fixed"/>
          <w:tblCellMar>
            <w:top w:w="0" w:type="dxa"/>
            <w:left w:w="108" w:type="dxa"/>
            <w:bottom w:w="0" w:type="dxa"/>
            <w:right w:w="108" w:type="dxa"/>
          </w:tblCellMar>
        </w:tblPrEx>
        <w:trPr>
          <w:cantSplit/>
          <w:trHeight w:val="915"/>
        </w:trPr>
        <w:tc>
          <w:tcPr>
            <w:tcW w:w="1" w:type="dxa"/>
            <w:vMerge/>
          </w:tcPr>
          <w:p/>
        </w:tc>
        <w:tc>
          <w:tcPr>
            <w:tcW w:w="10304" w:type="dxa"/>
            <w:gridSpan w:val="3"/>
          </w:tcPr>
          <w:p>
            <w:pPr>
              <w:numPr>
                <w:ilvl w:val="0"/>
                <w:numId w:val="6"/>
              </w:numPr>
              <w:spacing w:line="440" w:lineRule="exact"/>
              <w:rPr>
                <w:rFonts w:ascii="楷体_GB2312" w:eastAsia="楷体_GB2312" w:hint="eastAsia"/>
                <w:bCs/>
                <w:sz w:val="24"/>
              </w:rPr>
            </w:pPr>
            <w:r>
              <w:rPr>
                <w:rFonts w:ascii="楷体_GB2312" w:eastAsia="楷体_GB2312" w:hint="eastAsia"/>
                <w:bCs/>
                <w:sz w:val="24"/>
              </w:rPr>
              <w:t>当月同性质违反绿线标准第3次，直接上级和部门负责人各扣5分；部属违规第4次，直接上级和部门负责人各扣10分；以此类推。</w:t>
            </w:r>
          </w:p>
        </w:tc>
      </w:tr>
      <w:tr>
        <w:tblPrEx>
          <w:tblW w:w="0" w:type="auto"/>
          <w:tblInd w:w="0" w:type="dxa"/>
          <w:tblLayout w:type="fixed"/>
          <w:tblCellMar>
            <w:top w:w="0" w:type="dxa"/>
            <w:left w:w="108" w:type="dxa"/>
            <w:bottom w:w="0" w:type="dxa"/>
            <w:right w:w="108" w:type="dxa"/>
          </w:tblCellMar>
        </w:tblPrEx>
        <w:trPr>
          <w:cantSplit/>
          <w:trHeight w:val="930"/>
        </w:trPr>
        <w:tc>
          <w:tcPr>
            <w:tcW w:w="1" w:type="dxa"/>
            <w:vMerge/>
          </w:tcPr>
          <w:p/>
        </w:tc>
        <w:tc>
          <w:tcPr>
            <w:tcW w:w="10304" w:type="dxa"/>
            <w:gridSpan w:val="3"/>
          </w:tcPr>
          <w:p>
            <w:pPr>
              <w:numPr>
                <w:ilvl w:val="0"/>
                <w:numId w:val="6"/>
              </w:numPr>
              <w:spacing w:line="440" w:lineRule="exact"/>
              <w:rPr>
                <w:rFonts w:ascii="楷体_GB2312" w:eastAsia="楷体_GB2312" w:hint="eastAsia"/>
                <w:bCs/>
                <w:sz w:val="24"/>
              </w:rPr>
            </w:pPr>
            <w:r>
              <w:rPr>
                <w:rFonts w:ascii="楷体_GB2312" w:eastAsia="楷体_GB2312" w:hint="eastAsia"/>
                <w:bCs/>
                <w:sz w:val="24"/>
              </w:rPr>
              <w:t>当月违反绿线标准4次及以上者，除对当事人扣罚相应分数外，同时视情节作降薪、降职、撤职、辞退处理。</w:t>
            </w:r>
          </w:p>
        </w:tc>
      </w:tr>
      <w:tr>
        <w:tblPrEx>
          <w:tblW w:w="0" w:type="auto"/>
          <w:tblInd w:w="0" w:type="dxa"/>
          <w:tblLayout w:type="fixed"/>
          <w:tblCellMar>
            <w:top w:w="0" w:type="dxa"/>
            <w:left w:w="108" w:type="dxa"/>
            <w:bottom w:w="0" w:type="dxa"/>
            <w:right w:w="108" w:type="dxa"/>
          </w:tblCellMar>
        </w:tblPrEx>
        <w:trPr>
          <w:cantSplit/>
          <w:trHeight w:val="810"/>
        </w:trPr>
        <w:tc>
          <w:tcPr>
            <w:tcW w:w="1" w:type="dxa"/>
            <w:vMerge/>
          </w:tcPr>
          <w:p/>
        </w:tc>
        <w:tc>
          <w:tcPr>
            <w:tcW w:w="10304" w:type="dxa"/>
            <w:gridSpan w:val="3"/>
          </w:tcPr>
          <w:p>
            <w:pPr>
              <w:numPr>
                <w:ilvl w:val="0"/>
                <w:numId w:val="6"/>
              </w:numPr>
              <w:spacing w:line="440" w:lineRule="exact"/>
              <w:rPr>
                <w:rFonts w:ascii="楷体_GB2312" w:eastAsia="楷体_GB2312" w:hint="eastAsia"/>
                <w:bCs/>
                <w:sz w:val="24"/>
              </w:rPr>
            </w:pPr>
            <w:r>
              <w:rPr>
                <w:rFonts w:ascii="楷体_GB2312" w:eastAsia="楷体_GB2312" w:hint="eastAsia"/>
                <w:bCs/>
                <w:sz w:val="24"/>
              </w:rPr>
              <w:t>当月同性质违反绿线标准3次及以上者，除对当事人扣罚相应分数外，同时视情节作降薪、降职、撤职、辞退处理。</w:t>
            </w:r>
          </w:p>
        </w:tc>
      </w:tr>
    </w:tbl>
    <w:p>
      <w:pPr>
        <w:spacing w:line="440" w:lineRule="exact"/>
        <w:rPr>
          <w:rFonts w:ascii="楷体_GB2312" w:eastAsia="楷体_GB2312" w:hint="eastAsia"/>
          <w:bCs/>
          <w:sz w:val="24"/>
        </w:rPr>
      </w:pPr>
      <w:r>
        <w:rPr>
          <w:rFonts w:ascii="楷体_GB2312" w:eastAsia="楷体_GB2312" w:hint="eastAsia"/>
          <w:bCs/>
          <w:sz w:val="24"/>
        </w:rPr>
        <w:t>客服检查办法与考评标准</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28"/>
        <w:gridCol w:w="980"/>
        <w:gridCol w:w="700"/>
        <w:gridCol w:w="880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508" w:type="dxa"/>
            <w:gridSpan w:val="2"/>
            <w:vAlign w:val="center"/>
          </w:tcPr>
          <w:p>
            <w:pPr>
              <w:spacing w:line="440" w:lineRule="exact"/>
              <w:jc w:val="center"/>
              <w:rPr>
                <w:rFonts w:ascii="楷体_GB2312" w:eastAsia="楷体_GB2312" w:hint="eastAsia"/>
                <w:b/>
                <w:sz w:val="24"/>
              </w:rPr>
            </w:pPr>
            <w:r>
              <w:rPr>
                <w:rFonts w:ascii="楷体_GB2312" w:eastAsia="楷体_GB2312" w:hint="eastAsia"/>
                <w:b/>
                <w:sz w:val="24"/>
              </w:rPr>
              <w:t>检查人</w:t>
            </w:r>
          </w:p>
        </w:tc>
        <w:tc>
          <w:tcPr>
            <w:tcW w:w="700" w:type="dxa"/>
            <w:vAlign w:val="center"/>
          </w:tcPr>
          <w:p>
            <w:pPr>
              <w:spacing w:line="440" w:lineRule="exact"/>
              <w:jc w:val="center"/>
              <w:rPr>
                <w:rFonts w:ascii="楷体_GB2312" w:eastAsia="楷体_GB2312" w:hint="eastAsia"/>
                <w:b/>
                <w:sz w:val="24"/>
              </w:rPr>
            </w:pPr>
            <w:r>
              <w:rPr>
                <w:rFonts w:ascii="楷体_GB2312" w:eastAsia="楷体_GB2312" w:hint="eastAsia"/>
                <w:b/>
                <w:sz w:val="24"/>
              </w:rPr>
              <w:t>检查时间</w:t>
            </w:r>
          </w:p>
        </w:tc>
        <w:tc>
          <w:tcPr>
            <w:tcW w:w="8801" w:type="dxa"/>
            <w:vAlign w:val="center"/>
          </w:tcPr>
          <w:p>
            <w:pPr>
              <w:spacing w:line="440" w:lineRule="exact"/>
              <w:jc w:val="center"/>
              <w:rPr>
                <w:rFonts w:ascii="楷体_GB2312" w:eastAsia="楷体_GB2312" w:hint="eastAsia"/>
                <w:b/>
                <w:sz w:val="24"/>
              </w:rPr>
            </w:pPr>
            <w:r>
              <w:rPr>
                <w:rFonts w:ascii="楷体_GB2312" w:eastAsia="楷体_GB2312" w:hint="eastAsia"/>
                <w:b/>
                <w:sz w:val="24"/>
              </w:rPr>
              <w:t>检查结果处理</w:t>
            </w:r>
          </w:p>
        </w:tc>
      </w:tr>
      <w:tr>
        <w:tblPrEx>
          <w:tblW w:w="0" w:type="auto"/>
          <w:tblInd w:w="0" w:type="dxa"/>
          <w:tblLayout w:type="fixed"/>
          <w:tblCellMar>
            <w:top w:w="0" w:type="dxa"/>
            <w:left w:w="108" w:type="dxa"/>
            <w:bottom w:w="0" w:type="dxa"/>
            <w:right w:w="108" w:type="dxa"/>
          </w:tblCellMar>
        </w:tblPrEx>
        <w:trPr>
          <w:cantSplit/>
        </w:trPr>
        <w:tc>
          <w:tcPr>
            <w:tcW w:w="1508" w:type="dxa"/>
            <w:gridSpan w:val="2"/>
          </w:tcPr>
          <w:p>
            <w:pPr>
              <w:spacing w:line="440" w:lineRule="exact"/>
              <w:rPr>
                <w:rFonts w:ascii="楷体_GB2312" w:eastAsia="楷体_GB2312" w:hint="eastAsia"/>
                <w:bCs/>
                <w:sz w:val="24"/>
              </w:rPr>
            </w:pPr>
            <w:r>
              <w:rPr>
                <w:rFonts w:ascii="楷体_GB2312" w:eastAsia="楷体_GB2312" w:hint="eastAsia"/>
                <w:bCs/>
                <w:sz w:val="24"/>
              </w:rPr>
              <w:t>回访员</w:t>
            </w:r>
          </w:p>
        </w:tc>
        <w:tc>
          <w:tcPr>
            <w:tcW w:w="700" w:type="dxa"/>
          </w:tcPr>
          <w:p>
            <w:pPr>
              <w:spacing w:line="440" w:lineRule="exact"/>
              <w:rPr>
                <w:rFonts w:ascii="楷体_GB2312" w:eastAsia="楷体_GB2312" w:hint="eastAsia"/>
                <w:bCs/>
                <w:sz w:val="24"/>
              </w:rPr>
            </w:pPr>
            <w:r>
              <w:rPr>
                <w:rFonts w:ascii="楷体_GB2312" w:eastAsia="楷体_GB2312" w:hint="eastAsia"/>
                <w:bCs/>
                <w:sz w:val="24"/>
              </w:rPr>
              <w:t>每天</w:t>
            </w:r>
          </w:p>
        </w:tc>
        <w:tc>
          <w:tcPr>
            <w:tcW w:w="8801" w:type="dxa"/>
          </w:tcPr>
          <w:p>
            <w:pPr>
              <w:spacing w:line="440" w:lineRule="exact"/>
              <w:rPr>
                <w:rFonts w:ascii="楷体_GB2312" w:eastAsia="楷体_GB2312" w:hint="eastAsia"/>
                <w:bCs/>
                <w:sz w:val="24"/>
              </w:rPr>
            </w:pPr>
            <w:r>
              <w:rPr>
                <w:rFonts w:ascii="楷体_GB2312" w:eastAsia="楷体_GB2312" w:hint="eastAsia"/>
                <w:bCs/>
                <w:sz w:val="24"/>
              </w:rPr>
              <w:t>建立客户回访报告、审核相关部门报送客户资料，报部门经理。</w:t>
            </w:r>
          </w:p>
        </w:tc>
      </w:tr>
      <w:tr>
        <w:tblPrEx>
          <w:tblW w:w="0" w:type="auto"/>
          <w:tblInd w:w="0" w:type="dxa"/>
          <w:tblLayout w:type="fixed"/>
          <w:tblCellMar>
            <w:top w:w="0" w:type="dxa"/>
            <w:left w:w="108" w:type="dxa"/>
            <w:bottom w:w="0" w:type="dxa"/>
            <w:right w:w="108" w:type="dxa"/>
          </w:tblCellMar>
        </w:tblPrEx>
        <w:trPr>
          <w:cantSplit/>
        </w:trPr>
        <w:tc>
          <w:tcPr>
            <w:tcW w:w="1508" w:type="dxa"/>
            <w:gridSpan w:val="2"/>
          </w:tcPr>
          <w:p>
            <w:pPr>
              <w:spacing w:line="440" w:lineRule="exact"/>
              <w:rPr>
                <w:rFonts w:ascii="楷体_GB2312" w:eastAsia="楷体_GB2312" w:hint="eastAsia"/>
                <w:bCs/>
              </w:rPr>
            </w:pPr>
            <w:r>
              <w:rPr>
                <w:rFonts w:ascii="楷体_GB2312" w:eastAsia="楷体_GB2312" w:hint="eastAsia"/>
                <w:bCs/>
              </w:rPr>
              <w:t>客服主管</w:t>
            </w:r>
          </w:p>
          <w:p>
            <w:pPr>
              <w:spacing w:line="440" w:lineRule="exact"/>
              <w:rPr>
                <w:rFonts w:ascii="楷体_GB2312" w:eastAsia="楷体_GB2312" w:hint="eastAsia"/>
                <w:bCs/>
                <w:sz w:val="24"/>
              </w:rPr>
            </w:pPr>
            <w:r>
              <w:rPr>
                <w:rFonts w:ascii="楷体_GB2312" w:eastAsia="楷体_GB2312" w:hint="eastAsia"/>
                <w:bCs/>
              </w:rPr>
              <w:t>行政人事部</w:t>
            </w:r>
          </w:p>
        </w:tc>
        <w:tc>
          <w:tcPr>
            <w:tcW w:w="700" w:type="dxa"/>
          </w:tcPr>
          <w:p>
            <w:pPr>
              <w:spacing w:line="440" w:lineRule="exact"/>
              <w:rPr>
                <w:rFonts w:ascii="楷体_GB2312" w:eastAsia="楷体_GB2312" w:hint="eastAsia"/>
                <w:bCs/>
                <w:sz w:val="24"/>
              </w:rPr>
            </w:pPr>
            <w:r>
              <w:rPr>
                <w:rFonts w:ascii="楷体_GB2312" w:eastAsia="楷体_GB2312" w:hint="eastAsia"/>
                <w:bCs/>
                <w:sz w:val="24"/>
              </w:rPr>
              <w:t>每天</w:t>
            </w:r>
          </w:p>
        </w:tc>
        <w:tc>
          <w:tcPr>
            <w:tcW w:w="8801" w:type="dxa"/>
          </w:tcPr>
          <w:p>
            <w:pPr>
              <w:spacing w:line="440" w:lineRule="exact"/>
              <w:rPr>
                <w:rFonts w:ascii="楷体_GB2312" w:eastAsia="楷体_GB2312" w:hint="eastAsia"/>
                <w:bCs/>
                <w:sz w:val="24"/>
              </w:rPr>
            </w:pPr>
            <w:r>
              <w:rPr>
                <w:rFonts w:ascii="楷体_GB2312" w:eastAsia="楷体_GB2312" w:hint="eastAsia"/>
                <w:bCs/>
                <w:sz w:val="24"/>
              </w:rPr>
              <w:t>审核客户回访报告及客户资料不合格项，报送总经理、分管副总，抄送，发责任部门督促整改，抄送行政人事部汇总后交财务部执行工资核算。</w:t>
            </w:r>
          </w:p>
        </w:tc>
      </w:tr>
      <w:tr>
        <w:tblPrEx>
          <w:tblW w:w="0" w:type="auto"/>
          <w:tblInd w:w="0" w:type="dxa"/>
          <w:tblLayout w:type="fixed"/>
          <w:tblCellMar>
            <w:top w:w="0" w:type="dxa"/>
            <w:left w:w="108" w:type="dxa"/>
            <w:bottom w:w="0" w:type="dxa"/>
            <w:right w:w="108" w:type="dxa"/>
          </w:tblCellMar>
        </w:tblPrEx>
        <w:trPr>
          <w:cantSplit/>
          <w:trHeight w:val="420"/>
        </w:trPr>
        <w:tc>
          <w:tcPr>
            <w:tcW w:w="528" w:type="dxa"/>
            <w:vMerge w:val="restart"/>
          </w:tcPr>
          <w:p>
            <w:pPr>
              <w:spacing w:line="440" w:lineRule="exact"/>
              <w:rPr>
                <w:rFonts w:ascii="楷体_GB2312" w:eastAsia="楷体_GB2312" w:hint="eastAsia"/>
                <w:b/>
                <w:sz w:val="24"/>
              </w:rPr>
            </w:pPr>
            <w:r>
              <w:rPr>
                <w:rFonts w:ascii="楷体_GB2312" w:eastAsia="楷体_GB2312" w:hint="eastAsia"/>
                <w:b/>
                <w:sz w:val="24"/>
              </w:rPr>
              <w:t>考</w:t>
            </w:r>
          </w:p>
          <w:p>
            <w:pPr>
              <w:spacing w:line="440" w:lineRule="exact"/>
              <w:rPr>
                <w:rFonts w:ascii="楷体_GB2312" w:eastAsia="楷体_GB2312" w:hint="eastAsia"/>
                <w:b/>
                <w:sz w:val="24"/>
              </w:rPr>
            </w:pPr>
            <w:r>
              <w:rPr>
                <w:rFonts w:ascii="楷体_GB2312" w:eastAsia="楷体_GB2312" w:hint="eastAsia"/>
                <w:b/>
                <w:sz w:val="24"/>
              </w:rPr>
              <w:t>核</w:t>
            </w:r>
          </w:p>
          <w:p>
            <w:pPr>
              <w:spacing w:line="440" w:lineRule="exact"/>
              <w:rPr>
                <w:rFonts w:ascii="楷体_GB2312" w:eastAsia="楷体_GB2312" w:hint="eastAsia"/>
                <w:b/>
                <w:sz w:val="24"/>
              </w:rPr>
            </w:pPr>
            <w:r>
              <w:rPr>
                <w:rFonts w:ascii="楷体_GB2312" w:eastAsia="楷体_GB2312" w:hint="eastAsia"/>
                <w:b/>
                <w:sz w:val="24"/>
              </w:rPr>
              <w:t>标</w:t>
            </w:r>
          </w:p>
          <w:p>
            <w:pPr>
              <w:spacing w:line="440" w:lineRule="exact"/>
              <w:rPr>
                <w:rFonts w:ascii="楷体_GB2312" w:eastAsia="楷体_GB2312" w:hint="eastAsia"/>
                <w:bCs/>
                <w:sz w:val="24"/>
              </w:rPr>
            </w:pPr>
            <w:r>
              <w:rPr>
                <w:rFonts w:ascii="楷体_GB2312" w:eastAsia="楷体_GB2312" w:hint="eastAsia"/>
                <w:b/>
                <w:sz w:val="24"/>
              </w:rPr>
              <w:t>准</w:t>
            </w:r>
          </w:p>
        </w:tc>
        <w:tc>
          <w:tcPr>
            <w:tcW w:w="10481" w:type="dxa"/>
            <w:gridSpan w:val="3"/>
          </w:tcPr>
          <w:p>
            <w:pPr>
              <w:numPr>
                <w:ilvl w:val="0"/>
                <w:numId w:val="19"/>
              </w:numPr>
              <w:spacing w:line="440" w:lineRule="exact"/>
              <w:rPr>
                <w:rFonts w:ascii="楷体_GB2312" w:eastAsia="楷体_GB2312" w:hint="eastAsia"/>
                <w:bCs/>
                <w:sz w:val="24"/>
              </w:rPr>
            </w:pPr>
            <w:r>
              <w:rPr>
                <w:rFonts w:ascii="楷体_GB2312" w:eastAsia="楷体_GB2312" w:hint="eastAsia"/>
                <w:bCs/>
                <w:sz w:val="24"/>
              </w:rPr>
              <w:t>顾客有效投诉1次，当事人扣5分，情节严重或不积极整改扣10分。</w:t>
            </w:r>
          </w:p>
        </w:tc>
      </w:tr>
      <w:tr>
        <w:tblPrEx>
          <w:tblW w:w="0" w:type="auto"/>
          <w:tblInd w:w="0" w:type="dxa"/>
          <w:tblLayout w:type="fixed"/>
          <w:tblCellMar>
            <w:top w:w="0" w:type="dxa"/>
            <w:left w:w="108" w:type="dxa"/>
            <w:bottom w:w="0" w:type="dxa"/>
            <w:right w:w="108" w:type="dxa"/>
          </w:tblCellMar>
        </w:tblPrEx>
        <w:trPr>
          <w:cantSplit/>
          <w:trHeight w:val="885"/>
        </w:trPr>
        <w:tc>
          <w:tcPr>
            <w:tcW w:w="1" w:type="dxa"/>
            <w:vMerge/>
          </w:tcPr>
          <w:p/>
        </w:tc>
        <w:tc>
          <w:tcPr>
            <w:tcW w:w="10481" w:type="dxa"/>
            <w:gridSpan w:val="3"/>
          </w:tcPr>
          <w:p>
            <w:pPr>
              <w:numPr>
                <w:ilvl w:val="0"/>
                <w:numId w:val="19"/>
              </w:numPr>
              <w:spacing w:line="440" w:lineRule="exact"/>
              <w:rPr>
                <w:rFonts w:ascii="楷体_GB2312" w:eastAsia="楷体_GB2312" w:hint="eastAsia"/>
                <w:bCs/>
                <w:sz w:val="24"/>
              </w:rPr>
            </w:pPr>
            <w:r>
              <w:rPr>
                <w:rFonts w:ascii="楷体_GB2312" w:eastAsia="楷体_GB2312" w:hint="eastAsia"/>
                <w:bCs/>
                <w:sz w:val="24"/>
              </w:rPr>
              <w:t>当月顾客有效投诉2次，当事人每次扣5分，情节严重或不积极整改或同样性质有效投诉当月发生2次，每次扣10分，直属上级和部门负责人各扣5分。</w:t>
            </w:r>
          </w:p>
        </w:tc>
      </w:tr>
      <w:tr>
        <w:tblPrEx>
          <w:tblW w:w="0" w:type="auto"/>
          <w:tblInd w:w="0" w:type="dxa"/>
          <w:tblLayout w:type="fixed"/>
          <w:tblCellMar>
            <w:top w:w="0" w:type="dxa"/>
            <w:left w:w="108" w:type="dxa"/>
            <w:bottom w:w="0" w:type="dxa"/>
            <w:right w:w="108" w:type="dxa"/>
          </w:tblCellMar>
        </w:tblPrEx>
        <w:trPr>
          <w:cantSplit/>
          <w:trHeight w:val="1230"/>
        </w:trPr>
        <w:tc>
          <w:tcPr>
            <w:tcW w:w="1" w:type="dxa"/>
            <w:vMerge/>
          </w:tcPr>
          <w:p/>
        </w:tc>
        <w:tc>
          <w:tcPr>
            <w:tcW w:w="10481" w:type="dxa"/>
            <w:gridSpan w:val="3"/>
          </w:tcPr>
          <w:p>
            <w:pPr>
              <w:numPr>
                <w:ilvl w:val="0"/>
                <w:numId w:val="19"/>
              </w:numPr>
              <w:spacing w:line="440" w:lineRule="exact"/>
              <w:rPr>
                <w:rFonts w:ascii="楷体_GB2312" w:eastAsia="楷体_GB2312" w:hint="eastAsia"/>
                <w:bCs/>
                <w:sz w:val="24"/>
              </w:rPr>
            </w:pPr>
            <w:r>
              <w:rPr>
                <w:rFonts w:ascii="楷体_GB2312" w:eastAsia="楷体_GB2312" w:hint="eastAsia"/>
                <w:bCs/>
                <w:sz w:val="24"/>
              </w:rPr>
              <w:t>当月顾客有效投诉3次，当事人每次扣5分，并作降薪、降职处分，直属上级和部门负责人各扣5分；情节严重，或不积极整改，或同样性质有效投诉当月发生3次，每次扣15分，并作降薪、降职处分；直属上级和部门负责人各扣10分。</w:t>
            </w:r>
          </w:p>
        </w:tc>
      </w:tr>
      <w:tr>
        <w:tblPrEx>
          <w:tblW w:w="0" w:type="auto"/>
          <w:tblInd w:w="0" w:type="dxa"/>
          <w:tblLayout w:type="fixed"/>
          <w:tblCellMar>
            <w:top w:w="0" w:type="dxa"/>
            <w:left w:w="108" w:type="dxa"/>
            <w:bottom w:w="0" w:type="dxa"/>
            <w:right w:w="108" w:type="dxa"/>
          </w:tblCellMar>
        </w:tblPrEx>
        <w:trPr>
          <w:cantSplit/>
          <w:trHeight w:val="1305"/>
        </w:trPr>
        <w:tc>
          <w:tcPr>
            <w:tcW w:w="1" w:type="dxa"/>
            <w:vMerge/>
          </w:tcPr>
          <w:p/>
        </w:tc>
        <w:tc>
          <w:tcPr>
            <w:tcW w:w="10481" w:type="dxa"/>
            <w:gridSpan w:val="3"/>
          </w:tcPr>
          <w:p>
            <w:pPr>
              <w:numPr>
                <w:ilvl w:val="0"/>
                <w:numId w:val="19"/>
              </w:numPr>
              <w:spacing w:line="440" w:lineRule="exact"/>
              <w:rPr>
                <w:rFonts w:ascii="楷体_GB2312" w:eastAsia="楷体_GB2312" w:hint="eastAsia"/>
                <w:bCs/>
                <w:sz w:val="24"/>
              </w:rPr>
            </w:pPr>
            <w:r>
              <w:rPr>
                <w:rFonts w:ascii="楷体_GB2312" w:eastAsia="楷体_GB2312" w:hint="eastAsia"/>
                <w:bCs/>
                <w:sz w:val="24"/>
              </w:rPr>
              <w:t>当月顾客有效投诉3次以上，当事人每次扣5分，同时作降薪、降职或撤职处分，直属上级和部门负责人各扣10分；情节严重，或不积极整改，或同样性质投诉当月发生3次以上，每次扣20分，并作撤职或辞退处理；直属上级和部门负责人各扣15分。</w:t>
            </w:r>
          </w:p>
        </w:tc>
      </w:tr>
      <w:tr>
        <w:tblPrEx>
          <w:tblW w:w="0" w:type="auto"/>
          <w:tblInd w:w="0" w:type="dxa"/>
          <w:tblLayout w:type="fixed"/>
          <w:tblCellMar>
            <w:top w:w="0" w:type="dxa"/>
            <w:left w:w="108" w:type="dxa"/>
            <w:bottom w:w="0" w:type="dxa"/>
            <w:right w:w="108" w:type="dxa"/>
          </w:tblCellMar>
        </w:tblPrEx>
        <w:trPr>
          <w:cantSplit/>
          <w:trHeight w:val="975"/>
        </w:trPr>
        <w:tc>
          <w:tcPr>
            <w:tcW w:w="1" w:type="dxa"/>
            <w:vMerge/>
          </w:tcPr>
          <w:p/>
        </w:tc>
        <w:tc>
          <w:tcPr>
            <w:tcW w:w="10481" w:type="dxa"/>
            <w:gridSpan w:val="3"/>
          </w:tcPr>
          <w:p>
            <w:pPr>
              <w:numPr>
                <w:ilvl w:val="0"/>
                <w:numId w:val="19"/>
              </w:numPr>
              <w:spacing w:line="440" w:lineRule="exact"/>
              <w:rPr>
                <w:rFonts w:ascii="楷体_GB2312" w:eastAsia="楷体_GB2312" w:hint="eastAsia"/>
                <w:bCs/>
                <w:sz w:val="24"/>
              </w:rPr>
            </w:pPr>
            <w:r>
              <w:rPr>
                <w:rFonts w:ascii="楷体_GB2312" w:eastAsia="楷体_GB2312" w:hint="eastAsia"/>
                <w:bCs/>
                <w:sz w:val="24"/>
              </w:rPr>
              <w:t>当月顾客资料信息迟报、报送不全、报送错误1次，当事人及各级审核人扣15分；当月重复性错误各扣20分；第三次错误各扣25分，并都作辞退处理。</w:t>
            </w:r>
          </w:p>
        </w:tc>
      </w:tr>
      <w:tr>
        <w:tblPrEx>
          <w:tblW w:w="0" w:type="auto"/>
          <w:tblInd w:w="0" w:type="dxa"/>
          <w:tblLayout w:type="fixed"/>
          <w:tblCellMar>
            <w:top w:w="0" w:type="dxa"/>
            <w:left w:w="108" w:type="dxa"/>
            <w:bottom w:w="0" w:type="dxa"/>
            <w:right w:w="108" w:type="dxa"/>
          </w:tblCellMar>
        </w:tblPrEx>
        <w:trPr>
          <w:cantSplit/>
        </w:trPr>
        <w:tc>
          <w:tcPr>
            <w:tcW w:w="528" w:type="dxa"/>
          </w:tcPr>
          <w:p>
            <w:pPr>
              <w:spacing w:line="440" w:lineRule="exact"/>
              <w:rPr>
                <w:rFonts w:ascii="楷体_GB2312" w:eastAsia="楷体_GB2312" w:hint="eastAsia"/>
                <w:b/>
                <w:sz w:val="24"/>
              </w:rPr>
            </w:pPr>
            <w:r>
              <w:rPr>
                <w:rFonts w:ascii="楷体_GB2312" w:eastAsia="楷体_GB2312" w:hint="eastAsia"/>
                <w:b/>
                <w:sz w:val="24"/>
              </w:rPr>
              <w:t>备</w:t>
            </w:r>
          </w:p>
          <w:p>
            <w:pPr>
              <w:spacing w:line="440" w:lineRule="exact"/>
              <w:rPr>
                <w:rFonts w:ascii="楷体_GB2312" w:eastAsia="楷体_GB2312" w:hint="eastAsia"/>
                <w:b/>
                <w:sz w:val="24"/>
              </w:rPr>
            </w:pPr>
            <w:r>
              <w:rPr>
                <w:rFonts w:ascii="楷体_GB2312" w:eastAsia="楷体_GB2312" w:hint="eastAsia"/>
                <w:b/>
                <w:sz w:val="24"/>
              </w:rPr>
              <w:t>注</w:t>
            </w:r>
          </w:p>
        </w:tc>
        <w:tc>
          <w:tcPr>
            <w:tcW w:w="10481" w:type="dxa"/>
            <w:gridSpan w:val="3"/>
          </w:tcPr>
          <w:p>
            <w:pPr>
              <w:spacing w:line="440" w:lineRule="exact"/>
              <w:rPr>
                <w:rFonts w:ascii="楷体_GB2312" w:eastAsia="楷体_GB2312" w:hint="eastAsia"/>
                <w:bCs/>
                <w:sz w:val="24"/>
              </w:rPr>
            </w:pPr>
            <w:r>
              <w:rPr>
                <w:rFonts w:ascii="楷体_GB2312" w:eastAsia="楷体_GB2312" w:hint="eastAsia"/>
                <w:b/>
                <w:sz w:val="24"/>
              </w:rPr>
              <w:t>有效投诉定义：</w:t>
            </w:r>
            <w:r>
              <w:rPr>
                <w:rFonts w:ascii="楷体_GB2312" w:eastAsia="楷体_GB2312" w:hint="eastAsia"/>
                <w:bCs/>
                <w:sz w:val="24"/>
              </w:rPr>
              <w:t>在无不可抗力因素条件下，因违反公司制度、工作流程、操作方法、质量标准要求或其他规定要求，服务品质不能满足顾客需求，导致顾客投诉。</w:t>
            </w:r>
          </w:p>
        </w:tc>
      </w:tr>
    </w:tbl>
    <w:p>
      <w:pPr>
        <w:spacing w:line="440" w:lineRule="exact"/>
        <w:rPr>
          <w:rFonts w:ascii="楷体_GB2312" w:eastAsia="楷体_GB2312" w:hint="eastAsia"/>
          <w:bCs/>
          <w:sz w:val="24"/>
        </w:rPr>
      </w:pPr>
      <w:r>
        <w:rPr>
          <w:rFonts w:ascii="楷体_GB2312" w:eastAsia="楷体_GB2312" w:hint="eastAsia"/>
          <w:bCs/>
          <w:sz w:val="24"/>
        </w:rPr>
        <w:t>绩效考核办法与考评标准</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24"/>
        <w:gridCol w:w="2744"/>
        <w:gridCol w:w="5279"/>
        <w:gridCol w:w="168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324" w:type="dxa"/>
            <w:vAlign w:val="center"/>
          </w:tcPr>
          <w:p>
            <w:pPr>
              <w:spacing w:line="440" w:lineRule="exact"/>
              <w:jc w:val="center"/>
              <w:rPr>
                <w:rFonts w:ascii="楷体_GB2312" w:eastAsia="楷体_GB2312" w:hint="eastAsia"/>
                <w:b/>
                <w:sz w:val="24"/>
              </w:rPr>
            </w:pPr>
            <w:r>
              <w:rPr>
                <w:rFonts w:ascii="楷体_GB2312" w:eastAsia="楷体_GB2312" w:hint="eastAsia"/>
                <w:b/>
                <w:sz w:val="24"/>
              </w:rPr>
              <w:t>考核流程</w:t>
            </w:r>
          </w:p>
        </w:tc>
        <w:tc>
          <w:tcPr>
            <w:tcW w:w="2744" w:type="dxa"/>
            <w:vAlign w:val="center"/>
          </w:tcPr>
          <w:p>
            <w:pPr>
              <w:spacing w:line="440" w:lineRule="exact"/>
              <w:jc w:val="center"/>
              <w:rPr>
                <w:rFonts w:ascii="楷体_GB2312" w:eastAsia="楷体_GB2312" w:hint="eastAsia"/>
                <w:b/>
                <w:sz w:val="24"/>
              </w:rPr>
            </w:pPr>
            <w:r>
              <w:rPr>
                <w:rFonts w:ascii="楷体_GB2312" w:eastAsia="楷体_GB2312" w:hint="eastAsia"/>
                <w:b/>
                <w:sz w:val="24"/>
              </w:rPr>
              <w:t>执行人</w:t>
            </w:r>
          </w:p>
        </w:tc>
        <w:tc>
          <w:tcPr>
            <w:tcW w:w="5279" w:type="dxa"/>
            <w:vAlign w:val="center"/>
          </w:tcPr>
          <w:p>
            <w:pPr>
              <w:spacing w:line="440" w:lineRule="exact"/>
              <w:jc w:val="center"/>
              <w:rPr>
                <w:rFonts w:ascii="楷体_GB2312" w:eastAsia="楷体_GB2312" w:hint="eastAsia"/>
                <w:b/>
                <w:sz w:val="24"/>
              </w:rPr>
            </w:pPr>
            <w:r>
              <w:rPr>
                <w:rFonts w:ascii="楷体_GB2312" w:eastAsia="楷体_GB2312" w:hint="eastAsia"/>
                <w:b/>
                <w:sz w:val="24"/>
              </w:rPr>
              <w:t>考核结果处理</w:t>
            </w:r>
          </w:p>
        </w:tc>
        <w:tc>
          <w:tcPr>
            <w:tcW w:w="1681" w:type="dxa"/>
            <w:vAlign w:val="center"/>
          </w:tcPr>
          <w:p>
            <w:pPr>
              <w:spacing w:line="440" w:lineRule="exact"/>
              <w:jc w:val="center"/>
              <w:rPr>
                <w:rFonts w:ascii="楷体_GB2312" w:eastAsia="楷体_GB2312" w:hint="eastAsia"/>
                <w:b/>
                <w:sz w:val="24"/>
              </w:rPr>
            </w:pPr>
            <w:r>
              <w:rPr>
                <w:rFonts w:ascii="楷体_GB2312" w:eastAsia="楷体_GB2312" w:hint="eastAsia"/>
                <w:b/>
                <w:sz w:val="24"/>
              </w:rPr>
              <w:t>考核标准</w:t>
            </w:r>
          </w:p>
        </w:tc>
      </w:tr>
      <w:tr>
        <w:tblPrEx>
          <w:tblW w:w="0" w:type="auto"/>
          <w:tblInd w:w="0" w:type="dxa"/>
          <w:tblLayout w:type="fixed"/>
          <w:tblCellMar>
            <w:top w:w="0" w:type="dxa"/>
            <w:left w:w="108" w:type="dxa"/>
            <w:bottom w:w="0" w:type="dxa"/>
            <w:right w:w="108" w:type="dxa"/>
          </w:tblCellMar>
        </w:tblPrEx>
        <w:trPr>
          <w:cantSplit/>
          <w:trHeight w:val="551"/>
        </w:trPr>
        <w:tc>
          <w:tcPr>
            <w:tcW w:w="1324" w:type="dxa"/>
          </w:tcPr>
          <w:p>
            <w:pPr>
              <w:spacing w:line="440" w:lineRule="exact"/>
              <w:rPr>
                <w:rFonts w:ascii="楷体_GB2312" w:eastAsia="楷体_GB2312" w:hint="eastAsia"/>
                <w:bCs/>
                <w:sz w:val="24"/>
              </w:rPr>
            </w:pPr>
            <w:r>
              <w:rPr>
                <w:rFonts w:ascii="楷体_GB2312" w:eastAsia="楷体_GB2312" w:hint="eastAsia"/>
                <w:bCs/>
                <w:sz w:val="24"/>
              </w:rPr>
              <w:t>自评</w:t>
            </w:r>
          </w:p>
        </w:tc>
        <w:tc>
          <w:tcPr>
            <w:tcW w:w="2744" w:type="dxa"/>
          </w:tcPr>
          <w:p>
            <w:pPr>
              <w:spacing w:line="440" w:lineRule="exact"/>
              <w:rPr>
                <w:rFonts w:ascii="楷体_GB2312" w:eastAsia="楷体_GB2312" w:hint="eastAsia"/>
                <w:bCs/>
                <w:sz w:val="24"/>
              </w:rPr>
            </w:pPr>
            <w:r>
              <w:rPr>
                <w:rFonts w:ascii="楷体_GB2312" w:eastAsia="楷体_GB2312" w:hint="eastAsia"/>
                <w:bCs/>
                <w:sz w:val="24"/>
              </w:rPr>
              <w:t>被考核人本人</w:t>
            </w:r>
          </w:p>
        </w:tc>
        <w:tc>
          <w:tcPr>
            <w:tcW w:w="5279" w:type="dxa"/>
          </w:tcPr>
          <w:p>
            <w:pPr>
              <w:spacing w:line="440" w:lineRule="exact"/>
              <w:rPr>
                <w:rFonts w:ascii="楷体_GB2312" w:eastAsia="楷体_GB2312" w:hint="eastAsia"/>
                <w:bCs/>
                <w:sz w:val="24"/>
              </w:rPr>
            </w:pPr>
            <w:r>
              <w:rPr>
                <w:rFonts w:ascii="楷体_GB2312" w:eastAsia="楷体_GB2312" w:hint="eastAsia"/>
                <w:bCs/>
                <w:sz w:val="24"/>
              </w:rPr>
              <w:t>呈部门负责人或分管领导考评</w:t>
            </w:r>
          </w:p>
        </w:tc>
        <w:tc>
          <w:tcPr>
            <w:tcW w:w="1681" w:type="dxa"/>
            <w:vMerge w:val="restart"/>
          </w:tcPr>
          <w:p>
            <w:pPr>
              <w:spacing w:line="440" w:lineRule="exact"/>
              <w:rPr>
                <w:rFonts w:ascii="楷体_GB2312" w:eastAsia="楷体_GB2312" w:hint="eastAsia"/>
                <w:bCs/>
                <w:sz w:val="24"/>
              </w:rPr>
            </w:pPr>
            <w:r>
              <w:rPr>
                <w:rFonts w:ascii="楷体_GB2312" w:eastAsia="楷体_GB2312" w:hint="eastAsia"/>
                <w:bCs/>
                <w:sz w:val="24"/>
              </w:rPr>
              <w:t>详见各岗位《员工绩效考核评分表》。</w:t>
            </w:r>
          </w:p>
        </w:tc>
      </w:tr>
      <w:tr>
        <w:tblPrEx>
          <w:tblW w:w="0" w:type="auto"/>
          <w:tblInd w:w="0" w:type="dxa"/>
          <w:tblLayout w:type="fixed"/>
          <w:tblCellMar>
            <w:top w:w="0" w:type="dxa"/>
            <w:left w:w="108" w:type="dxa"/>
            <w:bottom w:w="0" w:type="dxa"/>
            <w:right w:w="108" w:type="dxa"/>
          </w:tblCellMar>
        </w:tblPrEx>
        <w:trPr>
          <w:cantSplit/>
          <w:trHeight w:val="601"/>
        </w:trPr>
        <w:tc>
          <w:tcPr>
            <w:tcW w:w="1324" w:type="dxa"/>
          </w:tcPr>
          <w:p>
            <w:pPr>
              <w:spacing w:line="440" w:lineRule="exact"/>
              <w:rPr>
                <w:rFonts w:ascii="楷体_GB2312" w:eastAsia="楷体_GB2312" w:hint="eastAsia"/>
                <w:bCs/>
                <w:sz w:val="24"/>
              </w:rPr>
            </w:pPr>
            <w:r>
              <w:rPr>
                <w:rFonts w:ascii="楷体_GB2312" w:eastAsia="楷体_GB2312" w:hint="eastAsia"/>
                <w:bCs/>
                <w:sz w:val="24"/>
              </w:rPr>
              <w:t>考评</w:t>
            </w:r>
          </w:p>
        </w:tc>
        <w:tc>
          <w:tcPr>
            <w:tcW w:w="2744" w:type="dxa"/>
          </w:tcPr>
          <w:p>
            <w:pPr>
              <w:spacing w:line="440" w:lineRule="exact"/>
              <w:rPr>
                <w:rFonts w:ascii="楷体_GB2312" w:eastAsia="楷体_GB2312" w:hint="eastAsia"/>
                <w:bCs/>
                <w:sz w:val="24"/>
              </w:rPr>
            </w:pPr>
            <w:r>
              <w:rPr>
                <w:rFonts w:ascii="楷体_GB2312" w:eastAsia="楷体_GB2312" w:hint="eastAsia"/>
                <w:bCs/>
                <w:sz w:val="24"/>
              </w:rPr>
              <w:t>部门负责人或分管领导</w:t>
            </w:r>
          </w:p>
        </w:tc>
        <w:tc>
          <w:tcPr>
            <w:tcW w:w="5279" w:type="dxa"/>
          </w:tcPr>
          <w:p>
            <w:pPr>
              <w:spacing w:line="440" w:lineRule="exact"/>
              <w:rPr>
                <w:rFonts w:ascii="楷体_GB2312" w:eastAsia="楷体_GB2312" w:hint="eastAsia"/>
                <w:bCs/>
                <w:sz w:val="24"/>
              </w:rPr>
            </w:pPr>
            <w:r>
              <w:rPr>
                <w:rFonts w:ascii="楷体_GB2312" w:eastAsia="楷体_GB2312" w:hint="eastAsia"/>
                <w:bCs/>
                <w:sz w:val="24"/>
              </w:rPr>
              <w:t>呈分管领导或总经理审核</w:t>
            </w:r>
          </w:p>
        </w:tc>
        <w:tc>
          <w:tcPr>
            <w:tcW w:w="1" w:type="dxa"/>
            <w:vMerge/>
          </w:tcPr>
          <w:p/>
        </w:tc>
      </w:tr>
      <w:tr>
        <w:tblPrEx>
          <w:tblW w:w="0" w:type="auto"/>
          <w:tblInd w:w="0" w:type="dxa"/>
          <w:tblLayout w:type="fixed"/>
          <w:tblCellMar>
            <w:top w:w="0" w:type="dxa"/>
            <w:left w:w="108" w:type="dxa"/>
            <w:bottom w:w="0" w:type="dxa"/>
            <w:right w:w="108" w:type="dxa"/>
          </w:tblCellMar>
        </w:tblPrEx>
        <w:trPr>
          <w:cantSplit/>
          <w:trHeight w:val="623"/>
        </w:trPr>
        <w:tc>
          <w:tcPr>
            <w:tcW w:w="1324" w:type="dxa"/>
          </w:tcPr>
          <w:p>
            <w:pPr>
              <w:spacing w:line="440" w:lineRule="exact"/>
              <w:rPr>
                <w:rFonts w:ascii="楷体_GB2312" w:eastAsia="楷体_GB2312" w:hint="eastAsia"/>
                <w:bCs/>
                <w:sz w:val="24"/>
              </w:rPr>
            </w:pPr>
            <w:r>
              <w:rPr>
                <w:rFonts w:ascii="楷体_GB2312" w:eastAsia="楷体_GB2312" w:hint="eastAsia"/>
                <w:bCs/>
                <w:sz w:val="24"/>
              </w:rPr>
              <w:t>审核</w:t>
            </w:r>
          </w:p>
        </w:tc>
        <w:tc>
          <w:tcPr>
            <w:tcW w:w="2744" w:type="dxa"/>
          </w:tcPr>
          <w:p>
            <w:pPr>
              <w:spacing w:line="440" w:lineRule="exact"/>
              <w:rPr>
                <w:rFonts w:ascii="楷体_GB2312" w:eastAsia="楷体_GB2312" w:hint="eastAsia"/>
                <w:bCs/>
                <w:sz w:val="24"/>
              </w:rPr>
            </w:pPr>
            <w:r>
              <w:rPr>
                <w:rFonts w:ascii="楷体_GB2312" w:eastAsia="楷体_GB2312" w:hint="eastAsia"/>
                <w:bCs/>
                <w:sz w:val="24"/>
              </w:rPr>
              <w:t>分管领导</w:t>
            </w:r>
          </w:p>
        </w:tc>
        <w:tc>
          <w:tcPr>
            <w:tcW w:w="5279" w:type="dxa"/>
          </w:tcPr>
          <w:p>
            <w:pPr>
              <w:spacing w:line="440" w:lineRule="exact"/>
              <w:rPr>
                <w:rFonts w:ascii="楷体_GB2312" w:eastAsia="楷体_GB2312" w:hint="eastAsia"/>
                <w:bCs/>
                <w:sz w:val="24"/>
              </w:rPr>
            </w:pPr>
            <w:r>
              <w:rPr>
                <w:rFonts w:ascii="楷体_GB2312" w:eastAsia="楷体_GB2312" w:hint="eastAsia"/>
                <w:bCs/>
                <w:sz w:val="24"/>
              </w:rPr>
              <w:t>送交行政人事部评分汇总</w:t>
            </w:r>
          </w:p>
        </w:tc>
        <w:tc>
          <w:tcPr>
            <w:tcW w:w="1" w:type="dxa"/>
            <w:vMerge/>
          </w:tcPr>
          <w:p/>
        </w:tc>
      </w:tr>
      <w:tr>
        <w:tblPrEx>
          <w:tblW w:w="0" w:type="auto"/>
          <w:tblInd w:w="0" w:type="dxa"/>
          <w:tblLayout w:type="fixed"/>
          <w:tblCellMar>
            <w:top w:w="0" w:type="dxa"/>
            <w:left w:w="108" w:type="dxa"/>
            <w:bottom w:w="0" w:type="dxa"/>
            <w:right w:w="108" w:type="dxa"/>
          </w:tblCellMar>
        </w:tblPrEx>
        <w:trPr>
          <w:cantSplit/>
        </w:trPr>
        <w:tc>
          <w:tcPr>
            <w:tcW w:w="1324" w:type="dxa"/>
          </w:tcPr>
          <w:p>
            <w:pPr>
              <w:spacing w:line="440" w:lineRule="exact"/>
              <w:rPr>
                <w:rFonts w:ascii="楷体_GB2312" w:eastAsia="楷体_GB2312" w:hint="eastAsia"/>
                <w:bCs/>
                <w:sz w:val="24"/>
              </w:rPr>
            </w:pPr>
            <w:r>
              <w:rPr>
                <w:rFonts w:ascii="楷体_GB2312" w:eastAsia="楷体_GB2312" w:hint="eastAsia"/>
                <w:bCs/>
                <w:sz w:val="24"/>
              </w:rPr>
              <w:t>审批</w:t>
            </w:r>
          </w:p>
        </w:tc>
        <w:tc>
          <w:tcPr>
            <w:tcW w:w="2744" w:type="dxa"/>
          </w:tcPr>
          <w:p>
            <w:pPr>
              <w:spacing w:line="440" w:lineRule="exact"/>
              <w:rPr>
                <w:rFonts w:ascii="楷体_GB2312" w:eastAsia="楷体_GB2312" w:hint="eastAsia"/>
                <w:bCs/>
                <w:sz w:val="24"/>
              </w:rPr>
            </w:pPr>
            <w:r>
              <w:rPr>
                <w:rFonts w:ascii="楷体_GB2312" w:eastAsia="楷体_GB2312" w:hint="eastAsia"/>
                <w:bCs/>
                <w:sz w:val="24"/>
              </w:rPr>
              <w:t>总经理</w:t>
            </w:r>
          </w:p>
        </w:tc>
        <w:tc>
          <w:tcPr>
            <w:tcW w:w="5279" w:type="dxa"/>
          </w:tcPr>
          <w:p>
            <w:pPr>
              <w:spacing w:line="440" w:lineRule="exact"/>
              <w:rPr>
                <w:rFonts w:ascii="楷体_GB2312" w:eastAsia="楷体_GB2312" w:hint="eastAsia"/>
                <w:bCs/>
                <w:sz w:val="24"/>
              </w:rPr>
            </w:pPr>
            <w:r>
              <w:rPr>
                <w:rFonts w:ascii="楷体_GB2312" w:eastAsia="楷体_GB2312" w:hint="eastAsia"/>
                <w:bCs/>
                <w:sz w:val="24"/>
              </w:rPr>
              <w:t>报送总经理、分管副总，抄送财务部及各部门（展场）、公布，财务部落实工资核算</w:t>
            </w:r>
          </w:p>
        </w:tc>
        <w:tc>
          <w:tcPr>
            <w:tcW w:w="1" w:type="dxa"/>
            <w:vMerge/>
          </w:tcPr>
          <w:p/>
        </w:tc>
      </w:tr>
    </w:tbl>
    <w:p>
      <w:pPr>
        <w:spacing w:line="440" w:lineRule="exact"/>
        <w:rPr>
          <w:rFonts w:ascii="楷体_GB2312" w:eastAsia="楷体_GB2312" w:hint="eastAsia"/>
          <w:bCs/>
          <w:sz w:val="24"/>
        </w:rPr>
      </w:pPr>
      <w:r>
        <w:rPr>
          <w:rFonts w:ascii="楷体_GB2312" w:eastAsia="楷体_GB2312" w:hint="eastAsia"/>
          <w:bCs/>
          <w:sz w:val="24"/>
        </w:rPr>
        <w:t>考核工作纪律</w:t>
      </w:r>
    </w:p>
    <w:p>
      <w:pPr>
        <w:spacing w:line="440" w:lineRule="exact"/>
        <w:rPr>
          <w:rFonts w:ascii="楷体_GB2312" w:eastAsia="楷体_GB2312" w:hint="eastAsia"/>
          <w:bCs/>
          <w:sz w:val="24"/>
        </w:rPr>
      </w:pPr>
      <w:r>
        <w:rPr>
          <w:rFonts w:ascii="楷体_GB2312" w:eastAsia="楷体_GB2312" w:hint="eastAsia"/>
          <w:bCs/>
          <w:sz w:val="24"/>
        </w:rPr>
        <w:t>各级考核执行人在考核工作中应坚持公平、公正、客观、激励的原则，对于在考核中营私舞弊、弄虚作假、主观武断、不以事实为依据，甚至于打击报复员工的行为，公司将依据规定作严肃处理，并记入个人档案。</w:t>
      </w:r>
    </w:p>
    <w:p>
      <w:pPr>
        <w:spacing w:line="440" w:lineRule="exact"/>
        <w:rPr>
          <w:rFonts w:ascii="楷体_GB2312" w:eastAsia="楷体_GB2312" w:hint="eastAsia"/>
          <w:bCs/>
          <w:sz w:val="24"/>
        </w:rPr>
      </w:pPr>
      <w:r>
        <w:rPr>
          <w:rFonts w:ascii="楷体_GB2312" w:eastAsia="楷体_GB2312" w:hint="eastAsia"/>
          <w:bCs/>
          <w:sz w:val="24"/>
        </w:rPr>
        <w:t>行政人事部应依据规定流程报送审核与审批，对于考核资料的管理应注意保密。</w:t>
      </w:r>
    </w:p>
    <w:p>
      <w:pPr>
        <w:spacing w:line="440" w:lineRule="exact"/>
        <w:rPr>
          <w:rFonts w:ascii="楷体_GB2312" w:eastAsia="楷体_GB2312" w:hint="eastAsia"/>
          <w:bCs/>
          <w:sz w:val="24"/>
        </w:rPr>
      </w:pPr>
      <w:r>
        <w:rPr>
          <w:rFonts w:ascii="楷体_GB2312" w:eastAsia="楷体_GB2312" w:hint="eastAsia"/>
          <w:bCs/>
          <w:sz w:val="24"/>
        </w:rPr>
        <w:t>本办法的制定、签发与解释</w:t>
      </w:r>
    </w:p>
    <w:p>
      <w:pPr>
        <w:spacing w:line="440" w:lineRule="exact"/>
        <w:rPr>
          <w:rFonts w:ascii="楷体_GB2312" w:eastAsia="楷体_GB2312" w:hint="eastAsia"/>
          <w:bCs/>
          <w:sz w:val="24"/>
        </w:rPr>
      </w:pPr>
      <w:r>
        <w:rPr>
          <w:rFonts w:ascii="楷体_GB2312" w:eastAsia="楷体_GB2312" w:hint="eastAsia"/>
          <w:bCs/>
          <w:sz w:val="24"/>
        </w:rPr>
        <w:t>制定：本办法由行政人事部制定。</w:t>
      </w:r>
    </w:p>
    <w:p>
      <w:pPr>
        <w:spacing w:line="440" w:lineRule="exact"/>
        <w:rPr>
          <w:rFonts w:ascii="楷体_GB2312" w:eastAsia="楷体_GB2312" w:hint="eastAsia"/>
          <w:bCs/>
          <w:sz w:val="24"/>
        </w:rPr>
      </w:pPr>
      <w:r>
        <w:rPr>
          <w:rFonts w:ascii="楷体_GB2312" w:eastAsia="楷体_GB2312" w:hint="eastAsia"/>
          <w:bCs/>
          <w:sz w:val="24"/>
        </w:rPr>
        <w:t>签发：考评标准和考评记录由行政人事部呈公司总经理审批后发公司各部门（展场），各部门（展场）及时公布和以会议形式通知到员工个人，并建立和保存《培训（会议）签到表》。</w:t>
      </w:r>
    </w:p>
    <w:p>
      <w:pPr>
        <w:spacing w:line="440" w:lineRule="exact"/>
        <w:rPr>
          <w:rFonts w:ascii="楷体_GB2312" w:eastAsia="楷体_GB2312" w:hint="eastAsia"/>
          <w:bCs/>
          <w:sz w:val="24"/>
        </w:rPr>
      </w:pPr>
      <w:r>
        <w:rPr>
          <w:rFonts w:ascii="楷体_GB2312" w:eastAsia="楷体_GB2312" w:hint="eastAsia"/>
          <w:bCs/>
          <w:sz w:val="24"/>
        </w:rPr>
        <w:t>解释：本办法由行政人事部负责解释。</w:t>
      </w:r>
    </w:p>
    <w:p>
      <w:pPr>
        <w:spacing w:line="440" w:lineRule="exact"/>
        <w:rPr>
          <w:rFonts w:ascii="楷体_GB2312" w:eastAsia="楷体_GB2312" w:hint="eastAsia"/>
          <w:b/>
          <w:sz w:val="24"/>
        </w:rPr>
      </w:pPr>
      <w:r>
        <w:rPr>
          <w:rFonts w:ascii="楷体_GB2312" w:eastAsia="楷体_GB2312" w:hint="eastAsia"/>
          <w:b/>
          <w:sz w:val="24"/>
        </w:rPr>
        <w:t>5.相关文件</w:t>
      </w:r>
    </w:p>
    <w:p>
      <w:pPr>
        <w:spacing w:line="440" w:lineRule="exact"/>
        <w:rPr>
          <w:rFonts w:ascii="楷体_GB2312" w:eastAsia="楷体_GB2312" w:hint="eastAsia"/>
          <w:sz w:val="24"/>
        </w:rPr>
      </w:pPr>
      <w:r>
        <w:rPr>
          <w:rFonts w:ascii="楷体_GB2312" w:eastAsia="楷体_GB2312" w:hint="eastAsia"/>
          <w:sz w:val="24"/>
        </w:rPr>
        <w:t>《BI手册》</w:t>
      </w:r>
    </w:p>
    <w:p>
      <w:pPr>
        <w:spacing w:line="440" w:lineRule="exact"/>
        <w:rPr>
          <w:rFonts w:ascii="楷体_GB2312" w:eastAsia="楷体_GB2312" w:hint="eastAsia"/>
          <w:sz w:val="24"/>
        </w:rPr>
      </w:pPr>
      <w:r>
        <w:rPr>
          <w:rFonts w:ascii="楷体_GB2312" w:eastAsia="楷体_GB2312" w:hint="eastAsia"/>
          <w:sz w:val="24"/>
        </w:rPr>
        <w:t>（汽车）</w:t>
      </w:r>
      <w:r>
        <w:rPr>
          <w:rFonts w:ascii="楷体_GB2312" w:eastAsia="楷体_GB2312" w:hint="default"/>
          <w:sz w:val="24"/>
        </w:rPr>
        <w:t>202X</w:t>
      </w:r>
      <w:r>
        <w:rPr>
          <w:rFonts w:ascii="楷体_GB2312" w:eastAsia="楷体_GB2312" w:hint="eastAsia"/>
          <w:sz w:val="24"/>
        </w:rPr>
        <w:t>第005号《关于成立服务管理部及客服部职能变更的决定》及附件《售前回访流程》、《售后回访流程》</w:t>
      </w:r>
    </w:p>
    <w:p>
      <w:pPr>
        <w:spacing w:line="440" w:lineRule="exact"/>
        <w:rPr>
          <w:rFonts w:ascii="楷体_GB2312" w:eastAsia="楷体_GB2312" w:hint="eastAsia"/>
          <w:b/>
          <w:sz w:val="24"/>
        </w:rPr>
      </w:pPr>
      <w:r>
        <w:rPr>
          <w:rFonts w:ascii="楷体_GB2312" w:eastAsia="楷体_GB2312" w:hint="eastAsia"/>
          <w:b/>
          <w:sz w:val="24"/>
        </w:rPr>
        <w:t>6</w:t>
      </w:r>
      <w:r>
        <w:rPr>
          <w:rFonts w:ascii="楷体_GB2312" w:eastAsia="楷体_GB2312"/>
          <w:b/>
          <w:sz w:val="24"/>
        </w:rPr>
        <w:t>.</w:t>
      </w:r>
      <w:r>
        <w:rPr>
          <w:rFonts w:ascii="楷体_GB2312" w:eastAsia="楷体_GB2312" w:hint="eastAsia"/>
          <w:b/>
          <w:sz w:val="24"/>
        </w:rPr>
        <w:t>质量记录</w:t>
      </w:r>
    </w:p>
    <w:p>
      <w:pPr>
        <w:spacing w:line="440" w:lineRule="exact"/>
        <w:rPr>
          <w:rFonts w:ascii="楷体_GB2312" w:eastAsia="楷体_GB2312"/>
          <w:sz w:val="24"/>
        </w:rPr>
      </w:pPr>
      <w:r>
        <w:rPr>
          <w:rFonts w:ascii="楷体_GB2312" w:eastAsia="楷体_GB2312" w:hint="eastAsia"/>
          <w:sz w:val="24"/>
        </w:rPr>
        <w:t>《</w:t>
      </w:r>
      <w:r>
        <w:rPr>
          <w:rFonts w:ascii="楷体_GB2312" w:eastAsia="楷体_GB2312" w:hint="eastAsia"/>
          <w:bCs/>
          <w:sz w:val="24"/>
        </w:rPr>
        <w:t>员工月度绩效考核评分表</w:t>
      </w:r>
      <w:r>
        <w:rPr>
          <w:rFonts w:ascii="楷体_GB2312" w:eastAsia="楷体_GB2312" w:hint="eastAsia"/>
          <w:sz w:val="24"/>
        </w:rPr>
        <w:t>》</w:t>
      </w:r>
    </w:p>
    <w:p>
      <w:pPr>
        <w:spacing w:line="440" w:lineRule="exact"/>
        <w:rPr>
          <w:rFonts w:ascii="楷体_GB2312" w:eastAsia="楷体_GB2312" w:hint="eastAsia"/>
          <w:sz w:val="24"/>
        </w:rPr>
      </w:pPr>
      <w:r>
        <w:rPr>
          <w:rFonts w:ascii="楷体_GB2312" w:eastAsia="楷体_GB2312" w:hint="eastAsia"/>
          <w:sz w:val="24"/>
        </w:rPr>
        <w:t>《</w:t>
      </w:r>
      <w:r>
        <w:rPr>
          <w:rFonts w:ascii="楷体_GB2312" w:eastAsia="楷体_GB2312" w:hint="eastAsia"/>
          <w:bCs/>
          <w:sz w:val="24"/>
        </w:rPr>
        <w:t>员工月度绩效考评汇总表</w:t>
      </w:r>
      <w:r>
        <w:rPr>
          <w:rFonts w:ascii="楷体_GB2312" w:eastAsia="楷体_GB2312" w:hint="eastAsia"/>
          <w:sz w:val="24"/>
        </w:rPr>
        <w:t>》</w:t>
      </w:r>
    </w:p>
    <w:p>
      <w:pPr>
        <w:spacing w:line="440" w:lineRule="exact"/>
        <w:rPr>
          <w:rFonts w:ascii="楷体_GB2312" w:eastAsia="楷体_GB2312"/>
          <w:sz w:val="24"/>
        </w:rPr>
      </w:pPr>
      <w:r>
        <w:rPr>
          <w:rFonts w:ascii="楷体_GB2312" w:eastAsia="楷体_GB2312" w:hint="eastAsia"/>
          <w:sz w:val="24"/>
        </w:rPr>
        <w:t>《</w:t>
      </w:r>
      <w:r>
        <w:rPr>
          <w:rFonts w:ascii="楷体_GB2312" w:eastAsia="楷体_GB2312" w:hint="eastAsia"/>
          <w:bCs/>
          <w:sz w:val="24"/>
        </w:rPr>
        <w:t>客服考核评分汇总表</w:t>
      </w:r>
      <w:r>
        <w:rPr>
          <w:rFonts w:ascii="楷体_GB2312" w:eastAsia="楷体_GB2312" w:hint="eastAsia"/>
          <w:sz w:val="24"/>
        </w:rPr>
        <w:t>》</w:t>
      </w:r>
    </w:p>
    <w:p>
      <w:pPr>
        <w:spacing w:line="440" w:lineRule="exact"/>
        <w:rPr>
          <w:rFonts w:ascii="楷体_GB2312" w:eastAsia="楷体_GB2312"/>
          <w:sz w:val="24"/>
        </w:rPr>
      </w:pPr>
      <w:r>
        <w:rPr>
          <w:rFonts w:ascii="楷体_GB2312" w:eastAsia="楷体_GB2312" w:hint="eastAsia"/>
          <w:sz w:val="24"/>
        </w:rPr>
        <w:t>《</w:t>
      </w:r>
      <w:r>
        <w:rPr>
          <w:rFonts w:ascii="楷体_GB2312" w:eastAsia="楷体_GB2312" w:hint="eastAsia"/>
          <w:bCs/>
          <w:sz w:val="24"/>
        </w:rPr>
        <w:t>BI检查记录表</w:t>
      </w:r>
      <w:r>
        <w:rPr>
          <w:rFonts w:ascii="楷体_GB2312" w:eastAsia="楷体_GB2312" w:hint="eastAsia"/>
          <w:sz w:val="24"/>
        </w:rPr>
        <w:t>》</w:t>
      </w:r>
    </w:p>
    <w:p>
      <w:pPr>
        <w:spacing w:line="440" w:lineRule="exact"/>
        <w:rPr>
          <w:rFonts w:ascii="楷体_GB2312" w:eastAsia="楷体_GB2312" w:hint="eastAsia"/>
          <w:sz w:val="24"/>
        </w:rPr>
      </w:pPr>
      <w:r>
        <w:rPr>
          <w:rFonts w:ascii="楷体_GB2312" w:eastAsia="楷体_GB2312" w:hint="eastAsia"/>
          <w:sz w:val="24"/>
        </w:rPr>
        <w:t>《</w:t>
      </w:r>
      <w:r>
        <w:rPr>
          <w:rFonts w:ascii="楷体_GB2312" w:eastAsia="楷体_GB2312" w:hint="eastAsia"/>
          <w:bCs/>
          <w:sz w:val="24"/>
        </w:rPr>
        <w:t>BI考核评分汇总表</w:t>
      </w:r>
      <w:r>
        <w:rPr>
          <w:rFonts w:ascii="楷体_GB2312" w:eastAsia="楷体_GB2312" w:hint="eastAsia"/>
          <w:sz w:val="24"/>
        </w:rPr>
        <w:t>》</w:t>
      </w:r>
    </w:p>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编号：SZDS-HR-04-F1-1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4"/>
        <w:gridCol w:w="569"/>
        <w:gridCol w:w="163"/>
        <w:gridCol w:w="40"/>
        <w:gridCol w:w="462"/>
        <w:gridCol w:w="2044"/>
        <w:gridCol w:w="2193"/>
        <w:gridCol w:w="41"/>
        <w:gridCol w:w="2162"/>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6"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203" w:type="dxa"/>
            <w:gridSpan w:val="2"/>
          </w:tcPr>
          <w:p/>
        </w:tc>
        <w:tc>
          <w:tcPr>
            <w:tcW w:w="1232" w:type="dxa"/>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sz w:val="24"/>
              </w:rPr>
              <w:t>总出纳</w:t>
            </w:r>
          </w:p>
        </w:tc>
      </w:tr>
      <w:tr>
        <w:tblPrEx>
          <w:tblW w:w="0" w:type="auto"/>
          <w:tblInd w:w="0" w:type="dxa"/>
          <w:tblLayout w:type="fixed"/>
          <w:tblCellMar>
            <w:top w:w="0" w:type="dxa"/>
            <w:left w:w="108" w:type="dxa"/>
            <w:bottom w:w="0" w:type="dxa"/>
            <w:right w:w="108" w:type="dxa"/>
          </w:tblCellMar>
        </w:tblPrEx>
        <w:trPr>
          <w:cantSplit/>
        </w:trPr>
        <w:tc>
          <w:tcPr>
            <w:tcW w:w="1186"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203" w:type="dxa"/>
            <w:gridSpan w:val="2"/>
          </w:tcPr>
          <w:p>
            <w:pPr>
              <w:rPr>
                <w:rFonts w:ascii="楷体_GB2312" w:eastAsia="楷体_GB2312" w:hint="eastAsia"/>
                <w:sz w:val="24"/>
              </w:rPr>
            </w:pPr>
            <w:r>
              <w:rPr>
                <w:rFonts w:ascii="楷体_GB2312" w:eastAsia="楷体_GB2312" w:hint="eastAsia"/>
                <w:sz w:val="24"/>
              </w:rPr>
              <w:t>B类</w:t>
            </w:r>
          </w:p>
        </w:tc>
        <w:tc>
          <w:tcPr>
            <w:tcW w:w="1232" w:type="dxa"/>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4"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4"/>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4"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4"/>
            <w:tcBorders>
              <w:bottom w:val="single" w:sz="4" w:space="0" w:color="auto"/>
            </w:tcBorders>
          </w:tcPr>
          <w:p>
            <w:pPr>
              <w:rPr>
                <w:rFonts w:ascii="楷体_GB2312" w:eastAsia="楷体_GB2312" w:hint="eastAsia"/>
                <w:sz w:val="18"/>
              </w:rPr>
            </w:pPr>
            <w:r>
              <w:rPr>
                <w:rFonts w:ascii="楷体_GB2312" w:eastAsia="楷体_GB2312" w:hint="eastAsia"/>
                <w:sz w:val="18"/>
              </w:rPr>
              <w:t>认真执行现金管理制度,严格审核现金收付凭证，建立相关的帐簿</w:t>
            </w:r>
          </w:p>
        </w:tc>
        <w:tc>
          <w:tcPr>
            <w:tcW w:w="1232"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tcPr>
          <w:p>
            <w:pPr>
              <w:rPr>
                <w:rFonts w:ascii="楷体_GB2312" w:eastAsia="楷体_GB2312" w:hint="eastAsia"/>
                <w:sz w:val="18"/>
              </w:rPr>
            </w:pPr>
            <w:r>
              <w:rPr>
                <w:rFonts w:ascii="楷体_GB2312" w:eastAsia="楷体_GB2312" w:hint="eastAsia"/>
                <w:sz w:val="18"/>
              </w:rPr>
              <w:t>严格支票管理及使用，配合银行做好对帐</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tcPr>
          <w:p>
            <w:pPr>
              <w:rPr>
                <w:rFonts w:ascii="楷体_GB2312" w:eastAsia="楷体_GB2312" w:hint="eastAsia"/>
                <w:sz w:val="18"/>
              </w:rPr>
            </w:pPr>
            <w:r>
              <w:rPr>
                <w:rFonts w:ascii="楷体_GB2312" w:eastAsia="楷体_GB2312" w:hint="eastAsia"/>
                <w:sz w:val="18"/>
              </w:rPr>
              <w:t>严格做好各部门的资金收缴工作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tcPr>
          <w:p>
            <w:pPr>
              <w:rPr>
                <w:rFonts w:ascii="楷体_GB2312" w:eastAsia="楷体_GB2312" w:hint="eastAsia"/>
                <w:sz w:val="18"/>
              </w:rPr>
            </w:pPr>
            <w:r>
              <w:rPr>
                <w:rFonts w:ascii="楷体_GB2312" w:eastAsia="楷体_GB2312" w:hint="eastAsia"/>
                <w:sz w:val="18"/>
              </w:rPr>
              <w:t>公司的资金做到日清日结，并编制出纳日报表，及时反映公司资金情况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40" w:type="dxa"/>
            <w:gridSpan w:val="4"/>
            <w:tcBorders>
              <w:bottom w:val="single" w:sz="4" w:space="0" w:color="auto"/>
            </w:tcBorders>
          </w:tcPr>
          <w:p>
            <w:pPr>
              <w:rPr>
                <w:rFonts w:ascii="楷体_GB2312" w:eastAsia="楷体_GB2312" w:hint="eastAsia"/>
                <w:sz w:val="18"/>
              </w:rPr>
            </w:pPr>
            <w:r>
              <w:rPr>
                <w:rFonts w:ascii="楷体_GB2312" w:eastAsia="楷体_GB2312" w:hint="eastAsia"/>
                <w:sz w:val="18"/>
              </w:rPr>
              <w:t>完成公司交付的其他工作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4"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40" w:type="dxa"/>
            <w:gridSpan w:val="4"/>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4"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4"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4"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4"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4"/>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0"/>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6"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70" w:type="dxa"/>
            <w:gridSpan w:val="8"/>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6"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70" w:type="dxa"/>
            <w:gridSpan w:val="8"/>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3"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30" w:type="dxa"/>
            <w:gridSpan w:val="4"/>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3" w:type="dxa"/>
            <w:gridSpan w:val="10"/>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编号：SZDS-HR-04-F1-2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sz w:val="24"/>
              </w:rPr>
              <w:t>财务经理</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kern w:val="0"/>
                <w:sz w:val="18"/>
              </w:rPr>
            </w:pPr>
            <w:r>
              <w:rPr>
                <w:rFonts w:ascii="楷体_GB2312" w:eastAsia="楷体_GB2312" w:hint="eastAsia"/>
                <w:kern w:val="0"/>
                <w:sz w:val="18"/>
              </w:rPr>
              <w:t>严格按照国家会计制度的规定进行记帐、复帐、报帐做到数字准确、帐目清楚、按期报帐</w:t>
            </w:r>
          </w:p>
        </w:tc>
        <w:tc>
          <w:tcPr>
            <w:tcW w:w="1232"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kern w:val="0"/>
                <w:sz w:val="18"/>
              </w:rPr>
            </w:pPr>
            <w:r>
              <w:rPr>
                <w:rFonts w:ascii="楷体_GB2312" w:eastAsia="楷体_GB2312" w:hint="eastAsia"/>
                <w:kern w:val="0"/>
                <w:sz w:val="18"/>
              </w:rPr>
              <w:t>妥善保管会计凭证、帐簿、报表以及公司相关文档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kern w:val="0"/>
                <w:sz w:val="18"/>
              </w:rPr>
            </w:pPr>
            <w:r>
              <w:rPr>
                <w:rFonts w:ascii="楷体_GB2312" w:eastAsia="楷体_GB2312" w:hint="eastAsia"/>
                <w:kern w:val="0"/>
                <w:sz w:val="18"/>
              </w:rPr>
              <w:t>负责公司申报纳税的工作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kern w:val="0"/>
                <w:sz w:val="18"/>
              </w:rPr>
            </w:pPr>
            <w:r>
              <w:rPr>
                <w:rFonts w:ascii="楷体_GB2312" w:eastAsia="楷体_GB2312" w:hint="eastAsia"/>
                <w:kern w:val="0"/>
                <w:sz w:val="18"/>
              </w:rPr>
              <w:t>负责公司融资相关事宜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kern w:val="0"/>
                <w:sz w:val="18"/>
              </w:rPr>
            </w:pPr>
            <w:r>
              <w:rPr>
                <w:rFonts w:ascii="楷体_GB2312" w:eastAsia="楷体_GB2312" w:hint="eastAsia"/>
                <w:kern w:val="0"/>
                <w:sz w:val="18"/>
              </w:rPr>
              <w:t>完成公司交付的其他工作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了解本部门岗位之间的对接工作,以及本部门与其他部门之间的对接工作,本部门各岗位工作完成时间能配合相关岗位工作进度</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83"/>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编号：SZDS-HR-04-F1-3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会计员1</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负责大胜机电会计帐目的登录及核对。</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负责大胜销售会计帐目的登录及核对。</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协助主管会计做好各部门的损益核算及其他会计工作。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逐日收集各部门的收入情况，上报总出纳。</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开具增值税发票。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完成上级交付的其他工作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编号：SZDS-HR-04-F1-4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sz w:val="24"/>
              </w:rPr>
              <w:t>会计员2</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负责工厂来车入库（卡车及轿车）</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负责核对工厂所开发票及时与工厂进行对帐</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开具销售发票（卡车及轿车）</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卡车车厢核算及卡车部份装饰核算等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卡车、轿车保险单的核算工作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完成上级交付的其他工作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编号：SZDS-HR-04-F1-5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复核员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做好各部门报销单据的收集工作。</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严格把关、认真复核每一单据、及时发现问题，反映问题。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对与销售合同的相关事项进行登录核销。</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完成上级交付的其他工作。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编号：SZDS-HR-04-F1-6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卡车核算员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收集录入并核对卡车各部门销售合同（包括增减合同）、装饰单、提车单。</w:t>
            </w:r>
          </w:p>
        </w:tc>
        <w:tc>
          <w:tcPr>
            <w:tcW w:w="1232"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核对销售合同，及时反映问题。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核对卡车各部门收银员月报表。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核算卡车部各业务员奖金并于每月15日前向公司上报卡车部的上月业绩。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完成上级交付的其他任务。</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编号：SZDS-HR-04-F1-7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轿车核算员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收集录入并核对轿车各部门销售合同（包括增减合同）、装饰单、提车单。</w:t>
            </w:r>
          </w:p>
        </w:tc>
        <w:tc>
          <w:tcPr>
            <w:tcW w:w="1232"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核对销售合同，及时反映问题。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核对轿车各部门收银员月报表。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核算轿车部各业务员奖金并于每月15日前向公司上报轿车部的上月业绩。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完成上级交付的其他任务。</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编号：SZDS-HR-04-F1-8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售后会计员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负责本部门月报表的核制；</w:t>
            </w:r>
          </w:p>
        </w:tc>
        <w:tc>
          <w:tcPr>
            <w:tcW w:w="1232"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负责购买国税、地税发票；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负责纳税申报；</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负责本部门正常业务（除配件采购）报销单的复核；</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完成上级领导交办的其他工作。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编号：SZDS-HR-04-F1-9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sz w:val="24"/>
              </w:rPr>
              <w:t>售后出纳员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对外转账等业务；</w:t>
            </w:r>
          </w:p>
        </w:tc>
        <w:tc>
          <w:tcPr>
            <w:tcW w:w="1232"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负责本部门正常业务报销单的报销；</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负责本部门每日的出纳业务；</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负责本部门每月员工工资、奖金的发放；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完成上级领导司交办的其他工作。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编号：SZDS-HR-04-F1-10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售后记帐员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负责配件部每日进出库单据的整理；</w:t>
            </w:r>
          </w:p>
        </w:tc>
        <w:tc>
          <w:tcPr>
            <w:tcW w:w="1232"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负责配件部采购的清点及核对；</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负责配件部每季度的盘点工作；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负责配件部报销单的复核；</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协助售后会计员完成每月本部门的报表；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编号：SZDS-HR-04-F1-11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售后工资管理员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负责本部门每月员工工资、奖金的核算及制表发放；</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负责打印相关的票证；</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协助本部门记账员完成每季度的配件盘点工作；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完成上级领导交办的其他工作。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编号：SZDS-HR-04-F1-12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销售财务人员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负责向总公司财务部汇报每日本部门收入、支出情况；</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本部门及行政人事部日常报销单的整理及审核、送批工作；已批单据的付款工作；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负责本部门及行政人事部每月员工工资、奖金的核算及发放；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负责本部门每月各种精品装饰的结算；</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负责本部门银行转账事务；</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负责本部门日常收银工作；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负责公司物业（香荔绿洲、汇港）每月的按揭款；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负责编制本部门销售顾问的《销量日报表》，并及时上报销售部副总经理；</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完成上级领导交办的其他工作。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编号：SZDS-HR-04-F1-13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sz w:val="24"/>
              </w:rPr>
              <w:t>行政人事经理</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配合公司贯彻执行国家有关法规</w:t>
            </w:r>
          </w:p>
        </w:tc>
        <w:tc>
          <w:tcPr>
            <w:tcW w:w="1232"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建立健全并积极推行人力资源管理体系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建立健全并积极推行行政后勤管理体系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合理统筹安排部门工作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公司领导安排的其他工作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83"/>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分管领导审核意见: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编号：SZDS-HR-04-F1-14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行政人事文员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协助经理完善人事行政管理制度，人事行政档案资料（含电子版）的完善</w:t>
            </w:r>
          </w:p>
        </w:tc>
        <w:tc>
          <w:tcPr>
            <w:tcW w:w="1232" w:type="dxa"/>
            <w:vMerge w:val="restart"/>
          </w:tcPr>
          <w:p>
            <w:pPr>
              <w:rPr>
                <w:rFonts w:ascii="楷体_GB2312" w:eastAsia="楷体_GB2312" w:hint="eastAsia"/>
              </w:rPr>
            </w:pPr>
            <w:r>
              <w:rPr>
                <w:rFonts w:ascii="楷体_GB2312" w:eastAsia="楷体_GB2312" w:hint="eastAsia"/>
              </w:rPr>
              <w:t>每项不合格扣5%</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招聘、面试、入职、试用、转正、晋升、降级、离职、奖惩、调动等各类人事异动手续办理、通知与变更登记</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入职、在职、外聘、升职培训工作的组织与落实，培训效果评估工作的组织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BI检查、考核，客服考核，绩效考核的汇总、报批、通报；员工考勤、加班的审核，汇总《考勤汇总表》报财务部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社保\劳务用工管理</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员工关系管理、员工投诉受理</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宿舍、食堂管理，行政维修事项，电话表更新</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巡视现场清洁、消杀与大厅饮水供应，对清洁分包方工作质量考核</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本部门文件打印、盖章、复印、发放、传真、签收、存档管理</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部门经理安排的其他工作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编号：SZDS-HR-04-F1-15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sz w:val="24"/>
              </w:rPr>
              <w:t>保安</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区域治安管理</w:t>
            </w:r>
          </w:p>
        </w:tc>
        <w:tc>
          <w:tcPr>
            <w:tcW w:w="1232"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区域车辆管理</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区域消防安全管理</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区域突发事件及违章处理</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公司和部门安排的其他工作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编号：SZDS-HR-04-F1-16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清洁员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完成日常的保洁工作计划；</w:t>
            </w:r>
          </w:p>
        </w:tc>
        <w:tc>
          <w:tcPr>
            <w:tcW w:w="1232"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正确摆放清洁用品，根据需求领用和按要求使用；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完成定期作业计划、消杀和绿化养护工作；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及时完成应急清洁任务;</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部门安排的其他工作.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编号：SZDS-HR-04-F1-17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食堂人员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认真执行现金管理制度,严格审核现金收付凭证，建立相关的帐簿</w:t>
            </w:r>
          </w:p>
        </w:tc>
        <w:tc>
          <w:tcPr>
            <w:tcW w:w="1232"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严格支票管理及使用，配合银行做好对帐</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严格做好各部门的资金收缴工作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公司的资金做到日清日结，并编制出纳日报表，及时反映公司资金情况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完成公司交付的其他工作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编号：SZDS-HR-04-F1-18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sz w:val="24"/>
              </w:rPr>
              <w:t>采购经理</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完善和执行公司的采购制度;物资供应流程规范、高效、有序，质量记录完整</w:t>
            </w:r>
          </w:p>
        </w:tc>
        <w:tc>
          <w:tcPr>
            <w:tcW w:w="1231"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三方以上供应商评审，建立高效的供应渠道，兼顾企业成本;供应商资料管理完善，便于供应商回访工作开展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审核各部门需求，及时</w:t>
            </w:r>
            <w:r>
              <w:rPr>
                <w:rFonts w:ascii="楷体_GB2312" w:eastAsia="楷体_GB2312"/>
                <w:sz w:val="18"/>
              </w:rPr>
              <w:t>拟订和执行采购</w:t>
            </w:r>
            <w:r>
              <w:rPr>
                <w:rFonts w:ascii="楷体_GB2312" w:eastAsia="楷体_GB2312" w:hint="eastAsia"/>
                <w:sz w:val="18"/>
              </w:rPr>
              <w:t>计划，保质保量按时供应</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合理统筹安排部门工作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公司领导安排的其他工作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编号：SZDS-HR-04-F1-19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采购员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 xml:space="preserve">协助完善采购制度,物资供应流程规范、高效、有序，凭证、记录完整； </w:t>
            </w:r>
          </w:p>
        </w:tc>
        <w:tc>
          <w:tcPr>
            <w:tcW w:w="1232"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协助办理入库及时无误；</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保质保量按时供应；</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协助建立三方以上供应商评审，建立规范、高效供应渠道，兼顾企业成本；供应商资料完善，便于供应商回访工作开展；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编号：SZDS-HR-04-F1-20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采购文员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对出入库的物品进行验查、登记，按类摆放整齐，并建立仓库管理资料，做到手续、记录齐全</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仓库物资出库手续的办理以“先进先出”为原则</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根据《采购申请单》合理发放办公用品，每月统计各部门办公费用并报财务部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售后服务部水吧所需物品的采购、出入库登记，每月统计水吧费用并报财务部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会同财务部对公司固定资产建帐和管理</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员工工服的保管、定制、分发</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供应商资料管理</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编号：SZDS-HR-04-F1-21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sz w:val="24"/>
              </w:rPr>
              <w:t>服务管理主管</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分析、完善售后、客服部岗位职责、工作流程、操作方法、质量标准和考核办法</w:t>
            </w:r>
          </w:p>
        </w:tc>
        <w:tc>
          <w:tcPr>
            <w:tcW w:w="1231"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监督、反馈、改进售后及客服部的5S、BI执行情况;售后部及客服部每月优秀员工的评选工作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提高售后及客户部的顾客满意度</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分析售后营业产值相关数据，根据实际情况、结合市场需求，充分挖掘售后业务产值的新增长点</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公司领导安排的其他工作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1"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编号：SZDS-HR-04-F1-22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sz w:val="24"/>
              </w:rPr>
              <w:t>客户服务主管</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策划、组织会员活动，准备充分、达到理想的效果；活动后进行回访、了解效果</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确保各会员与车辆信息、资料、档案收集、保存完整、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及时将售前、售后的客户回访意见及建议反馈至上级</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会所水吧的管理与监督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5S现场管理监督、执行情况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公司领导安排的其他工作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1"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编号：SZDS-HR-04-F1-23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入会接待员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客户入会所需资料及信息是否收集齐全</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是否在短时间内有效地为会员发卡及会员手册并登记</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是否认真、仔细、简练地为会员讲解相关的会员须知</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是否及时、准确地制作相关报表，并将会员档案交至档案室</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是否着重、有效强调车辆故障及事故后通知大胜的方法及其重要性</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负责为会员车辆粘贴会标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color w:val="000000"/>
                <w:sz w:val="18"/>
              </w:rPr>
            </w:pPr>
            <w:r>
              <w:rPr>
                <w:rFonts w:ascii="楷体_GB2312" w:eastAsia="楷体_GB2312" w:hint="eastAsia"/>
                <w:color w:val="000000"/>
                <w:sz w:val="18"/>
              </w:rPr>
              <w:t>是否将相关会员资料及时、准确地输入电脑</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编号：SZDS-HR-04-F1-24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续保员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续保提醒、接待、登记工作完成情况</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续保出单及时、准确</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续保交单时是否提醒客户出险后及时通知大胜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续保月报表的的制作及时性、准确性</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续保资源的开拓、挖掘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协助会员入会的接待工作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编号：SZDS-HR-04-F1-25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质量跟踪员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是否定期、及时、准确的提醒新车客户回厂进行车辆首保</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是否定期、及时、准确的提醒首保后的车辆回厂进行再次保养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维修工单的整理及存档情况是否及时、到位;维修工单的查询是否快速、准确</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车辆预约工作完成情况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节日、生日祝福及其它会员活动短信的发送及时性、有效性</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color w:val="000000"/>
                <w:sz w:val="18"/>
              </w:rPr>
            </w:pPr>
            <w:r>
              <w:rPr>
                <w:rFonts w:ascii="楷体_GB2312" w:eastAsia="楷体_GB2312" w:hint="eastAsia"/>
                <w:color w:val="000000"/>
                <w:sz w:val="18"/>
              </w:rPr>
              <w:t>对于三个月左右未到厂进行保养的车辆进行客户回访，确认客户性质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编号：SZDS-HR-04-F1-26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客户信息回访员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是否及时、有效地进行新车客户的回访与提醒工作,并完善回访报告</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是否及时、有效地进行售后维修车辆客户的回访工作,并完善回访报告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在日常客户回访中有需要立即给客户答复的是否及时跟进、反馈</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是否结合回访中所收集到的信息与各相关部门主管反馈、交流</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电话无人接或暂时打不通的客户是否回用短信方式回访</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color w:val="000000"/>
                <w:sz w:val="18"/>
              </w:rPr>
            </w:pPr>
            <w:r>
              <w:rPr>
                <w:rFonts w:ascii="楷体_GB2312" w:eastAsia="楷体_GB2312" w:hint="eastAsia"/>
                <w:color w:val="000000"/>
                <w:sz w:val="18"/>
              </w:rPr>
              <w:t>是否及时、准确地制作售前、售后回访日报表呈交上级</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编号：SZDS-HR-04-F1-27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客户档案管理员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客户、会员档案的建立、存档是否及时、准确</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客户、会员档案查询是否便捷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客户、会员档案的核对、更新工作是否及时、到位</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color w:val="000000"/>
                <w:sz w:val="18"/>
              </w:rPr>
            </w:pPr>
            <w:r>
              <w:rPr>
                <w:rFonts w:ascii="楷体_GB2312" w:eastAsia="楷体_GB2312" w:hint="eastAsia"/>
                <w:color w:val="000000"/>
                <w:sz w:val="18"/>
              </w:rPr>
              <w:t>及时、准确地制作、反馈相关客户统计分析表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color w:val="000000"/>
                <w:sz w:val="18"/>
              </w:rPr>
            </w:pPr>
            <w:r>
              <w:rPr>
                <w:rFonts w:ascii="仿宋_GB2312" w:eastAsia="仿宋_GB2312" w:hint="eastAsia"/>
                <w:color w:val="000000"/>
                <w:sz w:val="18"/>
              </w:rPr>
              <w:t>及时将非大胜购车车主资料整理后反馈至质量跟踪员处便于进行保养提醒</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是否保证客户、会员档案的完整、安全性</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编号：SZDS-HR-04-F1-28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水吧服务员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正式上班之前对会所场地、设备（设施）进行清理、清扫和检查;做到一周两次的大扫除，并将死角、墙壁、花槽清理干净。</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对进入休闲中心的客户进行会员身份确认，不会随意让外来人员入场或拍照。</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工作时间会定时巡视现场，防止现场混乱，设备被损;发现存在安全隐患或设备故障，会及时通知所属主管和行政部.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能做好物资进库盘点工作，发现库存不够时，及时反映给负责人采购缺少的物资。做好各种活动的接待准备工作。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按规范礼仪接待顾客,及时提供服务.</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客户离开座位时能及时清洁好现场、检查客户是否遗忘物品，发现后及时知会客户。客户如反映有物品遗留在休息室，积极协助寻找。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会所营业结束后，对现场全面检查、巡视，关闭设备、门窗、灯光。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上级安排的其他工作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编号：SZDS-HR-04-F1-29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sz w:val="24"/>
              </w:rPr>
            </w:pPr>
            <w:r>
              <w:rPr>
                <w:rFonts w:ascii="楷体_GB2312" w:eastAsia="楷体_GB2312" w:hint="eastAsia"/>
                <w:sz w:val="24"/>
              </w:rPr>
              <w:t>销售经理</w:t>
            </w:r>
          </w:p>
          <w:p>
            <w:pPr>
              <w:rPr>
                <w:rFonts w:ascii="楷体_GB2312" w:eastAsia="楷体_GB2312" w:hint="eastAsia"/>
              </w:rPr>
            </w:pPr>
            <w:r>
              <w:rPr>
                <w:rFonts w:ascii="楷体_GB2312" w:eastAsia="楷体_GB2312" w:hint="eastAsia"/>
                <w:sz w:val="24"/>
              </w:rPr>
              <w:t>展场负责人</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完善部门工作流程，部门工作统筹</w:t>
            </w:r>
          </w:p>
        </w:tc>
        <w:tc>
          <w:tcPr>
            <w:tcW w:w="1231" w:type="dxa"/>
            <w:vMerge w:val="restart"/>
          </w:tcPr>
          <w:p>
            <w:pPr>
              <w:rPr>
                <w:rFonts w:ascii="楷体_GB2312" w:eastAsia="楷体_GB2312" w:hint="eastAsia"/>
              </w:rPr>
            </w:pPr>
            <w:r>
              <w:rPr>
                <w:rFonts w:ascii="楷体_GB2312" w:eastAsia="楷体_GB2312" w:hint="eastAsia"/>
              </w:rPr>
              <w:t>每项不合格扣7%</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协助部门客户洽谈与过程跟进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展厅巡视，保证展厅接待不出现“盲点”；跟进、处理投诉或突发事件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督导部门员工完善客户信息记录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新员工入职培训引导人的指派与督导</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5S、BI现场管理执行督导</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公司领导安排的其他工作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1"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编号：SZDS-HR-04-F1-30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销售顾问</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1440" w:firstLineChars="6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按排班顺序轮岗接待客户，工作时间保证客户来时有人接待，杜绝接待“盲点”；</w:t>
            </w:r>
          </w:p>
        </w:tc>
        <w:tc>
          <w:tcPr>
            <w:tcW w:w="1232" w:type="dxa"/>
            <w:vMerge w:val="restart"/>
          </w:tcPr>
          <w:p>
            <w:pPr>
              <w:rPr>
                <w:rFonts w:ascii="楷体_GB2312" w:eastAsia="楷体_GB2312" w:hint="eastAsia"/>
              </w:rPr>
            </w:pPr>
            <w:r>
              <w:rPr>
                <w:rFonts w:ascii="楷体_GB2312" w:eastAsia="楷体_GB2312" w:hint="eastAsia"/>
              </w:rPr>
              <w:t>每项不合格扣7%</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销售行为规范，完成销售任务,保证公司信誉和利益；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保证展场内车辆的车况良好及车内、外的清洁工作。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为客户办理试驾、订车、交车或客户信息跟进中，各类合同、表单、记录填报完整、及时。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出现顾客不满或发现潜在不合格，能及时发现、跟进处理，直至顾客满意，消除投诉和不合格隐患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编号：SZDS-HR-04-F1-31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总内勤</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 xml:space="preserve">各展场须上牌车辆资料的收集、填写及校对工作； </w:t>
            </w:r>
          </w:p>
        </w:tc>
        <w:tc>
          <w:tcPr>
            <w:tcW w:w="1232" w:type="dxa"/>
            <w:vMerge w:val="restart"/>
          </w:tcPr>
          <w:p>
            <w:pPr>
              <w:rPr>
                <w:rFonts w:ascii="楷体_GB2312" w:eastAsia="楷体_GB2312" w:hint="eastAsia"/>
              </w:rPr>
            </w:pPr>
            <w:r>
              <w:rPr>
                <w:rFonts w:ascii="楷体_GB2312" w:eastAsia="楷体_GB2312" w:hint="eastAsia"/>
              </w:rPr>
              <w:t>每项不合格扣7%</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向财务部出具相关开票资料；</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收集整理各种上税、上牌资料，统一安排车辆上牌；</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通知各展场内勤人员知会车主办理提车手续</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和与公司签定按揭担保协议的公司进行按揭进程跟踪，并适时督促银行放款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购车合同中赠送客户的精品、礼品进货工作，协助内勤助理安排外围展场的附件安装工作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编号：SZDS-HR-04-F1-32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分店内勤</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1200" w:firstLineChars="5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 xml:space="preserve">根据购车合同条款，对有购买保险意向的客户，负责向保险公司出具相关资料； </w:t>
            </w:r>
          </w:p>
        </w:tc>
        <w:tc>
          <w:tcPr>
            <w:tcW w:w="1232" w:type="dxa"/>
            <w:vMerge w:val="restart"/>
          </w:tcPr>
          <w:p>
            <w:pPr>
              <w:rPr>
                <w:rFonts w:ascii="楷体_GB2312" w:eastAsia="楷体_GB2312" w:hint="eastAsia"/>
              </w:rPr>
            </w:pPr>
            <w:r>
              <w:rPr>
                <w:rFonts w:ascii="楷体_GB2312" w:eastAsia="楷体_GB2312" w:hint="eastAsia"/>
              </w:rPr>
              <w:t>每项不合格扣7%</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收集、汇总全公司已售小车的客户档案资料，三天之内上DMS录入员；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安排本店售出汽车时合同中注明的内饰精品的安装；</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通知销售顾问知会客户提车；</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协助总内勤收取本店客户上牌资料；协助分店财务岗位工作。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编号：SZDS-HR-04-F1-33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总库管</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根据任务量及销售情况，及时向北京现代报需车计划；</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建立整个公司的整车及订单进销存帐，跟踪每台车的去向及整个订单的情况，定期对各展场进行实物库存清查，做到账物一致；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核查发车量、在途量、收车量；根据商品车验收单负责收车及入库，并核实每台商品车送车单、合格证及钥匙的一致性，确保入库及入账的准确性，保管送车单、验车单及合格证；</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将入库车辆依据订单，合理分配现货资源，开具调拨单；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接受各展场对订单及在途车辆的查询；</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编制公司内部库存及销售的各类报表、日库存表、临时销售报表、月报、年报；</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公司内部核实资金情况，促使任务量的完成；</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银行换证及保管工作。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公司安排的其他工作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编号：SZDS-HR-04-F1-34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分店库管</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 xml:space="preserve">对订单排序，做北京现代规定的各类报表、客户档案，确保报表的正确\及时性； </w:t>
            </w:r>
          </w:p>
        </w:tc>
        <w:tc>
          <w:tcPr>
            <w:tcW w:w="1232" w:type="dxa"/>
            <w:vMerge w:val="restart"/>
          </w:tcPr>
          <w:p>
            <w:pPr>
              <w:rPr>
                <w:rFonts w:ascii="楷体_GB2312" w:eastAsia="楷体_GB2312" w:hint="eastAsia"/>
              </w:rPr>
            </w:pPr>
            <w:r>
              <w:rPr>
                <w:rFonts w:ascii="楷体_GB2312" w:eastAsia="楷体_GB2312" w:hint="eastAsia"/>
              </w:rPr>
              <w:t>每项不合格扣5%</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每天本场内车辆外观的检查，早、晚和夜班保安做好商品车外观情况的交接；</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确保车辆、钥匙与本厂库存一致，做好领取钥匙和随车资料的纪录；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与售后服务部联系本场内车辆的日常维修，并保管维修纪录；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对本场内试乘试驾车公里数的查验及纪录；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协助总库管的收车工作，对商品车钥匙进行编号、贴号，查验车辆及工具、资料的完整性，对相关资料及钥匙分类管理；</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协助本场内车辆的调拨、车辆及订单的查询；</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按北京现代的要求配合及监督DMS系统录入工作；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协助总库管银行换证。协助分店财务岗位工作。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公司安排的其他工作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编号：SZDS-HR-04-F1-35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分店财务人员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负责本部门日常收银、存款、和银行转账事务</w:t>
            </w:r>
          </w:p>
        </w:tc>
        <w:tc>
          <w:tcPr>
            <w:tcW w:w="1232" w:type="dxa"/>
            <w:vMerge w:val="restart"/>
          </w:tcPr>
          <w:p>
            <w:pPr>
              <w:rPr>
                <w:rFonts w:ascii="楷体_GB2312" w:eastAsia="楷体_GB2312" w:hint="eastAsia"/>
              </w:rPr>
            </w:pPr>
            <w:r>
              <w:rPr>
                <w:rFonts w:ascii="楷体_GB2312" w:eastAsia="楷体_GB2312" w:hint="eastAsia"/>
              </w:rPr>
              <w:t>每项不合格扣5%</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负责向总公司财务部汇报每日本部门收入、支出情况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依据销售合同登记台帐</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编制月收支报表、月销售台帐、以往月份应收帐款明细表、其他收入明细表报财务部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审核部门人员排休表、考勤卡（或签到表）、假期申请表、病假证明、加班审批表并汇总《考勤汇总表》，交行政人事部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离职人员财务手续、部门人员报销手续的办理</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协助库管、内勤岗位工作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负责本部门每月各种精品装饰的结算业务；</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完成上级领导交办的其他工作。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编号：SZDS-HR-04-F1-36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库管(DMS录入)</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负责DMS信息的录入，确保及时、准确地将相关报表发往北京现代；</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协助分店库管整理并录入客户档案，并将资料及时转交售后客服部；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协助分店库管检查商品车、保管钥匙、资料及新入库商品车钥匙贴号.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编号：SZDS-HR-04-F1-37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牌证员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公司所售新车在车管所打印受理号；</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公司所售新车在市公安局例行被盗、抢的刑侦查询、验车等工作；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为公司所售新车办理及邮寄车辆行驶证、登记证等工作；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为公司有需求的客户选号，领牌、装牌等工作；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上牌资料和公司总内勤的交接工作；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通知已提车客户办理相关验车手续等事宜；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rPr>
            </w:pPr>
            <w:r>
              <w:rPr>
                <w:rFonts w:ascii="楷体_GB2312" w:eastAsia="楷体_GB2312" w:hint="eastAsia"/>
              </w:rPr>
              <w:t>协助司机做好各展场之间商品车的调配工作.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编号：SZDS-HR-04-F1-38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售前司机</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及时到车辆购置办办理已售车辆的验车；</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本场车辆的有序摆放，对库存商品车要适时发动，对缺油、缺电或有故障车辆及时上报经理，确保商品车处于良好状态;</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各展场之间商品车的调配工作；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确保试乘试驾车的良好车况及救援工作；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协助财务人员及时收缴货款和存款，存取款时要做好安全防范工作；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协助牌证员办理车管所验车工作；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本场日常行政用车.</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szCs w:val="20"/>
              </w:rPr>
            </w:pPr>
            <w:r>
              <w:rPr>
                <w:rFonts w:ascii="楷体_GB2312" w:eastAsia="楷体_GB2312" w:hint="eastAsia"/>
                <w:sz w:val="18"/>
                <w:szCs w:val="20"/>
              </w:rPr>
              <w:t>公司所参加车展的布展工作;公司安排的其他工作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编号：SZDS-HR-04-F1-39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售后文秘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是否及时、准确传达上级指示、并督促、反馈各部门跟进情况</w:t>
            </w:r>
          </w:p>
        </w:tc>
        <w:tc>
          <w:tcPr>
            <w:tcW w:w="1232" w:type="dxa"/>
            <w:vMerge w:val="restart"/>
          </w:tcPr>
          <w:p>
            <w:pPr>
              <w:rPr>
                <w:rFonts w:ascii="楷体_GB2312" w:eastAsia="楷体_GB2312" w:hint="eastAsia"/>
              </w:rPr>
            </w:pPr>
            <w:r>
              <w:rPr>
                <w:rFonts w:ascii="楷体_GB2312" w:eastAsia="楷体_GB2312" w:hint="eastAsia"/>
              </w:rPr>
              <w:t>每项不合格扣7%</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是否祥细、准确记录售后各项会议内容并及时整理、发放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各类相关文件、资料整理、存档是否及时、完整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是否及时、准确跟进售后相关耗材的使用、需求情况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售后各类文书的编写、整理、发放是否及时到位</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编号：SZDS-HR-04-F1-40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配件部经理</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负责监督、完善合理的库存结构和采购及订货计划。</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是否协助财务部做好本部门的成本核算。</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配件的质量检验并与北京及时沟通是否及时、到位</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仿宋_GB2312" w:eastAsia="仿宋_GB2312" w:hint="eastAsia"/>
                <w:color w:val="000000"/>
                <w:sz w:val="18"/>
              </w:rPr>
            </w:pPr>
            <w:r>
              <w:rPr>
                <w:rFonts w:ascii="仿宋_GB2312" w:eastAsia="仿宋_GB2312" w:hint="eastAsia"/>
                <w:color w:val="000000"/>
                <w:sz w:val="18"/>
                <w:lang w:val="en-GB"/>
              </w:rPr>
              <w:t>保证有足够、合理的配件库存量</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仿宋_GB2312" w:eastAsia="仿宋_GB2312" w:hint="eastAsia"/>
                <w:color w:val="000000"/>
                <w:sz w:val="18"/>
              </w:rPr>
            </w:pPr>
            <w:r>
              <w:rPr>
                <w:rFonts w:ascii="仿宋_GB2312" w:eastAsia="仿宋_GB2312" w:hint="eastAsia"/>
                <w:color w:val="000000"/>
                <w:sz w:val="18"/>
                <w:lang w:val="en-GB"/>
              </w:rPr>
              <w:t>严格控制、降低库存配件的积滞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是否及时有效地协助采购部的工作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5S现场管理的监督、执行情况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公司领导安排的其他工作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1"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编号：SZDS-HR-04-F1-41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配件仓管员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是否及时、准确地进行配件验收、入库、保管、出库,出库的办理执行“先进先出”的原则</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是否及时、准确掌握、反馈库存信息并配合计划员的订货工作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是否迅速、准确的发放出库配件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库存配件摆放是否整齐、标识是否清楚、仓位是否相符</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是否做到定期检查、核对电脑库存数据与实物数量符合情况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是否及时、准确整理、保管配件入库单、出库单、发料原始单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hint="eastAsia"/>
                <w:lang w:val="en-GB"/>
              </w:rPr>
            </w:pPr>
            <w:r>
              <w:rPr>
                <w:rFonts w:ascii="楷体_GB2312" w:eastAsia="楷体_GB2312" w:hint="eastAsia"/>
                <w:sz w:val="18"/>
              </w:rPr>
              <w:t>仓库安全及5S现场执行情况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编号：SZDS-HR-04-F1-42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配件计划员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是否及时制定、落实、完成配件订货计划</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到货配件是否及时、准确入库并核对</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是否合理制定库存、有效提高配件周转率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出现配件质量问题及时申请索赔</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tabs>
                <w:tab w:val="left" w:pos="930"/>
              </w:tabs>
              <w:rPr>
                <w:rFonts w:ascii="楷体_GB2312" w:eastAsia="楷体_GB2312" w:hint="eastAsia"/>
                <w:sz w:val="18"/>
                <w:lang w:val="en-GB"/>
              </w:rPr>
            </w:pPr>
            <w:r>
              <w:rPr>
                <w:rFonts w:ascii="仿宋_GB2312" w:eastAsia="仿宋_GB2312" w:hint="eastAsia"/>
                <w:sz w:val="18"/>
                <w:lang w:val="en-GB"/>
              </w:rPr>
              <w:t>协助仓库管理员进行配件有序入仓并排列整齐</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协助配件出库，出库的办理执行“先进先出”的原则</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编号：SZDS-HR-04-F1-43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配件销售员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是否严格按照配件出库制度和流程进行配件出库，出库的办理执行“先进先出”的原则</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配件出库信息是否准确无误并与领料人员进行核对</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外借配件及拆件是否及时申请并登记</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是否及时、准确了解配件库存情况并向计划员反映库存需求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库存缺件时是否及时制作《库存缺货通知表》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配件入库、出库单据、各类配件报表的整理、保管</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编号：SZDS-HR-04-F1-44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维修部经理</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1200" w:firstLineChars="5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是否做到了检查、监督、指导、汇报及工作合理的安排</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sz w:val="18"/>
              </w:rPr>
            </w:pPr>
            <w:r>
              <w:rPr>
                <w:rFonts w:ascii="楷体_GB2312" w:eastAsia="楷体_GB2312" w:hint="eastAsia"/>
                <w:sz w:val="18"/>
              </w:rPr>
              <w:t>处理客户投诉是否及时、有效、到位</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仿宋_GB2312" w:eastAsia="仿宋_GB2312"/>
                <w:sz w:val="18"/>
              </w:rPr>
            </w:pPr>
            <w:r>
              <w:rPr>
                <w:rFonts w:ascii="仿宋_GB2312" w:eastAsia="仿宋_GB2312" w:hint="eastAsia"/>
                <w:sz w:val="18"/>
              </w:rPr>
              <w:t>检查、落实、监督部门的安全生产和环境保护工作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技术疑难问题是否及时跟进、指导，处理、必要时申请厂家支持</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5S现场管理监督、执行情况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公司交给的其它工作任务</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1"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编号：SZDS-HR-04-F1-45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营业部主管</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是否做到了检查、监督、指导、汇报及工作合理的安排</w:t>
            </w:r>
          </w:p>
        </w:tc>
        <w:tc>
          <w:tcPr>
            <w:tcW w:w="1231" w:type="dxa"/>
            <w:vMerge w:val="restart"/>
          </w:tcPr>
          <w:p>
            <w:pPr>
              <w:rPr>
                <w:rFonts w:ascii="楷体_GB2312" w:eastAsia="楷体_GB2312" w:hint="eastAsia"/>
              </w:rPr>
            </w:pPr>
            <w:r>
              <w:rPr>
                <w:rFonts w:ascii="楷体_GB2312" w:eastAsia="楷体_GB2312" w:hint="eastAsia"/>
              </w:rPr>
              <w:t>每项不合格扣7%</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处理客户投诉及突发事件的及时性、有效性</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是否及时、准确分析车辆来厂、客户群类型及维修营业产值等各项数据报表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必要时协助前台进行业务的接待工作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不断地进行日常案例分析、总结</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5S现场管理监督、执行情况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公司领导安排的其他工作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1"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编号：SZDS-HR-04-F1-46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维修业务接待</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接车及时、四件套运用情况、</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客户信息及车辆信息的录入是否准确、及时，工单信息是否准确</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各项费用的解释及说明是否到位</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车辆维修过程的跟踪反馈情况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车辆交车工作是否及时、准确</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各项工单的结算完成效率、各类报表的制作与反馈</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及时、合理处理客户的一般投诉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5S现场管理执行情况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编号：SZDS-HR-04-F1-47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索赔员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29"/>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保修政策的贯彻、落实、宣传、解释工作是否到位</w:t>
            </w:r>
          </w:p>
        </w:tc>
        <w:tc>
          <w:tcPr>
            <w:tcW w:w="1232" w:type="dxa"/>
            <w:vMerge w:val="restart"/>
          </w:tcPr>
          <w:p>
            <w:pPr>
              <w:rPr>
                <w:rFonts w:ascii="楷体_GB2312" w:eastAsia="楷体_GB2312" w:hint="eastAsia"/>
              </w:rPr>
            </w:pPr>
            <w:r>
              <w:rPr>
                <w:rFonts w:ascii="楷体_GB2312" w:eastAsia="楷体_GB2312" w:hint="eastAsia"/>
              </w:rPr>
              <w:t>每项不合格扣5%</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是否及时提交、查询、核对保修申请项目</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是否及时制作、反馈、接收、收集车辆的质量及技术信息</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保修鉴定的及时率及有效率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保修款到帐的查询及财务报表核对的及时性及有效性</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是否及时、准确完成各项保修报表的制作、递交</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非保修车辆客户解释工作的及时性、有效性</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color w:val="000000"/>
                <w:sz w:val="18"/>
              </w:rPr>
            </w:pPr>
            <w:r>
              <w:rPr>
                <w:rFonts w:ascii="楷体_GB2312" w:eastAsia="楷体_GB2312" w:hint="eastAsia"/>
                <w:color w:val="000000"/>
                <w:sz w:val="18"/>
              </w:rPr>
              <w:t>保修旧件的及时、有效收集、保管，相关报表的及时、准确制作并反馈</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color w:val="000000"/>
                <w:sz w:val="18"/>
              </w:rPr>
            </w:pPr>
            <w:r>
              <w:rPr>
                <w:rFonts w:ascii="楷体_GB2312" w:eastAsia="楷体_GB2312" w:hint="eastAsia"/>
                <w:color w:val="000000"/>
                <w:sz w:val="18"/>
              </w:rPr>
              <w:t>5S现场管理执行情况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编号：SZDS-HR-04-F1-48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售后前台司机</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是否及时将待修车辆开入车间相应工位</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接送内部、外部客户、外出公事完成情况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是否协助前台相关业务及工作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是否协助引导客户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编号：SZDS-HR-04-F1-49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拓展部主管</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1200" w:firstLineChars="5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是否做到了检查、监督、指导、汇报及工作合理的安排</w:t>
            </w:r>
          </w:p>
        </w:tc>
        <w:tc>
          <w:tcPr>
            <w:tcW w:w="1231" w:type="dxa"/>
            <w:vMerge w:val="restart"/>
          </w:tcPr>
          <w:p>
            <w:pPr>
              <w:rPr>
                <w:rFonts w:ascii="楷体_GB2312" w:eastAsia="楷体_GB2312" w:hint="eastAsia"/>
              </w:rPr>
            </w:pPr>
            <w:r>
              <w:rPr>
                <w:rFonts w:ascii="楷体_GB2312" w:eastAsia="楷体_GB2312" w:hint="eastAsia"/>
              </w:rPr>
              <w:t>每项不合格扣5%</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日常事故车接待及相关业务处理是否到位</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内部资料管理是否清晰、合理</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是否加强与各保险公司相关部门及相关人员的沟通与合作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是否依据实际情况严格控制事故车辆的成本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事故车辆实时动态报表及财务分析报表是否祥细、真实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pStyle w:val="BodyText"/>
              <w:rPr>
                <w:rFonts w:ascii="楷体_GB2312" w:eastAsia="楷体_GB2312" w:hint="eastAsia"/>
                <w:color w:val="000000"/>
              </w:rPr>
            </w:pPr>
            <w:r>
              <w:rPr>
                <w:rFonts w:hint="eastAsia"/>
                <w:color w:val="000000"/>
              </w:rPr>
              <w:t>分析保险事故车辆营业产值的相关数据，善于总结、充分挖掘潜在市场，不断促进和提高来厂台次、单台产值和事故维修营业额、维修利润</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保险赔款到帐是否紧密跟踪、定期检查、核对</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5S现场管理监督、执行情况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公司领导安排的其他工作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1"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编号：SZDS-HR-04-F1-50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保险理赔员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接车及时、四件套运用情况</w:t>
            </w:r>
          </w:p>
        </w:tc>
        <w:tc>
          <w:tcPr>
            <w:tcW w:w="1232" w:type="dxa"/>
            <w:vMerge w:val="restart"/>
          </w:tcPr>
          <w:p>
            <w:pPr>
              <w:rPr>
                <w:rFonts w:ascii="楷体_GB2312" w:eastAsia="楷体_GB2312" w:hint="eastAsia"/>
              </w:rPr>
            </w:pPr>
            <w:r>
              <w:rPr>
                <w:rFonts w:ascii="楷体_GB2312" w:eastAsia="楷体_GB2312" w:hint="eastAsia"/>
              </w:rPr>
              <w:t>每项不合格扣5%</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保险事故车辆的资料是否收齐</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事故车估价、照相、定损、修理、订件、跟踪、反馈、交车的各个环节是否到位</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保险事故车辆理赔资料递交的及时率、成功率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涉及各项费用的解释及说明是否到位</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是否有严格控制保险事故车辆的维修成本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各项工单的结算及时率、完成率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color w:val="000000"/>
                <w:sz w:val="18"/>
                <w:lang w:val="en-GB"/>
              </w:rPr>
            </w:pPr>
            <w:r>
              <w:rPr>
                <w:rFonts w:ascii="仿宋_GB2312" w:eastAsia="仿宋_GB2312" w:hint="eastAsia"/>
                <w:color w:val="000000"/>
                <w:sz w:val="18"/>
                <w:lang w:val="en-GB"/>
              </w:rPr>
              <w:t>加强与各保险公司相关部门及相关人员的沟通与合作关系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编号：SZDS-HR-04-F1-51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保险内勤员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日常保险事故车辆资料收集、登记、整理、保存工作完成情况</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日常保险事故车辆车损相片的存放、打印、整理工作完成情况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保险事故车辆各类报表的制作、统计、分析工作完成情况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对资料不齐的车辆是否有进行跟踪、催促，直至收齐全部资料。</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协助财务进行每月保险事故车辆财务报表的核对、催促工作。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是否有协助保险理赔员进行日常的业务接待工作。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必要时协助前台的客户接待工作。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编号：SZDS-HR-04-F1-52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保险外勤员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pStyle w:val="BodyTextIndent"/>
              <w:ind w:firstLine="0"/>
              <w:rPr>
                <w:rFonts w:ascii="楷体_GB2312" w:hint="eastAsia"/>
                <w:color w:val="auto"/>
                <w:sz w:val="18"/>
              </w:rPr>
            </w:pPr>
            <w:r>
              <w:rPr>
                <w:rFonts w:ascii="楷体_GB2312" w:hint="eastAsia"/>
                <w:color w:val="auto"/>
                <w:sz w:val="18"/>
              </w:rPr>
              <w:t>是否定期将理赔资料送达相关保险公司，并收回接收回单。</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车辆的救授、拖车工作完成情况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处理好涉警案件的接收、办理、跟进、放车手续等工作。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积极开拓涉警保险事故车的招揽业务，保持并发展与事故中队良好的合作关系。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pStyle w:val="PlainText"/>
              <w:rPr>
                <w:rFonts w:ascii="楷体_GB2312" w:eastAsia="楷体_GB2312" w:hAnsi="Times New Roman" w:hint="eastAsia"/>
                <w:sz w:val="18"/>
              </w:rPr>
            </w:pPr>
            <w:r>
              <w:rPr>
                <w:rFonts w:ascii="楷体_GB2312" w:eastAsia="楷体_GB2312" w:hAnsi="Times New Roman" w:hint="eastAsia"/>
                <w:sz w:val="18"/>
              </w:rPr>
              <w:t>处理好并进一步开拓与保险公司、事故中队、扣车场相关人员的业务关系。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协助保险理赔员进行日常保险事故业务的接待工作。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协助前台进行日常车辆业务接待工作、协助接送客户、车辆年审工作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hint="eastAsia"/>
                <w:lang w:val="en-GB"/>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编号：SZDS-HR-04-F1-53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维修车间主管</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1200" w:firstLineChars="5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是否做到了检查、监督、指导、汇报及工作合理的安排</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sz w:val="18"/>
              </w:rPr>
            </w:pPr>
            <w:r>
              <w:rPr>
                <w:rFonts w:ascii="楷体_GB2312" w:eastAsia="楷体_GB2312" w:hint="eastAsia"/>
                <w:sz w:val="18"/>
              </w:rPr>
              <w:t>协助维修派工、诊断、过程检验、完工检验、试车</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sz w:val="18"/>
              </w:rPr>
            </w:pPr>
            <w:r>
              <w:rPr>
                <w:rFonts w:ascii="楷体_GB2312" w:eastAsia="楷体_GB2312" w:hint="eastAsia"/>
                <w:sz w:val="18"/>
              </w:rPr>
              <w:t>及时、有效跟进、处理部门的突发事件、技术疑难问题并积极请求支援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仿宋_GB2312" w:eastAsia="仿宋_GB2312" w:hint="eastAsia"/>
                <w:sz w:val="18"/>
              </w:rPr>
              <w:t>注重安全生产和环境保护</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5S现场管理、监督执行情况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公司领导安排的其他工作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1"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每项不合格扣2%</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编号：SZDS-HR-04-F1-54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设备管理员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是否定期做好设备盘点、保养记录</w:t>
            </w:r>
          </w:p>
        </w:tc>
        <w:tc>
          <w:tcPr>
            <w:tcW w:w="1232" w:type="dxa"/>
            <w:vMerge w:val="restart"/>
          </w:tcPr>
          <w:p>
            <w:pPr>
              <w:rPr>
                <w:rFonts w:ascii="楷体_GB2312" w:eastAsia="楷体_GB2312" w:hint="eastAsia"/>
              </w:rPr>
            </w:pPr>
            <w:r>
              <w:rPr>
                <w:rFonts w:ascii="楷体_GB2312" w:eastAsia="楷体_GB2312" w:hint="eastAsia"/>
              </w:rPr>
              <w:t>每项不合格扣7%</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是否定期对车间技师领用工具进行盘点</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是否严格按照借用工具的流程及要求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是否仔细记录车间领用工具、物品的明细，并制作出库报表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是否保持所负责卫生区的整洁度</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编号：SZDS-HR-04-F1-55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质检员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是否及时、快速、到位的进行车辆的进厂检验、过程检验、完工检验</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是否及时将不合格车辆交由相应维修人员进行相应处理工作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是否快速、准确地对车辆故障原因作出判断并提供解除决方案</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返修车辆在试车、维修、检验上是否有重点跟进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color w:val="000000"/>
                <w:sz w:val="18"/>
                <w:lang w:val="en-GB"/>
              </w:rPr>
            </w:pPr>
            <w:r>
              <w:rPr>
                <w:rFonts w:eastAsia="仿宋_GB2312" w:hint="eastAsia"/>
                <w:color w:val="000000"/>
                <w:sz w:val="18"/>
                <w:lang w:val="en-GB"/>
              </w:rPr>
              <w:t>严格按照规定的试车路线进行试车，遵守交通规则， 高效、认真、负责地试好每一台车</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技术疑难问题及时跟进并积极请求支援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编号：SZDS-HR-04-F1-56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机电领班</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1200" w:firstLineChars="5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是否做到了检查、监督、指导、汇报及工作合理的安排</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sz w:val="18"/>
              </w:rPr>
            </w:pPr>
            <w:r>
              <w:rPr>
                <w:rFonts w:ascii="楷体_GB2312" w:eastAsia="楷体_GB2312" w:hint="eastAsia"/>
                <w:sz w:val="18"/>
              </w:rPr>
              <w:t>是否及时有效地跟进、处理本组发生的突发事件及技术疑难问题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lang w:val="en-GB"/>
              </w:rPr>
            </w:pPr>
            <w:r>
              <w:rPr>
                <w:rFonts w:ascii="仿宋_GB2312" w:eastAsia="仿宋_GB2312" w:hint="eastAsia"/>
                <w:sz w:val="18"/>
                <w:lang w:val="en-GB"/>
              </w:rPr>
              <w:t>公平、合理地进行派工</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及时、有效地进行作业过程检验</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及时、准确反馈车辆维修作业中的实时信息与动态</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检查、监督专用作业设备的使用及保养情况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仿宋_GB2312" w:eastAsia="仿宋_GB2312" w:hint="eastAsia"/>
                <w:color w:val="000000"/>
                <w:sz w:val="18"/>
              </w:rPr>
            </w:pPr>
            <w:r>
              <w:rPr>
                <w:rFonts w:eastAsia="仿宋_GB2312" w:hint="eastAsia"/>
                <w:color w:val="000000"/>
                <w:sz w:val="18"/>
              </w:rPr>
              <w:t>协助维修技师进行故障分析及诊断、协助质检员进行车辆完工后的质量检验工作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安全生产、5S现场管理监督、执行情况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1"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编号：SZDS-HR-04-F1-57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机电组长</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1200" w:firstLineChars="5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是否做到了检查、监督、指导、汇报及工作合理的安排</w:t>
            </w:r>
          </w:p>
        </w:tc>
        <w:tc>
          <w:tcPr>
            <w:tcW w:w="1231" w:type="dxa"/>
            <w:vMerge w:val="restart"/>
          </w:tcPr>
          <w:p>
            <w:pPr>
              <w:rPr>
                <w:rFonts w:ascii="楷体_GB2312" w:eastAsia="楷体_GB2312" w:hint="eastAsia"/>
              </w:rPr>
            </w:pPr>
            <w:r>
              <w:rPr>
                <w:rFonts w:ascii="楷体_GB2312" w:eastAsia="楷体_GB2312" w:hint="eastAsia"/>
              </w:rPr>
              <w:t>每项不合格扣7%</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是否按时、保质保量的完成维修任务</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技术疑难问题及时跟进、处理并积极请求支援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color w:val="000000"/>
                <w:sz w:val="18"/>
                <w:lang w:val="en-GB"/>
              </w:rPr>
            </w:pPr>
            <w:r>
              <w:rPr>
                <w:rFonts w:ascii="仿宋_GB2312" w:eastAsia="仿宋_GB2312" w:hint="eastAsia"/>
                <w:color w:val="000000"/>
                <w:sz w:val="18"/>
                <w:lang w:val="en-GB"/>
              </w:rPr>
              <w:t>及时、有效地进行作业过程和完工后的自我检验</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及时、准确反馈车辆维修作业中的实时信息与动态</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安全生产、5S现场管理监督、执行情况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1"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编号：SZDS-HR-04-F1-58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机电技师</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是否按时、保质保量的完成维修任务</w:t>
            </w:r>
          </w:p>
        </w:tc>
        <w:tc>
          <w:tcPr>
            <w:tcW w:w="1232" w:type="dxa"/>
            <w:vMerge w:val="restart"/>
          </w:tcPr>
          <w:p>
            <w:pPr>
              <w:rPr>
                <w:rFonts w:ascii="楷体_GB2312" w:eastAsia="楷体_GB2312" w:hint="eastAsia"/>
              </w:rPr>
            </w:pPr>
            <w:r>
              <w:rPr>
                <w:rFonts w:ascii="楷体_GB2312" w:eastAsia="楷体_GB2312" w:hint="eastAsia"/>
              </w:rPr>
              <w:t>每项不合格扣7%</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及时、有效地进行作业过程和完工后的自我检验</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及时、准确反馈车辆维修作业中的实时信息与动态</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仿宋_GB2312" w:eastAsia="仿宋_GB2312" w:hint="eastAsia"/>
                <w:sz w:val="18"/>
                <w:lang w:val="en-GB"/>
              </w:rPr>
            </w:pPr>
            <w:r>
              <w:rPr>
                <w:rFonts w:ascii="仿宋_GB2312" w:eastAsia="仿宋_GB2312" w:hint="eastAsia"/>
                <w:sz w:val="18"/>
                <w:lang w:val="en-GB"/>
              </w:rPr>
              <w:t>技术疑难问题及时跟进、处理并积极请求支援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是否及时、清楚、准确地与下一道工序交接</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安全生产、5S现场执行情况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编号：SZDS-HR-04-F1-59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钣喷领班</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1200" w:firstLineChars="5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是否做到了检查、监督、指导、汇报及工作合理的安排</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sz w:val="18"/>
              </w:rPr>
            </w:pPr>
            <w:r>
              <w:rPr>
                <w:rFonts w:ascii="楷体_GB2312" w:eastAsia="楷体_GB2312" w:hint="eastAsia"/>
                <w:sz w:val="18"/>
              </w:rPr>
              <w:t>是否及时有效地跟进、处理本组发生的突发事件及技术疑难问题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color w:val="000000"/>
                <w:sz w:val="18"/>
                <w:lang w:val="en-GB"/>
              </w:rPr>
            </w:pPr>
            <w:r>
              <w:rPr>
                <w:rFonts w:ascii="仿宋_GB2312" w:eastAsia="仿宋_GB2312" w:hint="eastAsia"/>
                <w:color w:val="000000"/>
                <w:sz w:val="18"/>
                <w:lang w:val="en-GB"/>
              </w:rPr>
              <w:t>公平、合理地进行派工</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及时、有效地进行作业过程检验</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及时、准确反馈车辆维修作业中的实时信息与动态</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检查、监督专用作业设备的使用及保养情况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仿宋_GB2312" w:eastAsia="仿宋_GB2312" w:hint="eastAsia"/>
                <w:sz w:val="18"/>
              </w:rPr>
            </w:pPr>
            <w:r>
              <w:rPr>
                <w:rFonts w:eastAsia="仿宋_GB2312" w:hint="eastAsia"/>
                <w:sz w:val="18"/>
              </w:rPr>
              <w:t>协助钣喷技师进行故障分析及诊断、协助质检员进行车辆完工后的质量检验工作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安全生产、5S现场管理监督、执行情况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1"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编号：SZDS-HR-04-F1-60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钣金组长</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1200" w:firstLineChars="5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是否做到了检查、监督、指导、汇报及工作合理的安排</w:t>
            </w:r>
          </w:p>
        </w:tc>
        <w:tc>
          <w:tcPr>
            <w:tcW w:w="1231" w:type="dxa"/>
            <w:vMerge w:val="restart"/>
          </w:tcPr>
          <w:p>
            <w:pPr>
              <w:rPr>
                <w:rFonts w:ascii="楷体_GB2312" w:eastAsia="楷体_GB2312" w:hint="eastAsia"/>
              </w:rPr>
            </w:pPr>
            <w:r>
              <w:rPr>
                <w:rFonts w:ascii="楷体_GB2312" w:eastAsia="楷体_GB2312" w:hint="eastAsia"/>
              </w:rPr>
              <w:t>每项不合格扣7%</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是否按时、保质保量的完成维修任务</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技术疑难问题及时跟进、处理并积极请求支援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color w:val="000000"/>
                <w:sz w:val="18"/>
                <w:lang w:val="en-GB"/>
              </w:rPr>
            </w:pPr>
            <w:r>
              <w:rPr>
                <w:rFonts w:ascii="仿宋_GB2312" w:eastAsia="仿宋_GB2312" w:hint="eastAsia"/>
                <w:color w:val="000000"/>
                <w:sz w:val="18"/>
                <w:lang w:val="en-GB"/>
              </w:rPr>
              <w:t>及时、有效地进行作业过程和完工后的自我检验</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及时、准确反馈车辆维修作业中的实时信息与动态</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安全生产、5S现场管理监督、执行情况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1"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编号：SZDS-HR-04-F1-61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钣金技师</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是否按时、保质保量的完成维修任务</w:t>
            </w:r>
          </w:p>
        </w:tc>
        <w:tc>
          <w:tcPr>
            <w:tcW w:w="1232" w:type="dxa"/>
            <w:vMerge w:val="restart"/>
          </w:tcPr>
          <w:p>
            <w:pPr>
              <w:rPr>
                <w:rFonts w:ascii="楷体_GB2312" w:eastAsia="楷体_GB2312" w:hint="eastAsia"/>
              </w:rPr>
            </w:pPr>
            <w:r>
              <w:rPr>
                <w:rFonts w:ascii="楷体_GB2312" w:eastAsia="楷体_GB2312" w:hint="eastAsia"/>
              </w:rPr>
              <w:t>每项不合格扣7%</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及时、有效地进行作业过程和完工后的自我检验</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及时、准确反馈车辆维修作业中的实时信息与动态</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仿宋_GB2312" w:eastAsia="仿宋_GB2312" w:hint="eastAsia"/>
                <w:sz w:val="18"/>
                <w:lang w:val="en-GB"/>
              </w:rPr>
            </w:pPr>
            <w:r>
              <w:rPr>
                <w:rFonts w:ascii="仿宋_GB2312" w:eastAsia="仿宋_GB2312" w:hint="eastAsia"/>
                <w:sz w:val="18"/>
                <w:lang w:val="en-GB"/>
              </w:rPr>
              <w:t>技术疑难问题及时跟进、处理并积极请求支援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是否及时、清楚、准确地与下一道工序交接</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安全生产、5S现场执行情况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编号：SZDS-HR-04-F1-62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喷漆组长</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1200" w:firstLineChars="5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检查、监督、指导、汇报职能及工作安排合理性</w:t>
            </w:r>
          </w:p>
        </w:tc>
        <w:tc>
          <w:tcPr>
            <w:tcW w:w="1231" w:type="dxa"/>
            <w:vMerge w:val="restart"/>
          </w:tcPr>
          <w:p>
            <w:pPr>
              <w:rPr>
                <w:rFonts w:ascii="楷体_GB2312" w:eastAsia="楷体_GB2312" w:hint="eastAsia"/>
              </w:rPr>
            </w:pPr>
            <w:r>
              <w:rPr>
                <w:rFonts w:ascii="楷体_GB2312" w:eastAsia="楷体_GB2312" w:hint="eastAsia"/>
              </w:rPr>
              <w:t>每项不合格扣7%</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是否按时、保质保量的完成维修任务</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技术疑难问题及时跟进、处理并积极请求支援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color w:val="000000"/>
                <w:sz w:val="18"/>
                <w:lang w:val="en-GB"/>
              </w:rPr>
            </w:pPr>
            <w:r>
              <w:rPr>
                <w:rFonts w:ascii="仿宋_GB2312" w:eastAsia="仿宋_GB2312" w:hint="eastAsia"/>
                <w:color w:val="000000"/>
                <w:sz w:val="18"/>
                <w:lang w:val="en-GB"/>
              </w:rPr>
              <w:t>及时、有效地进行作业过程和完工后的自我检验</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及时、准确反馈车辆维修作业中的实时信息与动态</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安全生产、5S现场管理监督、执行情况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1"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编号：SZDS-HR-04-F1-63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喷漆技师</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是否按时、保质保量的完成喷漆作业任务</w:t>
            </w:r>
          </w:p>
        </w:tc>
        <w:tc>
          <w:tcPr>
            <w:tcW w:w="1232" w:type="dxa"/>
            <w:vMerge w:val="restart"/>
          </w:tcPr>
          <w:p>
            <w:pPr>
              <w:rPr>
                <w:rFonts w:ascii="楷体_GB2312" w:eastAsia="楷体_GB2312" w:hint="eastAsia"/>
              </w:rPr>
            </w:pPr>
            <w:r>
              <w:rPr>
                <w:rFonts w:ascii="楷体_GB2312" w:eastAsia="楷体_GB2312" w:hint="eastAsia"/>
              </w:rPr>
              <w:t>每项不合格扣7%</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及时、有效地进行作业过程和完工后的自我检验</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仿宋_GB2312" w:eastAsia="仿宋_GB2312" w:hint="eastAsia"/>
                <w:color w:val="000000"/>
                <w:sz w:val="18"/>
                <w:lang w:val="en-GB"/>
              </w:rPr>
            </w:pPr>
            <w:r>
              <w:rPr>
                <w:rFonts w:ascii="仿宋_GB2312" w:eastAsia="仿宋_GB2312" w:hint="eastAsia"/>
                <w:color w:val="000000"/>
                <w:sz w:val="18"/>
                <w:lang w:val="en-GB"/>
              </w:rPr>
              <w:t>及时、准确反馈车辆作业中的实时信息与动态</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仿宋_GB2312" w:eastAsia="仿宋_GB2312" w:hint="eastAsia"/>
                <w:sz w:val="18"/>
                <w:lang w:val="en-GB"/>
              </w:rPr>
            </w:pPr>
            <w:r>
              <w:rPr>
                <w:rFonts w:ascii="仿宋_GB2312" w:eastAsia="仿宋_GB2312" w:hint="eastAsia"/>
                <w:sz w:val="18"/>
                <w:lang w:val="en-GB"/>
              </w:rPr>
              <w:t>技术疑难问题及时跟进、处理并积极请求支援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sz w:val="18"/>
              </w:rPr>
            </w:pPr>
            <w:r>
              <w:rPr>
                <w:rFonts w:ascii="楷体_GB2312" w:eastAsia="楷体_GB2312" w:hint="eastAsia"/>
                <w:sz w:val="18"/>
              </w:rPr>
              <w:t>是否及时、清楚、准确地与下一道工序交接</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安全生产、5S现场执行情况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员工月度绩效考核评分表</w:t>
      </w:r>
    </w:p>
    <w:p>
      <w:pPr>
        <w:spacing w:line="440" w:lineRule="exact"/>
        <w:rPr>
          <w:rFonts w:ascii="楷体_GB2312" w:eastAsia="楷体_GB2312" w:hint="eastAsia"/>
          <w:sz w:val="24"/>
        </w:rPr>
      </w:pPr>
      <w:r>
        <w:rPr>
          <w:rFonts w:ascii="楷体_GB2312" w:eastAsia="楷体_GB2312" w:hint="eastAsia"/>
          <w:sz w:val="24"/>
        </w:rPr>
        <w:t>编号：SZDS-HR-04-F1-64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10"/>
        <w:gridCol w:w="1231"/>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洗车美容组长</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1200" w:firstLineChars="5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A类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40"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1"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233"/>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工作安排合理性，维持洗车场所良好秩序</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客户出现意见或情绪时是否耐心倾听、解释，并作出相应处理</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sz w:val="18"/>
              </w:rPr>
            </w:pPr>
            <w:r>
              <w:rPr>
                <w:rFonts w:ascii="楷体_GB2312" w:eastAsia="楷体_GB2312" w:hint="eastAsia"/>
                <w:sz w:val="18"/>
              </w:rPr>
              <w:t>是否快速、及时地完成车辆清洗美容工作，并能保证清洗质量</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清洗美容作业完毕后是否进行自检</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5S现场管理监督、执行情况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15%</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1" w:type="dxa"/>
            <w:vMerge w:val="restart"/>
          </w:tcPr>
          <w:p>
            <w:pPr>
              <w:rPr>
                <w:rFonts w:ascii="楷体_GB2312" w:eastAsia="楷体_GB2312" w:hint="eastAsia"/>
              </w:rPr>
            </w:pPr>
            <w:r>
              <w:rPr>
                <w:rFonts w:ascii="楷体_GB2312" w:eastAsia="楷体_GB2312" w:hint="eastAsia"/>
              </w:rPr>
              <w:t>每项不合格扣3%</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领导能力</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具有良好的职业道德、人格素质和个人职业修养</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对个人情感修炼和对心理分析能力的提升</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具有对下属的甄选、判断与科学评价的能力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具有较强的感染力、号召力、吸引力、创造力、和自御能力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明确的团队目标、工作计划和较强的团队驾驭能力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较强的组织和工作统筹能力，现场指挥和决策能力，有效授权、平衡与权变能力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有较强的团队凝聚力，培育团队核心文化，建立学习型的团队，树立部门典型形象，造就精英下属</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较强的沟通协调能力，并能合适地把握协调的分寸；建立与上级、同级、下级之间的有效沟通，鼓励下属发表意见，客观公正解决下属之间的矛盾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协助下属职业发展，推动部门考核与激励机制，建立与下属的共赢关系</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面对困难、突发事件和顾客投诉时，是否能沉着果断地协助和指导部属予以解决</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接受和执行上级工作安排,并积极跟进，</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5</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kern w:val="2"/>
                <w:sz w:val="18"/>
                <w:szCs w:val="24"/>
                <w:lang w:val="en-US"/>
              </w:rPr>
            </w:pPr>
            <w:r>
              <w:rPr>
                <w:rFonts w:ascii="楷体_GB2312" w:eastAsia="楷体_GB2312" w:hAnsi="Times New Roman" w:hint="eastAsia"/>
                <w:kern w:val="2"/>
                <w:sz w:val="18"/>
                <w:szCs w:val="24"/>
                <w:lang w:val="en-US"/>
              </w:rPr>
              <w:t>了解本部门岗位间及本部门与其他部门之间的对接工作,本部门各岗位工作完成时间能配合相关岗位工作进度</w:t>
            </w:r>
          </w:p>
        </w:tc>
        <w:tc>
          <w:tcPr>
            <w:tcW w:w="1231"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本部门控制的公司资源能在公司许可范围内与其他部门同事共享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加强部门内部沟通，主动协助部门员工解决工作、生活中的困难</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在跨部</w:t>
            </w:r>
            <w:r>
              <w:rPr>
                <w:rFonts w:ascii="楷体_GB2312" w:eastAsia="楷体_GB2312" w:hAnsi="Times New Roman"/>
                <w:kern w:val="2"/>
                <w:sz w:val="18"/>
                <w:szCs w:val="24"/>
                <w:lang w:val="en-US"/>
              </w:rPr>
              <w:t>门</w:t>
            </w:r>
            <w:r>
              <w:rPr>
                <w:rFonts w:ascii="楷体_GB2312" w:eastAsia="楷体_GB2312" w:hAnsi="Times New Roman" w:hint="eastAsia"/>
                <w:kern w:val="2"/>
                <w:sz w:val="18"/>
                <w:szCs w:val="24"/>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同事间沟通谦和友善，能有效化解员工矛盾，主动维护团队凝聚力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 xml:space="preserve">积极组织员工参与公司或部门培训，并根据需要配合公司培训工作 </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定期组织部门培训与考核，部门人员对培训内容能够充分掌握并熟练运用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积极组织员工参加公司或部门会议，通过会议及时了解公司及相关部门的通知发文、信息，并能执行相关要求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szCs w:val="24"/>
                <w:lang w:val="en-US"/>
              </w:rPr>
            </w:pPr>
            <w:r>
              <w:rPr>
                <w:rFonts w:ascii="楷体_GB2312" w:eastAsia="楷体_GB2312" w:hAnsi="Times New Roman" w:hint="eastAsia"/>
                <w:kern w:val="2"/>
                <w:sz w:val="18"/>
                <w:szCs w:val="24"/>
                <w:lang w:val="en-US"/>
              </w:rPr>
              <w:t>通过会议形式进行部门工作信息沟通，对前期工作进行总结，对本岗位工作不合格项和案例的检讨与改进；工作经验、意见建议、疑难问题、需协助事项以及其他信息的及时交流与跟进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与员工沟通个人职业发展意愿，并能积极引导，使员工个人职业规划与企业发展保持一致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1"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40"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本人确认:</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971"/>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编号：SZDS-HR-04-F1-65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洗车美容技师</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是否用心洗好每一部车,清洗完毕的车辆是否干净</w:t>
            </w:r>
          </w:p>
        </w:tc>
        <w:tc>
          <w:tcPr>
            <w:tcW w:w="1232" w:type="dxa"/>
            <w:vMerge w:val="restart"/>
          </w:tcPr>
          <w:p>
            <w:pPr>
              <w:rPr>
                <w:rFonts w:ascii="楷体_GB2312" w:eastAsia="楷体_GB2312" w:hint="eastAsia"/>
              </w:rPr>
            </w:pPr>
            <w:r>
              <w:rPr>
                <w:rFonts w:ascii="楷体_GB2312" w:eastAsia="楷体_GB2312" w:hint="eastAsia"/>
              </w:rPr>
              <w:t>每项不合格扣7%</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清洗车辆的速度是否快速、动作是否到位</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洗车质量方面是否有返工现象</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洗车设备保养和维护是否到位</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协助组长指挥洗车车辆、维持秩序</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公司或部门安排的其他工作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编号：SZDS-HR-04-F1-66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学徒</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 xml:space="preserve">诊断、排除故障快速、准确，技术疑难问题及时反馈并请教机电组长进行解决 </w:t>
            </w:r>
          </w:p>
        </w:tc>
        <w:tc>
          <w:tcPr>
            <w:tcW w:w="1232" w:type="dxa"/>
            <w:vMerge w:val="restart"/>
          </w:tcPr>
          <w:p>
            <w:pPr>
              <w:rPr>
                <w:rFonts w:ascii="楷体_GB2312" w:eastAsia="楷体_GB2312" w:hint="eastAsia"/>
              </w:rPr>
            </w:pPr>
            <w:r>
              <w:rPr>
                <w:rFonts w:ascii="楷体_GB2312" w:eastAsia="楷体_GB2312" w:hint="eastAsia"/>
              </w:rPr>
              <w:t>每项不合格扣10%</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按时、保质保量的完成维修作业任务</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是否出现服务细节或技术性错误</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是否及时完成上级交代的其它工作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jc w:val="center"/>
        <w:rPr>
          <w:rFonts w:ascii="楷体_GB2312" w:eastAsia="楷体_GB2312" w:hint="eastAsia"/>
          <w:sz w:val="24"/>
        </w:rPr>
      </w:pPr>
      <w:r>
        <w:rPr>
          <w:rFonts w:ascii="楷体_GB2312" w:eastAsia="楷体_GB2312" w:hint="eastAsia"/>
          <w:sz w:val="24"/>
        </w:rPr>
        <w:t>深圳市大胜汽车销售服务有限公司</w:t>
      </w:r>
    </w:p>
    <w:p>
      <w:pPr>
        <w:jc w:val="center"/>
        <w:rPr>
          <w:rFonts w:ascii="楷体_GB2312" w:eastAsia="楷体_GB2312" w:hint="eastAsia"/>
          <w:b/>
          <w:bCs/>
          <w:sz w:val="32"/>
        </w:rPr>
      </w:pPr>
      <w:r>
        <w:rPr>
          <w:rFonts w:ascii="楷体_GB2312" w:eastAsia="楷体_GB2312" w:hint="eastAsia"/>
          <w:b/>
          <w:bCs/>
          <w:sz w:val="32"/>
        </w:rPr>
        <w:t>员工月度绩效考核评分表</w:t>
      </w:r>
    </w:p>
    <w:p>
      <w:pPr>
        <w:rPr>
          <w:rFonts w:ascii="楷体_GB2312" w:eastAsia="楷体_GB2312" w:hint="eastAsia"/>
          <w:sz w:val="24"/>
        </w:rPr>
      </w:pPr>
      <w:r>
        <w:rPr>
          <w:rFonts w:ascii="楷体_GB2312" w:eastAsia="楷体_GB2312" w:hint="eastAsia"/>
          <w:sz w:val="24"/>
        </w:rPr>
        <w:t>编号：SZDS-HR-04-F1-67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5"/>
        <w:gridCol w:w="569"/>
        <w:gridCol w:w="163"/>
        <w:gridCol w:w="40"/>
        <w:gridCol w:w="462"/>
        <w:gridCol w:w="2044"/>
        <w:gridCol w:w="2193"/>
        <w:gridCol w:w="41"/>
        <w:gridCol w:w="2152"/>
        <w:gridCol w:w="9"/>
        <w:gridCol w:w="1232"/>
        <w:gridCol w:w="868"/>
        <w:gridCol w:w="868"/>
        <w:gridCol w:w="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部门</w:t>
            </w:r>
          </w:p>
        </w:tc>
        <w:tc>
          <w:tcPr>
            <w:tcW w:w="2546" w:type="dxa"/>
            <w:gridSpan w:val="3"/>
          </w:tcPr>
          <w:p/>
        </w:tc>
        <w:tc>
          <w:tcPr>
            <w:tcW w:w="2193" w:type="dxa"/>
          </w:tcPr>
          <w:p>
            <w:pPr>
              <w:rPr>
                <w:rFonts w:ascii="楷体_GB2312" w:eastAsia="楷体_GB2312" w:hint="eastAsia"/>
                <w:sz w:val="24"/>
              </w:rPr>
            </w:pPr>
            <w:r>
              <w:rPr>
                <w:rFonts w:ascii="楷体_GB2312" w:eastAsia="楷体_GB2312" w:hint="eastAsia"/>
                <w:sz w:val="24"/>
              </w:rPr>
              <w:t>姓名</w:t>
            </w:r>
          </w:p>
        </w:tc>
        <w:tc>
          <w:tcPr>
            <w:tcW w:w="2193" w:type="dxa"/>
            <w:gridSpan w:val="2"/>
          </w:tcPr>
          <w:p/>
        </w:tc>
        <w:tc>
          <w:tcPr>
            <w:tcW w:w="1241" w:type="dxa"/>
            <w:gridSpan w:val="2"/>
          </w:tcPr>
          <w:p>
            <w:pPr>
              <w:rPr>
                <w:rFonts w:ascii="楷体_GB2312" w:eastAsia="楷体_GB2312" w:hint="eastAsia"/>
                <w:sz w:val="24"/>
              </w:rPr>
            </w:pPr>
            <w:r>
              <w:rPr>
                <w:rFonts w:ascii="楷体_GB2312" w:eastAsia="楷体_GB2312" w:hint="eastAsia"/>
                <w:sz w:val="24"/>
              </w:rPr>
              <w:t>职位</w:t>
            </w:r>
          </w:p>
        </w:tc>
        <w:tc>
          <w:tcPr>
            <w:tcW w:w="1748" w:type="dxa"/>
            <w:gridSpan w:val="3"/>
          </w:tcPr>
          <w:p>
            <w:pPr>
              <w:rPr>
                <w:rFonts w:ascii="楷体_GB2312" w:eastAsia="楷体_GB2312" w:hint="eastAsia"/>
              </w:rPr>
            </w:pPr>
            <w:r>
              <w:rPr>
                <w:rFonts w:ascii="楷体_GB2312" w:eastAsia="楷体_GB2312" w:hint="eastAsia"/>
              </w:rPr>
              <w:t>维修部收银员</w:t>
            </w:r>
          </w:p>
        </w:tc>
      </w:tr>
      <w:tr>
        <w:tblPrEx>
          <w:tblW w:w="0" w:type="auto"/>
          <w:tblInd w:w="0" w:type="dxa"/>
          <w:tblLayout w:type="fixed"/>
          <w:tblCellMar>
            <w:top w:w="0" w:type="dxa"/>
            <w:left w:w="108" w:type="dxa"/>
            <w:bottom w:w="0" w:type="dxa"/>
            <w:right w:w="108" w:type="dxa"/>
          </w:tblCellMar>
        </w:tblPrEx>
        <w:trPr>
          <w:cantSplit/>
        </w:trPr>
        <w:tc>
          <w:tcPr>
            <w:tcW w:w="1187" w:type="dxa"/>
            <w:gridSpan w:val="3"/>
          </w:tcPr>
          <w:p>
            <w:pPr>
              <w:rPr>
                <w:rFonts w:ascii="楷体_GB2312" w:eastAsia="楷体_GB2312" w:hint="eastAsia"/>
                <w:sz w:val="24"/>
              </w:rPr>
            </w:pPr>
            <w:r>
              <w:rPr>
                <w:rFonts w:ascii="楷体_GB2312" w:eastAsia="楷体_GB2312" w:hint="eastAsia"/>
                <w:sz w:val="24"/>
              </w:rPr>
              <w:t>考核时间</w:t>
            </w:r>
          </w:p>
        </w:tc>
        <w:tc>
          <w:tcPr>
            <w:tcW w:w="2546" w:type="dxa"/>
            <w:gridSpan w:val="3"/>
          </w:tcPr>
          <w:p>
            <w:pPr>
              <w:ind w:firstLine="720" w:firstLineChars="300"/>
              <w:rPr>
                <w:rFonts w:ascii="楷体_GB2312" w:eastAsia="楷体_GB2312" w:hint="eastAsia"/>
                <w:sz w:val="24"/>
              </w:rPr>
            </w:pPr>
            <w:r>
              <w:rPr>
                <w:rFonts w:ascii="楷体_GB2312" w:eastAsia="楷体_GB2312" w:hint="eastAsia"/>
                <w:sz w:val="24"/>
              </w:rPr>
              <w:t>年  月</w:t>
            </w:r>
          </w:p>
        </w:tc>
        <w:tc>
          <w:tcPr>
            <w:tcW w:w="2193" w:type="dxa"/>
          </w:tcPr>
          <w:p>
            <w:pPr>
              <w:rPr>
                <w:rFonts w:ascii="楷体_GB2312" w:eastAsia="楷体_GB2312" w:hint="eastAsia"/>
                <w:sz w:val="24"/>
              </w:rPr>
            </w:pPr>
            <w:r>
              <w:rPr>
                <w:rFonts w:ascii="楷体_GB2312" w:eastAsia="楷体_GB2312" w:hint="eastAsia"/>
                <w:sz w:val="24"/>
              </w:rPr>
              <w:t>表格类别</w:t>
            </w:r>
          </w:p>
        </w:tc>
        <w:tc>
          <w:tcPr>
            <w:tcW w:w="2193" w:type="dxa"/>
            <w:gridSpan w:val="2"/>
          </w:tcPr>
          <w:p>
            <w:pPr>
              <w:rPr>
                <w:rFonts w:ascii="楷体_GB2312" w:eastAsia="楷体_GB2312" w:hint="eastAsia"/>
                <w:sz w:val="24"/>
              </w:rPr>
            </w:pPr>
            <w:r>
              <w:rPr>
                <w:rFonts w:ascii="楷体_GB2312" w:eastAsia="楷体_GB2312" w:hint="eastAsia"/>
                <w:sz w:val="24"/>
              </w:rPr>
              <w:t>B类</w:t>
            </w:r>
          </w:p>
        </w:tc>
        <w:tc>
          <w:tcPr>
            <w:tcW w:w="1241" w:type="dxa"/>
            <w:gridSpan w:val="2"/>
          </w:tcPr>
          <w:p>
            <w:pPr>
              <w:rPr>
                <w:rFonts w:ascii="楷体_GB2312" w:eastAsia="楷体_GB2312" w:hint="eastAsia"/>
                <w:sz w:val="24"/>
              </w:rPr>
            </w:pPr>
            <w:r>
              <w:rPr>
                <w:rFonts w:ascii="楷体_GB2312" w:eastAsia="楷体_GB2312" w:hint="eastAsia"/>
                <w:sz w:val="24"/>
              </w:rPr>
              <w:t>考核名称</w:t>
            </w:r>
          </w:p>
        </w:tc>
        <w:tc>
          <w:tcPr>
            <w:tcW w:w="1748" w:type="dxa"/>
            <w:gridSpan w:val="3"/>
          </w:tcPr>
          <w:p>
            <w:pPr>
              <w:rPr>
                <w:rFonts w:ascii="楷体_GB2312" w:eastAsia="楷体_GB2312" w:hint="eastAsia"/>
                <w:sz w:val="24"/>
              </w:rPr>
            </w:pPr>
            <w:r>
              <w:rPr>
                <w:rFonts w:ascii="楷体_GB2312" w:eastAsia="楷体_GB2312" w:hint="eastAsia"/>
                <w:sz w:val="24"/>
              </w:rPr>
              <w:t>工作绩效评定</w:t>
            </w:r>
          </w:p>
        </w:tc>
      </w:tr>
      <w:tr>
        <w:tblPrEx>
          <w:tblW w:w="0" w:type="auto"/>
          <w:tblInd w:w="0" w:type="dxa"/>
          <w:tblLayout w:type="fixed"/>
          <w:tblCellMar>
            <w:top w:w="0" w:type="dxa"/>
            <w:left w:w="108" w:type="dxa"/>
            <w:bottom w:w="0" w:type="dxa"/>
            <w:right w:w="108" w:type="dxa"/>
          </w:tblCellMar>
        </w:tblPrEx>
        <w:trPr>
          <w:gridAfter w:val="1"/>
          <w:wAfter w:w="12" w:type="dxa"/>
          <w:cantSplit/>
          <w:trHeight w:val="490"/>
        </w:trPr>
        <w:tc>
          <w:tcPr>
            <w:tcW w:w="455" w:type="dxa"/>
            <w:vAlign w:val="center"/>
          </w:tcPr>
          <w:p>
            <w:pPr>
              <w:jc w:val="center"/>
              <w:rPr>
                <w:rFonts w:ascii="楷体_GB2312" w:eastAsia="楷体_GB2312" w:hint="eastAsia"/>
                <w:sz w:val="24"/>
              </w:rPr>
            </w:pPr>
            <w:r>
              <w:rPr>
                <w:rFonts w:ascii="楷体_GB2312" w:eastAsia="楷体_GB2312" w:hint="eastAsia"/>
                <w:sz w:val="24"/>
              </w:rPr>
              <w:t>序号</w:t>
            </w:r>
          </w:p>
        </w:tc>
        <w:tc>
          <w:tcPr>
            <w:tcW w:w="732" w:type="dxa"/>
            <w:gridSpan w:val="2"/>
            <w:vAlign w:val="center"/>
          </w:tcPr>
          <w:p>
            <w:pPr>
              <w:jc w:val="center"/>
              <w:rPr>
                <w:rFonts w:ascii="楷体_GB2312" w:eastAsia="楷体_GB2312" w:hint="eastAsia"/>
                <w:sz w:val="24"/>
              </w:rPr>
            </w:pPr>
            <w:r>
              <w:rPr>
                <w:rFonts w:ascii="楷体_GB2312" w:eastAsia="楷体_GB2312" w:hint="eastAsia"/>
                <w:sz w:val="24"/>
              </w:rPr>
              <w:t>考评</w:t>
            </w:r>
          </w:p>
          <w:p>
            <w:pPr>
              <w:jc w:val="center"/>
              <w:rPr>
                <w:rFonts w:ascii="楷体_GB2312" w:eastAsia="楷体_GB2312" w:hint="eastAsia"/>
                <w:sz w:val="24"/>
              </w:rPr>
            </w:pPr>
            <w:r>
              <w:rPr>
                <w:rFonts w:ascii="楷体_GB2312" w:eastAsia="楷体_GB2312" w:hint="eastAsia"/>
                <w:sz w:val="24"/>
              </w:rPr>
              <w:t>项目</w:t>
            </w:r>
          </w:p>
        </w:tc>
        <w:tc>
          <w:tcPr>
            <w:tcW w:w="502" w:type="dxa"/>
            <w:gridSpan w:val="2"/>
            <w:vAlign w:val="center"/>
          </w:tcPr>
          <w:p>
            <w:pPr>
              <w:jc w:val="center"/>
              <w:rPr>
                <w:rFonts w:ascii="楷体_GB2312" w:eastAsia="楷体_GB2312" w:hint="eastAsia"/>
                <w:sz w:val="24"/>
              </w:rPr>
            </w:pPr>
            <w:r>
              <w:rPr>
                <w:rFonts w:ascii="楷体_GB2312" w:eastAsia="楷体_GB2312" w:hint="eastAsia"/>
                <w:sz w:val="24"/>
              </w:rPr>
              <w:t>权重</w:t>
            </w:r>
          </w:p>
        </w:tc>
        <w:tc>
          <w:tcPr>
            <w:tcW w:w="6439" w:type="dxa"/>
            <w:gridSpan w:val="5"/>
            <w:vAlign w:val="center"/>
          </w:tcPr>
          <w:p>
            <w:pPr>
              <w:jc w:val="center"/>
              <w:rPr>
                <w:rFonts w:ascii="楷体_GB2312" w:eastAsia="楷体_GB2312" w:hint="eastAsia"/>
                <w:sz w:val="24"/>
              </w:rPr>
            </w:pPr>
            <w:r>
              <w:rPr>
                <w:rFonts w:ascii="楷体_GB2312" w:eastAsia="楷体_GB2312" w:hint="eastAsia"/>
                <w:sz w:val="24"/>
              </w:rPr>
              <w:t>考评内容</w:t>
            </w:r>
          </w:p>
        </w:tc>
        <w:tc>
          <w:tcPr>
            <w:tcW w:w="1232" w:type="dxa"/>
            <w:vAlign w:val="center"/>
          </w:tcPr>
          <w:p>
            <w:pPr>
              <w:jc w:val="center"/>
              <w:rPr>
                <w:rFonts w:ascii="楷体_GB2312" w:eastAsia="楷体_GB2312" w:hint="eastAsia"/>
                <w:sz w:val="24"/>
              </w:rPr>
            </w:pPr>
            <w:r>
              <w:rPr>
                <w:rFonts w:ascii="楷体_GB2312" w:eastAsia="楷体_GB2312" w:hint="eastAsia"/>
                <w:sz w:val="24"/>
              </w:rPr>
              <w:t>考评标准</w:t>
            </w:r>
          </w:p>
        </w:tc>
        <w:tc>
          <w:tcPr>
            <w:tcW w:w="868" w:type="dxa"/>
            <w:vAlign w:val="center"/>
          </w:tcPr>
          <w:p>
            <w:pPr>
              <w:jc w:val="center"/>
              <w:rPr>
                <w:rFonts w:ascii="楷体_GB2312" w:eastAsia="楷体_GB2312" w:hint="eastAsia"/>
              </w:rPr>
            </w:pPr>
            <w:r>
              <w:rPr>
                <w:rFonts w:ascii="楷体_GB2312" w:eastAsia="楷体_GB2312" w:hint="eastAsia"/>
              </w:rPr>
              <w:t>自评</w:t>
            </w:r>
          </w:p>
        </w:tc>
        <w:tc>
          <w:tcPr>
            <w:tcW w:w="868" w:type="dxa"/>
            <w:vAlign w:val="center"/>
          </w:tcPr>
          <w:p>
            <w:pPr>
              <w:jc w:val="center"/>
              <w:rPr>
                <w:rFonts w:ascii="楷体_GB2312" w:eastAsia="楷体_GB2312" w:hint="eastAsia"/>
              </w:rPr>
            </w:pPr>
            <w:r>
              <w:rPr>
                <w:rFonts w:ascii="楷体_GB2312" w:eastAsia="楷体_GB2312" w:hint="eastAsia"/>
              </w:rPr>
              <w:t>考评</w:t>
            </w:r>
          </w:p>
        </w:tc>
      </w:tr>
      <w:tr>
        <w:tblPrEx>
          <w:tblW w:w="0" w:type="auto"/>
          <w:tblInd w:w="0" w:type="dxa"/>
          <w:tblLayout w:type="fixed"/>
          <w:tblCellMar>
            <w:top w:w="0" w:type="dxa"/>
            <w:left w:w="108" w:type="dxa"/>
            <w:bottom w:w="0" w:type="dxa"/>
            <w:right w:w="108" w:type="dxa"/>
          </w:tblCellMar>
        </w:tblPrEx>
        <w:trPr>
          <w:gridAfter w:val="1"/>
          <w:wAfter w:w="12" w:type="dxa"/>
          <w:cantSplit/>
          <w:trHeight w:val="355"/>
        </w:trPr>
        <w:tc>
          <w:tcPr>
            <w:tcW w:w="455" w:type="dxa"/>
            <w:vMerge w:val="restart"/>
          </w:tcPr>
          <w:p>
            <w:pPr>
              <w:rPr>
                <w:rFonts w:ascii="楷体_GB2312" w:eastAsia="楷体_GB2312" w:hint="eastAsia"/>
              </w:rPr>
            </w:pPr>
            <w:r>
              <w:rPr>
                <w:rFonts w:ascii="楷体_GB2312" w:eastAsia="楷体_GB2312" w:hint="eastAsia"/>
              </w:rPr>
              <w:t>1</w:t>
            </w:r>
          </w:p>
        </w:tc>
        <w:tc>
          <w:tcPr>
            <w:tcW w:w="732" w:type="dxa"/>
            <w:gridSpan w:val="2"/>
            <w:vMerge w:val="restart"/>
          </w:tcPr>
          <w:p>
            <w:pPr>
              <w:rPr>
                <w:rFonts w:ascii="楷体_GB2312" w:eastAsia="楷体_GB2312" w:hint="eastAsia"/>
              </w:rPr>
            </w:pPr>
            <w:r>
              <w:rPr>
                <w:rFonts w:ascii="楷体_GB2312" w:eastAsia="楷体_GB2312" w:hint="eastAsia"/>
              </w:rPr>
              <w:t>工作任务</w:t>
            </w:r>
          </w:p>
        </w:tc>
        <w:tc>
          <w:tcPr>
            <w:tcW w:w="502" w:type="dxa"/>
            <w:gridSpan w:val="2"/>
            <w:vMerge w:val="restart"/>
          </w:tcPr>
          <w:p>
            <w:pPr>
              <w:rPr>
                <w:rFonts w:ascii="楷体_GB2312" w:eastAsia="楷体_GB2312" w:hint="eastAsia"/>
              </w:rPr>
            </w:pPr>
            <w:r>
              <w:rPr>
                <w:rFonts w:ascii="楷体_GB2312" w:eastAsia="楷体_GB2312" w:hint="eastAsia"/>
              </w:rPr>
              <w:t>50%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各项费用的收讫是否准确</w:t>
            </w:r>
          </w:p>
        </w:tc>
        <w:tc>
          <w:tcPr>
            <w:tcW w:w="1232" w:type="dxa"/>
            <w:vMerge w:val="restart"/>
          </w:tcPr>
          <w:p>
            <w:pPr>
              <w:rPr>
                <w:rFonts w:ascii="楷体_GB2312" w:eastAsia="楷体_GB2312" w:hint="eastAsia"/>
              </w:rPr>
            </w:pPr>
            <w:r>
              <w:rPr>
                <w:rFonts w:ascii="楷体_GB2312" w:eastAsia="楷体_GB2312" w:hint="eastAsia"/>
              </w:rPr>
              <w:t>每项不合格扣%</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各项费用说明的准确、完整性</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各项单据及报表的复核</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其它付款方式（支票、转帐等）的查收、确认、跟踪情况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是否祥细准确做好营业部各类维修工单的结算明细帐</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是否按时填制收款报表并报营业部主管和服务经理审阅</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各类单据、清单、报表是否分类、整理、保存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4"/>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5S现场执行情况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Borders>
              <w:bottom w:val="single" w:sz="4" w:space="0" w:color="auto"/>
            </w:tcBorders>
          </w:tcPr>
          <w:p/>
        </w:tc>
        <w:tc>
          <w:tcPr>
            <w:tcW w:w="1" w:type="dxa"/>
            <w:gridSpan w:val="2"/>
            <w:vMerge/>
            <w:tcBorders>
              <w:bottom w:val="single" w:sz="4" w:space="0" w:color="auto"/>
            </w:tcBorders>
          </w:tcPr>
          <w:p/>
        </w:tc>
        <w:tc>
          <w:tcPr>
            <w:tcW w:w="1" w:type="dxa"/>
            <w:gridSpan w:val="2"/>
            <w:vMerge/>
            <w:tcBorders>
              <w:bottom w:val="single" w:sz="4" w:space="0" w:color="auto"/>
            </w:tcBorders>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是否及时完成上级交代的其它工作</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2</w:t>
            </w:r>
          </w:p>
        </w:tc>
        <w:tc>
          <w:tcPr>
            <w:tcW w:w="732" w:type="dxa"/>
            <w:gridSpan w:val="2"/>
            <w:vMerge w:val="restart"/>
          </w:tcPr>
          <w:p>
            <w:pPr>
              <w:rPr>
                <w:rFonts w:ascii="楷体_GB2312" w:eastAsia="楷体_GB2312" w:hint="eastAsia"/>
              </w:rPr>
            </w:pPr>
            <w:r>
              <w:rPr>
                <w:rFonts w:ascii="楷体_GB2312" w:eastAsia="楷体_GB2312" w:hint="eastAsia"/>
              </w:rPr>
              <w:t>服务意识</w:t>
            </w:r>
          </w:p>
        </w:tc>
        <w:tc>
          <w:tcPr>
            <w:tcW w:w="502" w:type="dxa"/>
            <w:gridSpan w:val="2"/>
            <w:vMerge w:val="restart"/>
          </w:tcPr>
          <w:p>
            <w:pPr>
              <w:rPr>
                <w:rFonts w:ascii="楷体_GB2312" w:eastAsia="楷体_GB2312" w:hint="eastAsia"/>
              </w:rPr>
            </w:pPr>
            <w:r>
              <w:rPr>
                <w:rFonts w:ascii="楷体_GB2312" w:eastAsia="楷体_GB2312" w:hint="eastAsia"/>
              </w:rPr>
              <w:t>20%</w:t>
            </w: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对内外部顾客一视同仁，耐心倾听客户的要求</w:t>
            </w:r>
          </w:p>
        </w:tc>
        <w:tc>
          <w:tcPr>
            <w:tcW w:w="1232" w:type="dxa"/>
            <w:vMerge w:val="restart"/>
          </w:tcPr>
          <w:p>
            <w:pPr>
              <w:rPr>
                <w:rFonts w:ascii="楷体_GB2312" w:eastAsia="楷体_GB2312" w:hint="eastAsia"/>
              </w:rPr>
            </w:pPr>
            <w:r>
              <w:rPr>
                <w:rFonts w:ascii="楷体_GB2312" w:eastAsia="楷体_GB2312" w:hint="eastAsia"/>
              </w:rPr>
              <w:t>每项不合格扣4%</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关注细节,贯彻公司服务理念</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及时、快速响应客户的问题,业务熟练，能解决客户提出的业务问题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出现顾客不满或发现潜在不合格，能及时发现、处理，直至顾客满意，消除投诉和不合格隐患</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客户信息反馈及时，顾客意见、建议或其他信息给上级主管</w:t>
            </w:r>
          </w:p>
        </w:tc>
        <w:tc>
          <w:tcPr>
            <w:tcW w:w="1" w:type="dxa"/>
            <w:vMerge/>
            <w:tcBorders>
              <w:bottom w:val="single" w:sz="4" w:space="0" w:color="auto"/>
            </w:tcBorders>
          </w:tcPr>
          <w:p/>
        </w:tc>
        <w:tc>
          <w:tcPr>
            <w:tcW w:w="1" w:type="dxa"/>
            <w:vMerge/>
            <w:tcBorders>
              <w:bottom w:val="single" w:sz="4" w:space="0" w:color="auto"/>
            </w:tcBorders>
          </w:tcPr>
          <w:p/>
        </w:tc>
        <w:tc>
          <w:tcPr>
            <w:tcW w:w="1" w:type="dxa"/>
            <w:vMerge/>
            <w:tcBorders>
              <w:bottom w:val="single" w:sz="4" w:space="0" w:color="auto"/>
            </w:tcBorders>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455" w:type="dxa"/>
            <w:vMerge w:val="restart"/>
          </w:tcPr>
          <w:p>
            <w:pPr>
              <w:rPr>
                <w:rFonts w:ascii="楷体_GB2312" w:eastAsia="楷体_GB2312" w:hint="eastAsia"/>
              </w:rPr>
            </w:pPr>
            <w:r>
              <w:rPr>
                <w:rFonts w:ascii="楷体_GB2312" w:eastAsia="楷体_GB2312" w:hint="eastAsia"/>
              </w:rPr>
              <w:t>3</w:t>
            </w:r>
          </w:p>
        </w:tc>
        <w:tc>
          <w:tcPr>
            <w:tcW w:w="732" w:type="dxa"/>
            <w:gridSpan w:val="2"/>
            <w:vMerge w:val="restart"/>
          </w:tcPr>
          <w:p>
            <w:pPr>
              <w:rPr>
                <w:rFonts w:ascii="楷体_GB2312" w:eastAsia="楷体_GB2312" w:hint="eastAsia"/>
              </w:rPr>
            </w:pPr>
            <w:r>
              <w:rPr>
                <w:rFonts w:ascii="楷体_GB2312" w:eastAsia="楷体_GB2312" w:hint="eastAsia"/>
              </w:rPr>
              <w:t>工作态度</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接受和执行上级工作安排,并积极跟进，</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领会上级意图,以及公司、部门对工作指标的要求，执行效率高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工作计划性强，能依据工作的轻重缓急合理安排工作时间，工作效率高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int="eastAsia"/>
                <w:sz w:val="18"/>
              </w:rPr>
              <w:t>坚决贯彻和执行公司的规章制度、工作流程、操作方法和质量标准和其他要求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kern w:val="2"/>
                <w:sz w:val="18"/>
                <w:lang w:val="en-US"/>
              </w:rPr>
            </w:pPr>
            <w:r>
              <w:rPr>
                <w:rFonts w:ascii="楷体_GB2312" w:eastAsia="楷体_GB2312" w:hAnsi="Times New Roman" w:hint="eastAsia"/>
                <w:kern w:val="2"/>
                <w:sz w:val="18"/>
                <w:lang w:val="en-US"/>
              </w:rPr>
              <w:t>能多角度思考问题，能及时发现问题或存在隐患，并积极寻求资源和办法解决问题或有效预防、规避风险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勇于承担责任，敢挑重担，有强烈的责任感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9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企业忠诚度高、保密意识强，具备良好的职业道德</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对待工作认真、细致、耐心，不因个性或其他主观原因导致工作质量下降或顾客满意度不高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pacing w:val="-20"/>
                <w:sz w:val="18"/>
              </w:rPr>
              <w:t>保持良好的大胜员工形象，能以公司的立场发言、提议，违护公司利益，</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20"/>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tcPr>
          <w:p>
            <w:pPr>
              <w:rPr>
                <w:rFonts w:ascii="楷体_GB2312" w:eastAsia="楷体_GB2312" w:hint="eastAsia"/>
                <w:sz w:val="18"/>
              </w:rPr>
            </w:pPr>
            <w:r>
              <w:rPr>
                <w:rFonts w:ascii="楷体_GB2312" w:eastAsia="楷体_GB2312" w:hint="eastAsia"/>
                <w:sz w:val="18"/>
              </w:rPr>
              <w:t>工作中能保持良好的环保与成本意识，违护公司环境，主动控制成本</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7"/>
        </w:trPr>
        <w:tc>
          <w:tcPr>
            <w:tcW w:w="455" w:type="dxa"/>
            <w:vMerge w:val="restart"/>
          </w:tcPr>
          <w:p>
            <w:pPr>
              <w:rPr>
                <w:rFonts w:ascii="楷体_GB2312" w:eastAsia="楷体_GB2312" w:hint="eastAsia"/>
              </w:rPr>
            </w:pPr>
            <w:r>
              <w:rPr>
                <w:rFonts w:ascii="楷体_GB2312" w:eastAsia="楷体_GB2312" w:hint="eastAsia"/>
              </w:rPr>
              <w:t>4</w:t>
            </w:r>
          </w:p>
        </w:tc>
        <w:tc>
          <w:tcPr>
            <w:tcW w:w="732" w:type="dxa"/>
            <w:gridSpan w:val="2"/>
            <w:vMerge w:val="restart"/>
          </w:tcPr>
          <w:p>
            <w:pPr>
              <w:rPr>
                <w:rFonts w:ascii="楷体_GB2312" w:eastAsia="楷体_GB2312" w:hint="eastAsia"/>
              </w:rPr>
            </w:pPr>
            <w:r>
              <w:rPr>
                <w:rFonts w:ascii="楷体_GB2312" w:eastAsia="楷体_GB2312" w:hint="eastAsia"/>
              </w:rPr>
              <w:t>团队协作</w:t>
            </w:r>
          </w:p>
        </w:tc>
        <w:tc>
          <w:tcPr>
            <w:tcW w:w="502" w:type="dxa"/>
            <w:gridSpan w:val="2"/>
            <w:vMerge w:val="restart"/>
          </w:tcPr>
          <w:p>
            <w:pPr>
              <w:rPr>
                <w:rFonts w:ascii="楷体_GB2312" w:eastAsia="楷体_GB2312" w:hint="eastAsia"/>
              </w:rPr>
            </w:pPr>
            <w:r>
              <w:rPr>
                <w:rFonts w:ascii="楷体_GB2312" w:eastAsia="楷体_GB2312" w:hint="eastAsia"/>
              </w:rPr>
              <w:t>10%</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sz w:val="18"/>
                <w:lang w:val="en-US"/>
              </w:rPr>
            </w:pPr>
            <w:r>
              <w:rPr>
                <w:rFonts w:ascii="楷体_GB2312" w:eastAsia="楷体_GB2312" w:hAnsi="Times New Roman" w:hint="eastAsia"/>
                <w:sz w:val="18"/>
                <w:lang w:val="en-US"/>
              </w:rPr>
              <w:t>了解本岗位与其他岗位之间的对接工作,本岗位工作完成时间能配合其他岗位工作进度</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本岗位控制的公司资源能在公司许可范围内与其他同事共享</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协助新员工培训，介绍业务流程、作业方法和质量标准，分享经验（尤其是失败的经验和改进的方法），特别是在进行工作交接时</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在工作分工不明确的情况下，仍主动承担工作并积极推进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在跨部</w:t>
            </w:r>
            <w:r>
              <w:rPr>
                <w:rFonts w:ascii="楷体_GB2312" w:eastAsia="楷体_GB2312" w:hAnsi="Times New Roman"/>
                <w:sz w:val="18"/>
                <w:lang w:val="en-US"/>
              </w:rPr>
              <w:t>门</w:t>
            </w:r>
            <w:r>
              <w:rPr>
                <w:rFonts w:ascii="楷体_GB2312" w:eastAsia="楷体_GB2312" w:hAnsi="Times New Roman" w:hint="eastAsia"/>
                <w:sz w:val="18"/>
                <w:lang w:val="en-US"/>
              </w:rPr>
              <w:t>合作中，能尊重和配合其他部门同事</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发现工作上的问题,信息反馈及时,及时提醒同事避免同类失误，努力避免损失或将损失降到最低</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不搬弄是非，能主动化解与同事发生的矛盾；同事间沟通谦和友善，主动维护团队凝聚力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对失误能主动承担应有的责任，并配合团队进行改善； </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荣誉能与团队分享，提升团队声誉</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1"/>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积极参与公司团体活动，并根据需要配合活动组织工作。</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455" w:type="dxa"/>
            <w:vMerge w:val="restart"/>
          </w:tcPr>
          <w:p>
            <w:pPr>
              <w:rPr>
                <w:rFonts w:ascii="楷体_GB2312" w:eastAsia="楷体_GB2312" w:hint="eastAsia"/>
              </w:rPr>
            </w:pPr>
            <w:r>
              <w:rPr>
                <w:rFonts w:ascii="楷体_GB2312" w:eastAsia="楷体_GB2312" w:hint="eastAsia"/>
              </w:rPr>
              <w:t>6</w:t>
            </w:r>
          </w:p>
        </w:tc>
        <w:tc>
          <w:tcPr>
            <w:tcW w:w="732" w:type="dxa"/>
            <w:gridSpan w:val="2"/>
            <w:vMerge w:val="restart"/>
          </w:tcPr>
          <w:p>
            <w:pPr>
              <w:rPr>
                <w:rFonts w:ascii="楷体_GB2312" w:eastAsia="楷体_GB2312" w:hint="eastAsia"/>
              </w:rPr>
            </w:pPr>
            <w:r>
              <w:rPr>
                <w:rFonts w:ascii="楷体_GB2312" w:eastAsia="楷体_GB2312" w:hint="eastAsia"/>
              </w:rPr>
              <w:t>学习与发展</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 xml:space="preserve">积极参与公司培训与会议并根据需要配合相关组织工作 </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积极向部门或公司提交个人培训需求，对培训内容能够充分掌握并熟练运用</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int="eastAsia"/>
                <w:sz w:val="18"/>
              </w:rPr>
            </w:pPr>
            <w:r>
              <w:rPr>
                <w:rFonts w:ascii="楷体_GB2312" w:eastAsia="楷体_GB2312" w:hAnsi="Times New Roman" w:hint="eastAsia"/>
                <w:sz w:val="18"/>
                <w:lang w:val="en-US"/>
              </w:rPr>
              <w:t>通过会议及时了解公司及相关部门的通知发文、信息，并能执行相关要求</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通过会议形式进行工作信息沟通，对前期工作进行总结，对本岗位工作不合格项和案例的检讨与改进；工作经验、意见建议、疑难问题、需协助事项以及其他信息的及时交流与跟进</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49"/>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与公司沟通个人职业发展意愿，并能主动将个人职业规划与企业发展保持一致</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305"/>
        </w:trPr>
        <w:tc>
          <w:tcPr>
            <w:tcW w:w="455" w:type="dxa"/>
            <w:vMerge w:val="restart"/>
          </w:tcPr>
          <w:p>
            <w:pPr>
              <w:rPr>
                <w:rFonts w:ascii="楷体_GB2312" w:eastAsia="楷体_GB2312" w:hint="eastAsia"/>
              </w:rPr>
            </w:pPr>
            <w:r>
              <w:rPr>
                <w:rFonts w:ascii="楷体_GB2312" w:eastAsia="楷体_GB2312" w:hint="eastAsia"/>
              </w:rPr>
              <w:t>7</w:t>
            </w:r>
          </w:p>
        </w:tc>
        <w:tc>
          <w:tcPr>
            <w:tcW w:w="732" w:type="dxa"/>
            <w:gridSpan w:val="2"/>
            <w:vMerge w:val="restart"/>
          </w:tcPr>
          <w:p>
            <w:pPr>
              <w:rPr>
                <w:rFonts w:ascii="楷体_GB2312" w:eastAsia="楷体_GB2312" w:hint="eastAsia"/>
              </w:rPr>
            </w:pPr>
            <w:r>
              <w:rPr>
                <w:rFonts w:ascii="楷体_GB2312" w:eastAsia="楷体_GB2312" w:hint="eastAsia"/>
              </w:rPr>
              <w:t>创新改进</w:t>
            </w:r>
          </w:p>
        </w:tc>
        <w:tc>
          <w:tcPr>
            <w:tcW w:w="502" w:type="dxa"/>
            <w:gridSpan w:val="2"/>
            <w:vMerge w:val="restart"/>
          </w:tcPr>
          <w:p>
            <w:pPr>
              <w:rPr>
                <w:rFonts w:ascii="楷体_GB2312" w:eastAsia="楷体_GB2312" w:hint="eastAsia"/>
              </w:rPr>
            </w:pPr>
            <w:r>
              <w:rPr>
                <w:rFonts w:ascii="楷体_GB2312" w:eastAsia="楷体_GB2312" w:hint="eastAsia"/>
              </w:rPr>
              <w:t>5%</w:t>
            </w: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在完成本岗位任务的情况下，愿意承担更多的任务，并采取必要的行动</w:t>
            </w:r>
          </w:p>
        </w:tc>
        <w:tc>
          <w:tcPr>
            <w:tcW w:w="1232" w:type="dxa"/>
            <w:vMerge w:val="restart"/>
          </w:tcPr>
          <w:p>
            <w:pPr>
              <w:rPr>
                <w:rFonts w:ascii="楷体_GB2312" w:eastAsia="楷体_GB2312" w:hint="eastAsia"/>
              </w:rPr>
            </w:pPr>
            <w:r>
              <w:rPr>
                <w:rFonts w:ascii="楷体_GB2312" w:eastAsia="楷体_GB2312" w:hint="eastAsia"/>
              </w:rPr>
              <w:t>每项不合格扣1%</w:t>
            </w:r>
          </w:p>
        </w:tc>
        <w:tc>
          <w:tcPr>
            <w:tcW w:w="868" w:type="dxa"/>
            <w:vMerge w:val="restart"/>
          </w:tcPr>
          <w:p/>
        </w:tc>
        <w:tc>
          <w:tcPr>
            <w:tcW w:w="868" w:type="dxa"/>
            <w:vMerge w:val="restart"/>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了解公司内外部环境和市场的变化，积极调整自己的心态和行为，适应变革</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不断审视目前的工作方法</w:t>
            </w:r>
            <w:r>
              <w:rPr>
                <w:rFonts w:ascii="楷体_GB2312" w:eastAsia="楷体_GB2312" w:hAnsi="Times New Roman"/>
                <w:sz w:val="18"/>
                <w:lang w:val="en-US"/>
              </w:rPr>
              <w:t>/</w:t>
            </w:r>
            <w:r>
              <w:rPr>
                <w:rFonts w:ascii="楷体_GB2312" w:eastAsia="楷体_GB2312" w:hAnsi="Times New Roman" w:hint="eastAsia"/>
                <w:sz w:val="18"/>
                <w:lang w:val="en-US"/>
              </w:rPr>
              <w:t>流程，关注工作细节，积极寻求更能满足甚至超越客户需求、更高效、更低成本的工作方法</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善于总结经验教训，制定防范措施，并提醒他人，避免同类问题发生。</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263"/>
        </w:trPr>
        <w:tc>
          <w:tcPr>
            <w:tcW w:w="1" w:type="dxa"/>
            <w:vMerge/>
          </w:tcPr>
          <w:p/>
        </w:tc>
        <w:tc>
          <w:tcPr>
            <w:tcW w:w="1" w:type="dxa"/>
            <w:gridSpan w:val="2"/>
            <w:vMerge/>
          </w:tcPr>
          <w:p/>
        </w:tc>
        <w:tc>
          <w:tcPr>
            <w:tcW w:w="1" w:type="dxa"/>
            <w:gridSpan w:val="2"/>
            <w:vMerge/>
          </w:tcPr>
          <w:p/>
        </w:tc>
        <w:tc>
          <w:tcPr>
            <w:tcW w:w="6439" w:type="dxa"/>
            <w:gridSpan w:val="5"/>
            <w:tcBorders>
              <w:bottom w:val="single" w:sz="4" w:space="0" w:color="auto"/>
            </w:tcBorders>
            <w:vAlign w:val="center"/>
          </w:tcPr>
          <w:p>
            <w:pPr>
              <w:pStyle w:val="NormalDS"/>
              <w:snapToGrid w:val="0"/>
              <w:spacing w:after="0" w:afterLines="0"/>
              <w:rPr>
                <w:rFonts w:ascii="楷体_GB2312" w:eastAsia="楷体_GB2312" w:hAnsi="Times New Roman" w:hint="eastAsia"/>
                <w:sz w:val="18"/>
                <w:lang w:val="en-US"/>
              </w:rPr>
            </w:pPr>
            <w:r>
              <w:rPr>
                <w:rFonts w:ascii="楷体_GB2312" w:eastAsia="楷体_GB2312" w:hAnsi="Times New Roman" w:hint="eastAsia"/>
                <w:sz w:val="18"/>
                <w:lang w:val="en-US"/>
              </w:rPr>
              <w:t>对学习本领域内其它工作岗位的知识有浓厚兴趣，不断寻找解决与其它优秀公司之间的差距，强调运用新知识来改进方案和解决问题</w:t>
            </w:r>
          </w:p>
        </w:tc>
        <w:tc>
          <w:tcPr>
            <w:tcW w:w="1" w:type="dxa"/>
            <w:vMerge/>
          </w:tcPr>
          <w:p/>
        </w:tc>
        <w:tc>
          <w:tcPr>
            <w:tcW w:w="1" w:type="dxa"/>
            <w:vMerge/>
          </w:tcPr>
          <w:p/>
        </w:tc>
        <w:tc>
          <w:tcPr>
            <w:tcW w:w="1" w:type="dxa"/>
            <w:vMerge/>
          </w:tcPr>
          <w:p/>
        </w:tc>
      </w:tr>
      <w:tr>
        <w:tblPrEx>
          <w:tblW w:w="0" w:type="auto"/>
          <w:tblInd w:w="0" w:type="dxa"/>
          <w:tblLayout w:type="fixed"/>
          <w:tblCellMar>
            <w:top w:w="0" w:type="dxa"/>
            <w:left w:w="108" w:type="dxa"/>
            <w:bottom w:w="0" w:type="dxa"/>
            <w:right w:w="108" w:type="dxa"/>
          </w:tblCellMar>
        </w:tblPrEx>
        <w:trPr>
          <w:gridAfter w:val="1"/>
          <w:wAfter w:w="12" w:type="dxa"/>
          <w:cantSplit/>
          <w:trHeight w:val="487"/>
        </w:trPr>
        <w:tc>
          <w:tcPr>
            <w:tcW w:w="9360" w:type="dxa"/>
            <w:gridSpan w:val="11"/>
          </w:tcPr>
          <w:p>
            <w:pPr>
              <w:rPr>
                <w:rFonts w:ascii="宋体" w:hAnsi="宋体" w:hint="eastAsia"/>
              </w:rPr>
            </w:pPr>
            <w:r>
              <w:rPr>
                <w:rFonts w:ascii="楷体_GB2312" w:eastAsia="楷体_GB2312" w:hint="eastAsia"/>
                <w:sz w:val="24"/>
              </w:rPr>
              <w:t>合计</w:t>
            </w:r>
          </w:p>
        </w:tc>
        <w:tc>
          <w:tcPr>
            <w:tcW w:w="868" w:type="dxa"/>
          </w:tcPr>
          <w:p/>
        </w:tc>
        <w:tc>
          <w:tcPr>
            <w:tcW w:w="868" w:type="dxa"/>
          </w:tcP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u w:val="single"/>
              </w:rPr>
            </w:pPr>
            <w:r>
              <w:rPr>
                <w:rFonts w:ascii="楷体_GB2312" w:eastAsia="楷体_GB2312" w:hint="eastAsia"/>
                <w:b/>
                <w:sz w:val="24"/>
              </w:rPr>
              <w:t>考核等级</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960" w:firstLineChars="400"/>
              <w:rPr>
                <w:rFonts w:ascii="楷体_GB2312" w:eastAsia="楷体_GB2312" w:hint="eastAsia"/>
                <w:b/>
                <w:sz w:val="24"/>
              </w:rPr>
            </w:pPr>
            <w:r>
              <w:rPr>
                <w:rFonts w:ascii="楷体_GB2312" w:eastAsia="楷体_GB2312" w:hint="eastAsia"/>
                <w:b/>
                <w:sz w:val="24"/>
              </w:rPr>
              <w:t>A□          B□          C□           D□           E□</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465"/>
        </w:trPr>
        <w:tc>
          <w:tcPr>
            <w:tcW w:w="1227" w:type="dxa"/>
            <w:gridSpan w:val="4"/>
            <w:tcBorders>
              <w:right w:val="single" w:sz="4" w:space="0" w:color="auto"/>
            </w:tcBorders>
            <w:shd w:val="clear" w:color="auto" w:fill="FFFFFF"/>
            <w:vAlign w:val="bottom"/>
          </w:tcPr>
          <w:p>
            <w:pPr>
              <w:wordWrap w:val="0"/>
              <w:snapToGrid w:val="0"/>
              <w:rPr>
                <w:rFonts w:ascii="楷体_GB2312" w:eastAsia="楷体_GB2312" w:hint="eastAsia"/>
                <w:b/>
                <w:sz w:val="24"/>
              </w:rPr>
            </w:pPr>
            <w:r>
              <w:rPr>
                <w:rFonts w:ascii="楷体_GB2312" w:eastAsia="楷体_GB2312" w:hint="eastAsia"/>
                <w:b/>
                <w:sz w:val="24"/>
              </w:rPr>
              <w:t>考核等级说明</w:t>
            </w:r>
          </w:p>
        </w:tc>
        <w:tc>
          <w:tcPr>
            <w:tcW w:w="9869" w:type="dxa"/>
            <w:gridSpan w:val="9"/>
            <w:tcBorders>
              <w:left w:val="single" w:sz="4" w:space="0" w:color="auto"/>
              <w:right w:val="single" w:sz="4" w:space="0" w:color="auto"/>
            </w:tcBorders>
            <w:shd w:val="clear" w:color="auto" w:fill="FFFFFF"/>
            <w:vAlign w:val="bottom"/>
          </w:tcPr>
          <w:p>
            <w:pPr>
              <w:wordWrap w:val="0"/>
              <w:snapToGrid w:val="0"/>
              <w:ind w:firstLine="480" w:firstLineChars="200"/>
              <w:rPr>
                <w:rFonts w:ascii="楷体_GB2312" w:eastAsia="楷体_GB2312" w:hint="eastAsia"/>
                <w:b/>
                <w:sz w:val="24"/>
              </w:rPr>
            </w:pPr>
            <w:r>
              <w:rPr>
                <w:rFonts w:ascii="楷体_GB2312" w:eastAsia="楷体_GB2312" w:hint="eastAsia"/>
                <w:b/>
                <w:sz w:val="24"/>
              </w:rPr>
              <w:t>A：100-95      B：94-90     C：89-70；    D：69-60      E：60以下</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053"/>
        </w:trPr>
        <w:tc>
          <w:tcPr>
            <w:tcW w:w="1024" w:type="dxa"/>
            <w:gridSpan w:val="2"/>
            <w:vMerge w:val="restart"/>
            <w:shd w:val="clear" w:color="auto" w:fill="FFFFFF"/>
            <w:vAlign w:val="center"/>
          </w:tcPr>
          <w:p>
            <w:pPr>
              <w:rPr>
                <w:rFonts w:ascii="楷体_GB2312" w:eastAsia="楷体_GB2312" w:hint="eastAsia"/>
                <w:b/>
              </w:rPr>
            </w:pPr>
            <w:r>
              <w:rPr>
                <w:rFonts w:ascii="楷体_GB2312" w:eastAsia="楷体_GB2312" w:hint="eastAsia"/>
                <w:b/>
              </w:rPr>
              <w:t>考核</w:t>
            </w:r>
          </w:p>
          <w:p>
            <w:pPr>
              <w:rPr>
                <w:rFonts w:ascii="楷体_GB2312" w:eastAsia="楷体_GB2312" w:hint="eastAsia"/>
                <w:bCs/>
              </w:rPr>
            </w:pPr>
            <w:r>
              <w:rPr>
                <w:rFonts w:ascii="楷体_GB2312" w:eastAsia="楷体_GB2312" w:hint="eastAsia"/>
                <w:b/>
              </w:rPr>
              <w:t>确认</w:t>
            </w:r>
          </w:p>
        </w:tc>
        <w:tc>
          <w:tcPr>
            <w:tcW w:w="4943" w:type="dxa"/>
            <w:gridSpan w:val="6"/>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本人意见:</w:t>
            </w:r>
          </w:p>
          <w:p>
            <w:pPr>
              <w:pStyle w:val="NormalDS"/>
              <w:snapToGrid w:val="0"/>
              <w:spacing w:after="0" w:afterLines="0"/>
              <w:jc w:val="both"/>
              <w:rPr>
                <w:rFonts w:ascii="楷体_GB2312" w:eastAsia="楷体_GB2312" w:hAnsi="Times New Roman" w:hint="eastAsia"/>
                <w:bCs/>
                <w:sz w:val="18"/>
                <w:lang w:val="en-U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c>
          <w:tcPr>
            <w:tcW w:w="5129" w:type="dxa"/>
            <w:gridSpan w:val="5"/>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考核人确认</w:t>
            </w:r>
          </w:p>
          <w:p>
            <w:pPr>
              <w:pStyle w:val="NormalDS"/>
              <w:snapToGrid w:val="0"/>
              <w:spacing w:after="0" w:afterLines="0"/>
              <w:jc w:val="both"/>
              <w:rPr>
                <w:rFonts w:ascii="楷体_GB2312" w:eastAsia="楷体_GB2312"/>
                <w:bCs/>
                <w:u w:val="single"/>
              </w:rPr>
            </w:pPr>
            <w:r>
              <w:rPr>
                <w:rFonts w:ascii="楷体_GB2312" w:eastAsia="楷体_GB2312" w:hint="eastAsia"/>
                <w:bCs/>
                <w:u w:val="single"/>
              </w:rPr>
              <w:t>签名:</w:t>
            </w:r>
            <w:r>
              <w:rPr>
                <w:rFonts w:ascii="楷体_GB2312" w:eastAsia="楷体_GB2312" w:hint="eastAsia"/>
                <w:bCs/>
                <w:u w:val="single"/>
              </w:rPr>
              <w:tab/>
            </w:r>
            <w:r>
              <w:rPr>
                <w:rFonts w:ascii="楷体_GB2312" w:eastAsia="楷体_GB2312" w:hint="eastAsia"/>
                <w:bCs/>
                <w:u w:val="single"/>
              </w:rPr>
              <w:t xml:space="preserve">       </w:t>
            </w:r>
            <w:r>
              <w:rPr>
                <w:rFonts w:ascii="楷体_GB2312" w:eastAsia="楷体_GB2312" w:hint="eastAsia"/>
                <w:bCs/>
              </w:rPr>
              <w:t xml:space="preserve">    </w:t>
            </w:r>
            <w:r>
              <w:rPr>
                <w:rFonts w:ascii="楷体_GB2312" w:eastAsia="楷体_GB2312" w:hint="eastAsia"/>
                <w:bCs/>
                <w:u w:val="single"/>
              </w:rPr>
              <w:t xml:space="preserve">     年     月     日</w:t>
            </w:r>
          </w:p>
        </w:tc>
      </w:tr>
      <w:tr>
        <w:tblPrEx>
          <w:tblW w:w="0" w:type="auto"/>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0" w:type="dxa"/>
            <w:left w:w="108" w:type="dxa"/>
            <w:bottom w:w="0" w:type="dxa"/>
            <w:right w:w="108" w:type="dxa"/>
          </w:tblCellMar>
        </w:tblPrEx>
        <w:trPr>
          <w:gridAfter w:val="1"/>
          <w:wAfter w:w="12" w:type="dxa"/>
          <w:cantSplit/>
          <w:trHeight w:val="1186"/>
        </w:trPr>
        <w:tc>
          <w:tcPr>
            <w:tcW w:w="1" w:type="dxa"/>
            <w:gridSpan w:val="2"/>
            <w:vMerge/>
            <w:shd w:val="clear" w:color="auto" w:fill="FFFFFF"/>
            <w:vAlign w:val="center"/>
          </w:tcPr>
          <w:p/>
        </w:tc>
        <w:tc>
          <w:tcPr>
            <w:tcW w:w="10072" w:type="dxa"/>
            <w:gridSpan w:val="11"/>
            <w:shd w:val="clear" w:color="auto" w:fill="FFFFFF"/>
          </w:tcPr>
          <w:p>
            <w:pPr>
              <w:pStyle w:val="NormalDS"/>
              <w:snapToGrid w:val="0"/>
              <w:spacing w:after="0" w:afterLines="0"/>
              <w:jc w:val="both"/>
              <w:rPr>
                <w:rFonts w:ascii="楷体_GB2312" w:eastAsia="楷体_GB2312" w:hint="eastAsia"/>
                <w:bCs/>
              </w:rPr>
            </w:pPr>
            <w:r>
              <w:rPr>
                <w:rFonts w:ascii="楷体_GB2312" w:eastAsia="楷体_GB2312" w:hint="eastAsia"/>
                <w:bCs/>
              </w:rPr>
              <w:t>分管领导意见:</w:t>
            </w:r>
          </w:p>
          <w:p>
            <w:pPr>
              <w:pStyle w:val="NormalDS"/>
              <w:snapToGrid w:val="0"/>
              <w:spacing w:after="0" w:afterLines="0"/>
              <w:jc w:val="right"/>
              <w:rPr>
                <w:rFonts w:ascii="楷体_GB2312" w:eastAsia="楷体_GB2312" w:hint="eastAsia"/>
                <w:bCs/>
              </w:rPr>
            </w:pPr>
            <w:r>
              <w:rPr>
                <w:rFonts w:ascii="楷体_GB2312" w:eastAsia="楷体_GB2312" w:hint="eastAsia"/>
                <w:bCs/>
                <w:u w:val="single"/>
              </w:rPr>
              <w:t xml:space="preserve">签名:          </w:t>
            </w:r>
            <w:r>
              <w:rPr>
                <w:rFonts w:ascii="楷体_GB2312" w:eastAsia="楷体_GB2312" w:hint="eastAsia"/>
                <w:bCs/>
              </w:rPr>
              <w:t xml:space="preserve">    </w:t>
            </w:r>
            <w:r>
              <w:rPr>
                <w:rFonts w:ascii="楷体_GB2312" w:eastAsia="楷体_GB2312" w:hint="eastAsia"/>
                <w:bCs/>
                <w:u w:val="single"/>
              </w:rPr>
              <w:t xml:space="preserve">       </w:t>
            </w:r>
            <w:r>
              <w:rPr>
                <w:rFonts w:ascii="楷体_GB2312" w:eastAsia="楷体_GB2312" w:hint="eastAsia"/>
                <w:bCs/>
              </w:rPr>
              <w:t>年</w:t>
            </w:r>
            <w:r>
              <w:rPr>
                <w:rFonts w:ascii="楷体_GB2312" w:eastAsia="楷体_GB2312" w:hint="eastAsia"/>
                <w:bCs/>
                <w:u w:val="single"/>
              </w:rPr>
              <w:t xml:space="preserve">     </w:t>
            </w:r>
            <w:r>
              <w:rPr>
                <w:rFonts w:ascii="楷体_GB2312" w:eastAsia="楷体_GB2312" w:hint="eastAsia"/>
                <w:bCs/>
              </w:rPr>
              <w:t>月</w:t>
            </w:r>
            <w:r>
              <w:rPr>
                <w:rFonts w:ascii="楷体_GB2312" w:eastAsia="楷体_GB2312" w:hint="eastAsia"/>
                <w:bCs/>
                <w:u w:val="single"/>
              </w:rPr>
              <w:t xml:space="preserve">    </w:t>
            </w:r>
            <w:r>
              <w:rPr>
                <w:rFonts w:ascii="楷体_GB2312" w:eastAsia="楷体_GB2312" w:hint="eastAsia"/>
                <w:bCs/>
              </w:rPr>
              <w:t>日</w:t>
            </w: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员工月度绩效考核评分汇总表</w:t>
      </w:r>
    </w:p>
    <w:p>
      <w:pPr>
        <w:spacing w:line="440" w:lineRule="exact"/>
        <w:rPr>
          <w:rFonts w:ascii="楷体_GB2312" w:eastAsia="楷体_GB2312" w:hint="eastAsia"/>
          <w:sz w:val="24"/>
        </w:rPr>
      </w:pPr>
      <w:r>
        <w:rPr>
          <w:rFonts w:ascii="楷体_GB2312" w:eastAsia="楷体_GB2312" w:hint="eastAsia"/>
          <w:sz w:val="24"/>
        </w:rPr>
        <w:t>编号：SZDS-HR-04-F2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15"/>
        <w:gridCol w:w="916"/>
        <w:gridCol w:w="916"/>
        <w:gridCol w:w="915"/>
        <w:gridCol w:w="916"/>
        <w:gridCol w:w="916"/>
        <w:gridCol w:w="915"/>
        <w:gridCol w:w="916"/>
        <w:gridCol w:w="916"/>
        <w:gridCol w:w="915"/>
        <w:gridCol w:w="916"/>
        <w:gridCol w:w="91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915" w:type="dxa"/>
            <w:vAlign w:val="center"/>
          </w:tcPr>
          <w:p>
            <w:pPr>
              <w:spacing w:line="440" w:lineRule="exact"/>
              <w:jc w:val="center"/>
              <w:rPr>
                <w:rFonts w:ascii="楷体_GB2312" w:eastAsia="楷体_GB2312" w:hint="eastAsia"/>
                <w:sz w:val="24"/>
              </w:rPr>
            </w:pPr>
            <w:r>
              <w:rPr>
                <w:rFonts w:ascii="楷体_GB2312" w:eastAsia="楷体_GB2312" w:hint="eastAsia"/>
                <w:sz w:val="24"/>
              </w:rPr>
              <w:t>部门</w:t>
            </w:r>
          </w:p>
        </w:tc>
        <w:tc>
          <w:tcPr>
            <w:tcW w:w="916" w:type="dxa"/>
            <w:vAlign w:val="center"/>
          </w:tcPr>
          <w:p>
            <w:pPr>
              <w:spacing w:line="440" w:lineRule="exact"/>
              <w:jc w:val="center"/>
              <w:rPr>
                <w:rFonts w:ascii="楷体_GB2312" w:eastAsia="楷体_GB2312" w:hint="eastAsia"/>
                <w:sz w:val="24"/>
              </w:rPr>
            </w:pPr>
            <w:r>
              <w:rPr>
                <w:rFonts w:ascii="楷体_GB2312" w:eastAsia="楷体_GB2312" w:hint="eastAsia"/>
                <w:sz w:val="24"/>
              </w:rPr>
              <w:t>姓名</w:t>
            </w:r>
          </w:p>
        </w:tc>
        <w:tc>
          <w:tcPr>
            <w:tcW w:w="916" w:type="dxa"/>
            <w:vAlign w:val="center"/>
          </w:tcPr>
          <w:p>
            <w:pPr>
              <w:spacing w:line="440" w:lineRule="exact"/>
              <w:jc w:val="center"/>
              <w:rPr>
                <w:rFonts w:ascii="楷体_GB2312" w:eastAsia="楷体_GB2312" w:hint="eastAsia"/>
                <w:sz w:val="24"/>
              </w:rPr>
            </w:pPr>
            <w:r>
              <w:rPr>
                <w:rFonts w:ascii="楷体_GB2312" w:eastAsia="楷体_GB2312" w:hint="eastAsia"/>
                <w:sz w:val="24"/>
              </w:rPr>
              <w:t>职务</w:t>
            </w:r>
          </w:p>
        </w:tc>
        <w:tc>
          <w:tcPr>
            <w:tcW w:w="915" w:type="dxa"/>
            <w:vAlign w:val="center"/>
          </w:tcPr>
          <w:p>
            <w:pPr>
              <w:spacing w:line="440" w:lineRule="exact"/>
              <w:jc w:val="center"/>
              <w:rPr>
                <w:rFonts w:ascii="楷体_GB2312" w:eastAsia="楷体_GB2312" w:hint="eastAsia"/>
                <w:sz w:val="24"/>
              </w:rPr>
            </w:pPr>
            <w:r>
              <w:rPr>
                <w:rFonts w:ascii="楷体_GB2312" w:eastAsia="楷体_GB2312" w:hint="eastAsia"/>
                <w:sz w:val="24"/>
              </w:rPr>
              <w:t>工作任务</w:t>
            </w:r>
          </w:p>
        </w:tc>
        <w:tc>
          <w:tcPr>
            <w:tcW w:w="916" w:type="dxa"/>
            <w:vAlign w:val="center"/>
          </w:tcPr>
          <w:p>
            <w:pPr>
              <w:spacing w:line="440" w:lineRule="exact"/>
              <w:jc w:val="center"/>
              <w:rPr>
                <w:rFonts w:ascii="楷体_GB2312" w:eastAsia="楷体_GB2312" w:hint="eastAsia"/>
                <w:sz w:val="24"/>
              </w:rPr>
            </w:pPr>
            <w:r>
              <w:rPr>
                <w:rFonts w:ascii="楷体_GB2312" w:eastAsia="楷体_GB2312" w:hint="eastAsia"/>
                <w:sz w:val="24"/>
              </w:rPr>
              <w:t>服务意识</w:t>
            </w:r>
          </w:p>
        </w:tc>
        <w:tc>
          <w:tcPr>
            <w:tcW w:w="916" w:type="dxa"/>
            <w:vAlign w:val="center"/>
          </w:tcPr>
          <w:p>
            <w:pPr>
              <w:spacing w:line="440" w:lineRule="exact"/>
              <w:jc w:val="center"/>
              <w:rPr>
                <w:rFonts w:ascii="楷体_GB2312" w:eastAsia="楷体_GB2312" w:hint="eastAsia"/>
                <w:sz w:val="24"/>
              </w:rPr>
            </w:pPr>
            <w:r>
              <w:rPr>
                <w:rFonts w:ascii="楷体_GB2312" w:eastAsia="楷体_GB2312" w:hint="eastAsia"/>
                <w:sz w:val="24"/>
              </w:rPr>
              <w:t>领导能力</w:t>
            </w:r>
          </w:p>
        </w:tc>
        <w:tc>
          <w:tcPr>
            <w:tcW w:w="915" w:type="dxa"/>
            <w:vAlign w:val="center"/>
          </w:tcPr>
          <w:p>
            <w:pPr>
              <w:spacing w:line="440" w:lineRule="exact"/>
              <w:jc w:val="center"/>
              <w:rPr>
                <w:rFonts w:ascii="楷体_GB2312" w:eastAsia="楷体_GB2312" w:hint="eastAsia"/>
                <w:sz w:val="24"/>
              </w:rPr>
            </w:pPr>
            <w:r>
              <w:rPr>
                <w:rFonts w:ascii="楷体_GB2312" w:eastAsia="楷体_GB2312" w:hint="eastAsia"/>
                <w:sz w:val="24"/>
              </w:rPr>
              <w:t>工作态度</w:t>
            </w:r>
          </w:p>
        </w:tc>
        <w:tc>
          <w:tcPr>
            <w:tcW w:w="916" w:type="dxa"/>
            <w:vAlign w:val="center"/>
          </w:tcPr>
          <w:p>
            <w:pPr>
              <w:spacing w:line="440" w:lineRule="exact"/>
              <w:jc w:val="center"/>
              <w:rPr>
                <w:rFonts w:ascii="楷体_GB2312" w:eastAsia="楷体_GB2312" w:hint="eastAsia"/>
                <w:sz w:val="24"/>
              </w:rPr>
            </w:pPr>
            <w:r>
              <w:rPr>
                <w:rFonts w:ascii="楷体_GB2312" w:eastAsia="楷体_GB2312" w:hint="eastAsia"/>
                <w:sz w:val="24"/>
              </w:rPr>
              <w:t>团队协作</w:t>
            </w:r>
          </w:p>
        </w:tc>
        <w:tc>
          <w:tcPr>
            <w:tcW w:w="916" w:type="dxa"/>
            <w:vAlign w:val="center"/>
          </w:tcPr>
          <w:p>
            <w:pPr>
              <w:spacing w:line="440" w:lineRule="exact"/>
              <w:jc w:val="center"/>
              <w:rPr>
                <w:rFonts w:ascii="楷体_GB2312" w:eastAsia="楷体_GB2312" w:hint="eastAsia"/>
                <w:sz w:val="24"/>
              </w:rPr>
            </w:pPr>
            <w:r>
              <w:rPr>
                <w:rFonts w:ascii="楷体_GB2312" w:eastAsia="楷体_GB2312" w:hint="eastAsia"/>
                <w:sz w:val="24"/>
              </w:rPr>
              <w:t>学习发展</w:t>
            </w:r>
          </w:p>
        </w:tc>
        <w:tc>
          <w:tcPr>
            <w:tcW w:w="915" w:type="dxa"/>
            <w:vAlign w:val="center"/>
          </w:tcPr>
          <w:p>
            <w:pPr>
              <w:spacing w:line="440" w:lineRule="exact"/>
              <w:jc w:val="center"/>
              <w:rPr>
                <w:rFonts w:ascii="楷体_GB2312" w:eastAsia="楷体_GB2312" w:hint="eastAsia"/>
                <w:sz w:val="24"/>
              </w:rPr>
            </w:pPr>
            <w:r>
              <w:rPr>
                <w:rFonts w:ascii="楷体_GB2312" w:eastAsia="楷体_GB2312" w:hint="eastAsia"/>
                <w:sz w:val="24"/>
              </w:rPr>
              <w:t>创新改进</w:t>
            </w:r>
          </w:p>
        </w:tc>
        <w:tc>
          <w:tcPr>
            <w:tcW w:w="916" w:type="dxa"/>
            <w:vAlign w:val="center"/>
          </w:tcPr>
          <w:p>
            <w:pPr>
              <w:spacing w:line="440" w:lineRule="exact"/>
              <w:jc w:val="center"/>
              <w:rPr>
                <w:rFonts w:ascii="楷体_GB2312" w:eastAsia="楷体_GB2312" w:hint="eastAsia"/>
                <w:sz w:val="24"/>
              </w:rPr>
            </w:pPr>
            <w:r>
              <w:rPr>
                <w:rFonts w:ascii="楷体_GB2312" w:eastAsia="楷体_GB2312" w:hint="eastAsia"/>
                <w:sz w:val="24"/>
              </w:rPr>
              <w:t>月度</w:t>
            </w:r>
          </w:p>
          <w:p>
            <w:pPr>
              <w:spacing w:line="440" w:lineRule="exact"/>
              <w:jc w:val="center"/>
              <w:rPr>
                <w:rFonts w:ascii="楷体_GB2312" w:eastAsia="楷体_GB2312" w:hint="eastAsia"/>
                <w:sz w:val="24"/>
              </w:rPr>
            </w:pPr>
            <w:r>
              <w:rPr>
                <w:rFonts w:ascii="楷体_GB2312" w:eastAsia="楷体_GB2312" w:hint="eastAsia"/>
                <w:sz w:val="24"/>
              </w:rPr>
              <w:t>总分</w:t>
            </w:r>
          </w:p>
        </w:tc>
        <w:tc>
          <w:tcPr>
            <w:tcW w:w="916" w:type="dxa"/>
            <w:vAlign w:val="center"/>
          </w:tcPr>
          <w:p>
            <w:pPr>
              <w:spacing w:line="440" w:lineRule="exact"/>
              <w:jc w:val="center"/>
              <w:rPr>
                <w:rFonts w:ascii="楷体_GB2312" w:eastAsia="楷体_GB2312" w:hint="eastAsia"/>
                <w:sz w:val="24"/>
              </w:rPr>
            </w:pPr>
            <w:r>
              <w:rPr>
                <w:rFonts w:ascii="楷体_GB2312" w:eastAsia="楷体_GB2312" w:hint="eastAsia"/>
                <w:sz w:val="24"/>
              </w:rPr>
              <w:t>年度累计</w:t>
            </w: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21"/>
        </w:trPr>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c>
          <w:tcPr>
            <w:tcW w:w="915" w:type="dxa"/>
            <w:vAlign w:val="center"/>
          </w:tcPr>
          <w:p/>
        </w:tc>
        <w:tc>
          <w:tcPr>
            <w:tcW w:w="916" w:type="dxa"/>
            <w:vAlign w:val="center"/>
          </w:tcPr>
          <w:p/>
        </w:tc>
        <w:tc>
          <w:tcPr>
            <w:tcW w:w="916" w:type="dxa"/>
            <w:vAlign w:val="center"/>
          </w:tcPr>
          <w:p/>
        </w:tc>
      </w:tr>
      <w:tr>
        <w:tblPrEx>
          <w:tblW w:w="0" w:type="auto"/>
          <w:tblInd w:w="0" w:type="dxa"/>
          <w:tblLayout w:type="fixed"/>
          <w:tblCellMar>
            <w:top w:w="0" w:type="dxa"/>
            <w:left w:w="108" w:type="dxa"/>
            <w:bottom w:w="0" w:type="dxa"/>
            <w:right w:w="108" w:type="dxa"/>
          </w:tblCellMar>
        </w:tblPrEx>
        <w:trPr>
          <w:cantSplit/>
          <w:trHeight w:val="630"/>
        </w:trPr>
        <w:tc>
          <w:tcPr>
            <w:tcW w:w="2747" w:type="dxa"/>
            <w:gridSpan w:val="3"/>
            <w:vAlign w:val="center"/>
          </w:tcPr>
          <w:p>
            <w:pPr>
              <w:spacing w:line="440" w:lineRule="exact"/>
              <w:jc w:val="center"/>
              <w:rPr>
                <w:rFonts w:ascii="楷体_GB2312" w:eastAsia="楷体_GB2312" w:hint="eastAsia"/>
                <w:sz w:val="24"/>
              </w:rPr>
            </w:pPr>
            <w:r>
              <w:rPr>
                <w:rFonts w:ascii="楷体_GB2312" w:eastAsia="楷体_GB2312" w:hint="eastAsia"/>
                <w:sz w:val="24"/>
              </w:rPr>
              <w:t>行政人事部</w:t>
            </w:r>
          </w:p>
        </w:tc>
        <w:tc>
          <w:tcPr>
            <w:tcW w:w="2747" w:type="dxa"/>
            <w:gridSpan w:val="3"/>
            <w:vAlign w:val="center"/>
          </w:tcPr>
          <w:p/>
        </w:tc>
        <w:tc>
          <w:tcPr>
            <w:tcW w:w="2747" w:type="dxa"/>
            <w:gridSpan w:val="3"/>
            <w:vAlign w:val="center"/>
          </w:tcPr>
          <w:p>
            <w:pPr>
              <w:spacing w:line="440" w:lineRule="exact"/>
              <w:jc w:val="center"/>
              <w:rPr>
                <w:rFonts w:ascii="楷体_GB2312" w:eastAsia="楷体_GB2312" w:hint="eastAsia"/>
                <w:sz w:val="24"/>
              </w:rPr>
            </w:pPr>
            <w:r>
              <w:rPr>
                <w:rFonts w:ascii="楷体_GB2312" w:eastAsia="楷体_GB2312" w:hint="eastAsia"/>
                <w:sz w:val="24"/>
              </w:rPr>
              <w:t>总经理</w:t>
            </w:r>
          </w:p>
        </w:tc>
        <w:tc>
          <w:tcPr>
            <w:tcW w:w="2747" w:type="dxa"/>
            <w:gridSpan w:val="3"/>
            <w:vAlign w:val="center"/>
          </w:tcPr>
          <w:p/>
        </w:tc>
      </w:tr>
      <w:tr>
        <w:tblPrEx>
          <w:tblW w:w="0" w:type="auto"/>
          <w:tblInd w:w="0" w:type="dxa"/>
          <w:tblLayout w:type="fixed"/>
          <w:tblCellMar>
            <w:top w:w="0" w:type="dxa"/>
            <w:left w:w="108" w:type="dxa"/>
            <w:bottom w:w="0" w:type="dxa"/>
            <w:right w:w="108" w:type="dxa"/>
          </w:tblCellMar>
        </w:tblPrEx>
        <w:trPr>
          <w:cantSplit/>
          <w:trHeight w:val="630"/>
        </w:trPr>
        <w:tc>
          <w:tcPr>
            <w:tcW w:w="2747" w:type="dxa"/>
            <w:gridSpan w:val="3"/>
            <w:tcBorders>
              <w:bottom w:val="single" w:sz="4" w:space="0" w:color="auto"/>
            </w:tcBorders>
            <w:vAlign w:val="center"/>
          </w:tcPr>
          <w:p>
            <w:pPr>
              <w:spacing w:line="440" w:lineRule="exact"/>
              <w:jc w:val="center"/>
              <w:rPr>
                <w:rFonts w:ascii="楷体_GB2312" w:eastAsia="楷体_GB2312" w:hint="eastAsia"/>
                <w:sz w:val="24"/>
              </w:rPr>
            </w:pPr>
            <w:r>
              <w:rPr>
                <w:rFonts w:ascii="楷体_GB2312" w:eastAsia="楷体_GB2312" w:hint="eastAsia"/>
                <w:sz w:val="24"/>
              </w:rPr>
              <w:t>日期</w:t>
            </w:r>
          </w:p>
        </w:tc>
        <w:tc>
          <w:tcPr>
            <w:tcW w:w="2747" w:type="dxa"/>
            <w:gridSpan w:val="3"/>
            <w:tcBorders>
              <w:bottom w:val="single" w:sz="4" w:space="0" w:color="auto"/>
            </w:tcBorders>
            <w:vAlign w:val="center"/>
          </w:tcPr>
          <w:p/>
        </w:tc>
        <w:tc>
          <w:tcPr>
            <w:tcW w:w="2747" w:type="dxa"/>
            <w:gridSpan w:val="3"/>
            <w:tcBorders>
              <w:bottom w:val="single" w:sz="4" w:space="0" w:color="auto"/>
            </w:tcBorders>
            <w:vAlign w:val="center"/>
          </w:tcPr>
          <w:p>
            <w:pPr>
              <w:spacing w:line="440" w:lineRule="exact"/>
              <w:jc w:val="center"/>
              <w:rPr>
                <w:rFonts w:ascii="楷体_GB2312" w:eastAsia="楷体_GB2312" w:hint="eastAsia"/>
                <w:sz w:val="24"/>
              </w:rPr>
            </w:pPr>
            <w:r>
              <w:rPr>
                <w:rFonts w:ascii="楷体_GB2312" w:eastAsia="楷体_GB2312" w:hint="eastAsia"/>
                <w:sz w:val="24"/>
              </w:rPr>
              <w:t>日期</w:t>
            </w:r>
          </w:p>
        </w:tc>
        <w:tc>
          <w:tcPr>
            <w:tcW w:w="2747" w:type="dxa"/>
            <w:gridSpan w:val="3"/>
            <w:tcBorders>
              <w:bottom w:val="single" w:sz="4" w:space="0" w:color="auto"/>
            </w:tcBorders>
            <w:vAlign w:val="center"/>
          </w:tcP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客服考核评分汇总表</w:t>
      </w:r>
    </w:p>
    <w:p>
      <w:pPr>
        <w:spacing w:line="440" w:lineRule="exact"/>
        <w:rPr>
          <w:rFonts w:ascii="楷体_GB2312" w:eastAsia="楷体_GB2312" w:hint="eastAsia"/>
          <w:sz w:val="24"/>
        </w:rPr>
      </w:pPr>
      <w:r>
        <w:rPr>
          <w:rFonts w:ascii="楷体_GB2312" w:eastAsia="楷体_GB2312" w:hint="eastAsia"/>
          <w:sz w:val="24"/>
        </w:rPr>
        <w:t>编号：SZDS-HR-04-F3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50"/>
        <w:gridCol w:w="1051"/>
        <w:gridCol w:w="646"/>
        <w:gridCol w:w="405"/>
        <w:gridCol w:w="1051"/>
        <w:gridCol w:w="1291"/>
        <w:gridCol w:w="2747"/>
        <w:gridCol w:w="547"/>
        <w:gridCol w:w="1100"/>
        <w:gridCol w:w="110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67"/>
        </w:trPr>
        <w:tc>
          <w:tcPr>
            <w:tcW w:w="1050" w:type="dxa"/>
            <w:vAlign w:val="center"/>
          </w:tcPr>
          <w:p>
            <w:pPr>
              <w:spacing w:line="440" w:lineRule="exact"/>
              <w:jc w:val="center"/>
              <w:rPr>
                <w:rFonts w:ascii="楷体_GB2312" w:eastAsia="楷体_GB2312" w:hint="eastAsia"/>
              </w:rPr>
            </w:pPr>
            <w:r>
              <w:rPr>
                <w:rFonts w:ascii="楷体_GB2312" w:eastAsia="楷体_GB2312" w:hint="eastAsia"/>
              </w:rPr>
              <w:t>部门</w:t>
            </w:r>
          </w:p>
        </w:tc>
        <w:tc>
          <w:tcPr>
            <w:tcW w:w="1051" w:type="dxa"/>
            <w:vAlign w:val="center"/>
          </w:tcPr>
          <w:p>
            <w:pPr>
              <w:spacing w:line="440" w:lineRule="exact"/>
              <w:jc w:val="center"/>
              <w:rPr>
                <w:rFonts w:ascii="楷体_GB2312" w:eastAsia="楷体_GB2312" w:hint="eastAsia"/>
              </w:rPr>
            </w:pPr>
            <w:r>
              <w:rPr>
                <w:rFonts w:ascii="楷体_GB2312" w:eastAsia="楷体_GB2312" w:hint="eastAsia"/>
              </w:rPr>
              <w:t>姓名</w:t>
            </w:r>
          </w:p>
        </w:tc>
        <w:tc>
          <w:tcPr>
            <w:tcW w:w="1051" w:type="dxa"/>
            <w:gridSpan w:val="2"/>
            <w:vAlign w:val="center"/>
          </w:tcPr>
          <w:p>
            <w:pPr>
              <w:spacing w:line="440" w:lineRule="exact"/>
              <w:jc w:val="center"/>
              <w:rPr>
                <w:rFonts w:ascii="楷体_GB2312" w:eastAsia="楷体_GB2312" w:hint="eastAsia"/>
              </w:rPr>
            </w:pPr>
            <w:r>
              <w:rPr>
                <w:rFonts w:ascii="楷体_GB2312" w:eastAsia="楷体_GB2312" w:hint="eastAsia"/>
              </w:rPr>
              <w:t>职务</w:t>
            </w:r>
          </w:p>
        </w:tc>
        <w:tc>
          <w:tcPr>
            <w:tcW w:w="1051" w:type="dxa"/>
            <w:vAlign w:val="center"/>
          </w:tcPr>
          <w:p>
            <w:pPr>
              <w:spacing w:line="440" w:lineRule="exact"/>
              <w:jc w:val="center"/>
              <w:rPr>
                <w:rFonts w:ascii="楷体_GB2312" w:eastAsia="楷体_GB2312" w:hint="eastAsia"/>
              </w:rPr>
            </w:pPr>
            <w:r>
              <w:rPr>
                <w:rFonts w:ascii="楷体_GB2312" w:eastAsia="楷体_GB2312" w:hint="eastAsia"/>
              </w:rPr>
              <w:t>扣分</w:t>
            </w:r>
          </w:p>
        </w:tc>
        <w:tc>
          <w:tcPr>
            <w:tcW w:w="4585" w:type="dxa"/>
            <w:gridSpan w:val="3"/>
            <w:vAlign w:val="center"/>
          </w:tcPr>
          <w:p>
            <w:pPr>
              <w:spacing w:line="440" w:lineRule="exact"/>
              <w:jc w:val="center"/>
              <w:rPr>
                <w:rFonts w:ascii="楷体_GB2312" w:eastAsia="楷体_GB2312" w:hint="eastAsia"/>
              </w:rPr>
            </w:pPr>
            <w:r>
              <w:rPr>
                <w:rFonts w:ascii="楷体_GB2312" w:eastAsia="楷体_GB2312" w:hint="eastAsia"/>
              </w:rPr>
              <w:t>客服不合格项描述</w:t>
            </w:r>
          </w:p>
        </w:tc>
        <w:tc>
          <w:tcPr>
            <w:tcW w:w="1100" w:type="dxa"/>
            <w:vAlign w:val="center"/>
          </w:tcPr>
          <w:p>
            <w:pPr>
              <w:spacing w:line="440" w:lineRule="exact"/>
              <w:jc w:val="center"/>
              <w:rPr>
                <w:rFonts w:ascii="楷体_GB2312" w:eastAsia="楷体_GB2312" w:hint="eastAsia"/>
              </w:rPr>
            </w:pPr>
            <w:r>
              <w:rPr>
                <w:rFonts w:ascii="楷体_GB2312" w:eastAsia="楷体_GB2312" w:hint="eastAsia"/>
              </w:rPr>
              <w:t>月度得分</w:t>
            </w:r>
          </w:p>
        </w:tc>
        <w:tc>
          <w:tcPr>
            <w:tcW w:w="1100" w:type="dxa"/>
            <w:vAlign w:val="center"/>
          </w:tcPr>
          <w:p>
            <w:pPr>
              <w:spacing w:line="440" w:lineRule="exact"/>
              <w:jc w:val="center"/>
              <w:rPr>
                <w:rFonts w:ascii="楷体_GB2312" w:eastAsia="楷体_GB2312" w:hint="eastAsia"/>
              </w:rPr>
            </w:pPr>
            <w:r>
              <w:rPr>
                <w:rFonts w:ascii="楷体_GB2312" w:eastAsia="楷体_GB2312" w:hint="eastAsia"/>
              </w:rPr>
              <w:t>年度累计</w:t>
            </w: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1050" w:type="dxa"/>
            <w:vAlign w:val="center"/>
          </w:tcPr>
          <w:p/>
        </w:tc>
        <w:tc>
          <w:tcPr>
            <w:tcW w:w="1051" w:type="dxa"/>
            <w:vAlign w:val="center"/>
          </w:tcPr>
          <w:p/>
        </w:tc>
        <w:tc>
          <w:tcPr>
            <w:tcW w:w="1051" w:type="dxa"/>
            <w:gridSpan w:val="2"/>
            <w:vAlign w:val="center"/>
          </w:tcPr>
          <w:p/>
        </w:tc>
        <w:tc>
          <w:tcPr>
            <w:tcW w:w="1051" w:type="dxa"/>
            <w:vAlign w:val="center"/>
          </w:tcPr>
          <w:p/>
        </w:tc>
        <w:tc>
          <w:tcPr>
            <w:tcW w:w="4585" w:type="dxa"/>
            <w:gridSpan w:val="3"/>
            <w:vAlign w:val="center"/>
          </w:tcPr>
          <w:p/>
        </w:tc>
        <w:tc>
          <w:tcPr>
            <w:tcW w:w="1100" w:type="dxa"/>
            <w:vAlign w:val="center"/>
          </w:tcPr>
          <w:p/>
        </w:tc>
        <w:tc>
          <w:tcPr>
            <w:tcW w:w="1100" w:type="dxa"/>
            <w:vAlign w:val="center"/>
          </w:tcPr>
          <w:p/>
        </w:tc>
      </w:tr>
      <w:tr>
        <w:tblPrEx>
          <w:tblW w:w="0" w:type="auto"/>
          <w:tblInd w:w="0" w:type="dxa"/>
          <w:tblLayout w:type="fixed"/>
          <w:tblCellMar>
            <w:top w:w="0" w:type="dxa"/>
            <w:left w:w="108" w:type="dxa"/>
            <w:bottom w:w="0" w:type="dxa"/>
            <w:right w:w="108" w:type="dxa"/>
          </w:tblCellMar>
        </w:tblPrEx>
        <w:trPr>
          <w:cantSplit/>
          <w:trHeight w:val="743"/>
        </w:trPr>
        <w:tc>
          <w:tcPr>
            <w:tcW w:w="2747" w:type="dxa"/>
            <w:gridSpan w:val="3"/>
            <w:vAlign w:val="center"/>
          </w:tcPr>
          <w:p>
            <w:pPr>
              <w:spacing w:line="440" w:lineRule="exact"/>
              <w:jc w:val="center"/>
              <w:rPr>
                <w:rFonts w:ascii="楷体_GB2312" w:eastAsia="楷体_GB2312" w:hint="eastAsia"/>
              </w:rPr>
            </w:pPr>
            <w:r>
              <w:rPr>
                <w:rFonts w:ascii="楷体_GB2312" w:eastAsia="楷体_GB2312" w:hint="eastAsia"/>
              </w:rPr>
              <w:t>行政人事部</w:t>
            </w:r>
          </w:p>
        </w:tc>
        <w:tc>
          <w:tcPr>
            <w:tcW w:w="2747" w:type="dxa"/>
            <w:gridSpan w:val="3"/>
            <w:vAlign w:val="center"/>
          </w:tcPr>
          <w:p/>
        </w:tc>
        <w:tc>
          <w:tcPr>
            <w:tcW w:w="2747" w:type="dxa"/>
            <w:vAlign w:val="center"/>
          </w:tcPr>
          <w:p>
            <w:pPr>
              <w:spacing w:line="440" w:lineRule="exact"/>
              <w:jc w:val="center"/>
              <w:rPr>
                <w:rFonts w:ascii="楷体_GB2312" w:eastAsia="楷体_GB2312" w:hint="eastAsia"/>
              </w:rPr>
            </w:pPr>
            <w:r>
              <w:rPr>
                <w:rFonts w:ascii="楷体_GB2312" w:eastAsia="楷体_GB2312" w:hint="eastAsia"/>
              </w:rPr>
              <w:t>总经理</w:t>
            </w:r>
          </w:p>
        </w:tc>
        <w:tc>
          <w:tcPr>
            <w:tcW w:w="2747" w:type="dxa"/>
            <w:gridSpan w:val="3"/>
            <w:vAlign w:val="center"/>
          </w:tcPr>
          <w:p/>
        </w:tc>
      </w:tr>
      <w:tr>
        <w:tblPrEx>
          <w:tblW w:w="0" w:type="auto"/>
          <w:tblInd w:w="0" w:type="dxa"/>
          <w:tblLayout w:type="fixed"/>
          <w:tblCellMar>
            <w:top w:w="0" w:type="dxa"/>
            <w:left w:w="108" w:type="dxa"/>
            <w:bottom w:w="0" w:type="dxa"/>
            <w:right w:w="108" w:type="dxa"/>
          </w:tblCellMar>
        </w:tblPrEx>
        <w:trPr>
          <w:cantSplit/>
          <w:trHeight w:val="742"/>
        </w:trPr>
        <w:tc>
          <w:tcPr>
            <w:tcW w:w="2747" w:type="dxa"/>
            <w:gridSpan w:val="3"/>
            <w:tcBorders>
              <w:bottom w:val="single" w:sz="4" w:space="0" w:color="auto"/>
            </w:tcBorders>
            <w:vAlign w:val="center"/>
          </w:tcPr>
          <w:p>
            <w:pPr>
              <w:spacing w:line="440" w:lineRule="exact"/>
              <w:jc w:val="center"/>
              <w:rPr>
                <w:rFonts w:ascii="楷体_GB2312" w:eastAsia="楷体_GB2312" w:hint="eastAsia"/>
              </w:rPr>
            </w:pPr>
            <w:r>
              <w:rPr>
                <w:rFonts w:ascii="楷体_GB2312" w:eastAsia="楷体_GB2312" w:hint="eastAsia"/>
              </w:rPr>
              <w:t>日期</w:t>
            </w:r>
          </w:p>
        </w:tc>
        <w:tc>
          <w:tcPr>
            <w:tcW w:w="2747" w:type="dxa"/>
            <w:gridSpan w:val="3"/>
            <w:tcBorders>
              <w:bottom w:val="single" w:sz="4" w:space="0" w:color="auto"/>
            </w:tcBorders>
            <w:vAlign w:val="center"/>
          </w:tcPr>
          <w:p/>
        </w:tc>
        <w:tc>
          <w:tcPr>
            <w:tcW w:w="2747" w:type="dxa"/>
            <w:tcBorders>
              <w:bottom w:val="single" w:sz="4" w:space="0" w:color="auto"/>
            </w:tcBorders>
            <w:vAlign w:val="center"/>
          </w:tcPr>
          <w:p>
            <w:pPr>
              <w:spacing w:line="440" w:lineRule="exact"/>
              <w:jc w:val="center"/>
              <w:rPr>
                <w:rFonts w:ascii="楷体_GB2312" w:eastAsia="楷体_GB2312" w:hint="eastAsia"/>
              </w:rPr>
            </w:pPr>
            <w:r>
              <w:rPr>
                <w:rFonts w:ascii="楷体_GB2312" w:eastAsia="楷体_GB2312" w:hint="eastAsia"/>
              </w:rPr>
              <w:t>日期</w:t>
            </w:r>
          </w:p>
        </w:tc>
        <w:tc>
          <w:tcPr>
            <w:tcW w:w="2747" w:type="dxa"/>
            <w:gridSpan w:val="3"/>
            <w:tcBorders>
              <w:bottom w:val="single" w:sz="4" w:space="0" w:color="auto"/>
            </w:tcBorders>
            <w:vAlign w:val="center"/>
          </w:tcP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BI检查记录表</w:t>
      </w:r>
    </w:p>
    <w:p>
      <w:pPr>
        <w:spacing w:line="440" w:lineRule="exact"/>
        <w:rPr>
          <w:rFonts w:ascii="楷体_GB2312" w:eastAsia="楷体_GB2312" w:hint="eastAsia"/>
          <w:sz w:val="24"/>
        </w:rPr>
      </w:pPr>
      <w:r>
        <w:rPr>
          <w:rFonts w:ascii="楷体_GB2312" w:eastAsia="楷体_GB2312" w:hint="eastAsia"/>
          <w:sz w:val="24"/>
        </w:rPr>
        <w:t>编号：SZDS-HR-04-F4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85"/>
        <w:gridCol w:w="886"/>
        <w:gridCol w:w="885"/>
        <w:gridCol w:w="886"/>
        <w:gridCol w:w="886"/>
        <w:gridCol w:w="5463"/>
        <w:gridCol w:w="109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67"/>
        </w:trPr>
        <w:tc>
          <w:tcPr>
            <w:tcW w:w="885" w:type="dxa"/>
            <w:vAlign w:val="center"/>
          </w:tcPr>
          <w:p>
            <w:pPr>
              <w:spacing w:line="440" w:lineRule="exact"/>
              <w:jc w:val="center"/>
              <w:rPr>
                <w:rFonts w:ascii="楷体_GB2312" w:eastAsia="楷体_GB2312" w:hint="eastAsia"/>
              </w:rPr>
            </w:pPr>
            <w:r>
              <w:rPr>
                <w:rFonts w:ascii="楷体_GB2312" w:eastAsia="楷体_GB2312" w:hint="eastAsia"/>
              </w:rPr>
              <w:t>日期</w:t>
            </w:r>
          </w:p>
        </w:tc>
        <w:tc>
          <w:tcPr>
            <w:tcW w:w="886" w:type="dxa"/>
            <w:vAlign w:val="center"/>
          </w:tcPr>
          <w:p>
            <w:pPr>
              <w:spacing w:line="440" w:lineRule="exact"/>
              <w:jc w:val="center"/>
              <w:rPr>
                <w:rFonts w:ascii="楷体_GB2312" w:eastAsia="楷体_GB2312" w:hint="eastAsia"/>
              </w:rPr>
            </w:pPr>
            <w:r>
              <w:rPr>
                <w:rFonts w:ascii="楷体_GB2312" w:eastAsia="楷体_GB2312" w:hint="eastAsia"/>
              </w:rPr>
              <w:t>部门</w:t>
            </w:r>
          </w:p>
        </w:tc>
        <w:tc>
          <w:tcPr>
            <w:tcW w:w="885" w:type="dxa"/>
            <w:vAlign w:val="center"/>
          </w:tcPr>
          <w:p>
            <w:pPr>
              <w:spacing w:line="440" w:lineRule="exact"/>
              <w:jc w:val="center"/>
              <w:rPr>
                <w:rFonts w:ascii="楷体_GB2312" w:eastAsia="楷体_GB2312" w:hint="eastAsia"/>
              </w:rPr>
            </w:pPr>
            <w:r>
              <w:rPr>
                <w:rFonts w:ascii="楷体_GB2312" w:eastAsia="楷体_GB2312" w:hint="eastAsia"/>
              </w:rPr>
              <w:t>姓名</w:t>
            </w:r>
          </w:p>
        </w:tc>
        <w:tc>
          <w:tcPr>
            <w:tcW w:w="886" w:type="dxa"/>
            <w:vAlign w:val="center"/>
          </w:tcPr>
          <w:p>
            <w:pPr>
              <w:spacing w:line="440" w:lineRule="exact"/>
              <w:jc w:val="center"/>
              <w:rPr>
                <w:rFonts w:ascii="楷体_GB2312" w:eastAsia="楷体_GB2312" w:hint="eastAsia"/>
              </w:rPr>
            </w:pPr>
            <w:r>
              <w:rPr>
                <w:rFonts w:ascii="楷体_GB2312" w:eastAsia="楷体_GB2312" w:hint="eastAsia"/>
              </w:rPr>
              <w:t>职务</w:t>
            </w:r>
          </w:p>
        </w:tc>
        <w:tc>
          <w:tcPr>
            <w:tcW w:w="886" w:type="dxa"/>
            <w:vAlign w:val="center"/>
          </w:tcPr>
          <w:p>
            <w:pPr>
              <w:spacing w:line="440" w:lineRule="exact"/>
              <w:jc w:val="center"/>
              <w:rPr>
                <w:rFonts w:ascii="楷体_GB2312" w:eastAsia="楷体_GB2312" w:hint="eastAsia"/>
              </w:rPr>
            </w:pPr>
            <w:r>
              <w:rPr>
                <w:rFonts w:ascii="楷体_GB2312" w:eastAsia="楷体_GB2312" w:hint="eastAsia"/>
              </w:rPr>
              <w:t>扣分</w:t>
            </w:r>
          </w:p>
        </w:tc>
        <w:tc>
          <w:tcPr>
            <w:tcW w:w="5463" w:type="dxa"/>
            <w:vAlign w:val="center"/>
          </w:tcPr>
          <w:p>
            <w:pPr>
              <w:spacing w:line="440" w:lineRule="exact"/>
              <w:jc w:val="center"/>
              <w:rPr>
                <w:rFonts w:ascii="楷体_GB2312" w:eastAsia="楷体_GB2312" w:hint="eastAsia"/>
              </w:rPr>
            </w:pPr>
            <w:r>
              <w:rPr>
                <w:rFonts w:ascii="楷体_GB2312" w:eastAsia="楷体_GB2312" w:hint="eastAsia"/>
              </w:rPr>
              <w:t>BI不合格项描述</w:t>
            </w:r>
          </w:p>
        </w:tc>
        <w:tc>
          <w:tcPr>
            <w:tcW w:w="1097" w:type="dxa"/>
            <w:vAlign w:val="center"/>
          </w:tcPr>
          <w:p>
            <w:pPr>
              <w:spacing w:line="440" w:lineRule="exact"/>
              <w:jc w:val="center"/>
              <w:rPr>
                <w:rFonts w:ascii="楷体_GB2312" w:eastAsia="楷体_GB2312" w:hint="eastAsia"/>
              </w:rPr>
            </w:pPr>
            <w:r>
              <w:rPr>
                <w:rFonts w:ascii="楷体_GB2312" w:eastAsia="楷体_GB2312" w:hint="eastAsia"/>
              </w:rPr>
              <w:t>检查人</w:t>
            </w: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885" w:type="dxa"/>
            <w:vAlign w:val="center"/>
          </w:tcPr>
          <w:p/>
        </w:tc>
        <w:tc>
          <w:tcPr>
            <w:tcW w:w="886" w:type="dxa"/>
            <w:vAlign w:val="center"/>
          </w:tcPr>
          <w:p/>
        </w:tc>
        <w:tc>
          <w:tcPr>
            <w:tcW w:w="885" w:type="dxa"/>
            <w:vAlign w:val="center"/>
          </w:tcPr>
          <w:p/>
        </w:tc>
        <w:tc>
          <w:tcPr>
            <w:tcW w:w="886" w:type="dxa"/>
            <w:vAlign w:val="center"/>
          </w:tcPr>
          <w:p/>
        </w:tc>
        <w:tc>
          <w:tcPr>
            <w:tcW w:w="886" w:type="dxa"/>
            <w:vAlign w:val="center"/>
          </w:tcPr>
          <w:p/>
        </w:tc>
        <w:tc>
          <w:tcPr>
            <w:tcW w:w="5463" w:type="dxa"/>
            <w:vAlign w:val="center"/>
          </w:tcPr>
          <w:p/>
        </w:tc>
        <w:tc>
          <w:tcPr>
            <w:tcW w:w="1097" w:type="dxa"/>
            <w:vAlign w:val="center"/>
          </w:tcPr>
          <w:p/>
        </w:tc>
      </w:tr>
    </w:tbl>
    <w:p>
      <w:pPr>
        <w:spacing w:line="440" w:lineRule="exact"/>
        <w:jc w:val="center"/>
        <w:rPr>
          <w:rFonts w:ascii="楷体_GB2312" w:eastAsia="楷体_GB2312" w:hint="eastAsia"/>
          <w:sz w:val="24"/>
        </w:rPr>
      </w:pPr>
      <w:r>
        <w:rPr>
          <w:rFonts w:ascii="楷体_GB2312" w:eastAsia="楷体_GB2312" w:hint="eastAsia"/>
          <w:sz w:val="24"/>
        </w:rPr>
        <w:t>深圳市大胜汽车销售服务有限公司</w:t>
      </w:r>
    </w:p>
    <w:p>
      <w:pPr>
        <w:spacing w:line="440" w:lineRule="exact"/>
        <w:jc w:val="center"/>
        <w:rPr>
          <w:rFonts w:ascii="楷体_GB2312" w:eastAsia="楷体_GB2312" w:hint="eastAsia"/>
          <w:b/>
          <w:bCs/>
          <w:sz w:val="32"/>
        </w:rPr>
      </w:pPr>
      <w:r>
        <w:rPr>
          <w:rFonts w:ascii="楷体_GB2312" w:eastAsia="楷体_GB2312" w:hint="eastAsia"/>
          <w:b/>
          <w:bCs/>
          <w:sz w:val="32"/>
        </w:rPr>
        <w:t>BI考核评分汇总表</w:t>
      </w:r>
    </w:p>
    <w:p>
      <w:pPr>
        <w:spacing w:line="440" w:lineRule="exact"/>
        <w:rPr>
          <w:rFonts w:ascii="楷体_GB2312" w:eastAsia="楷体_GB2312" w:hint="eastAsia"/>
          <w:sz w:val="24"/>
        </w:rPr>
      </w:pPr>
      <w:r>
        <w:rPr>
          <w:rFonts w:ascii="楷体_GB2312" w:eastAsia="楷体_GB2312" w:hint="eastAsia"/>
          <w:sz w:val="24"/>
        </w:rPr>
        <w:t>编号：SZDS-HR-04-F5         版本：A/0      生效日期：</w:t>
      </w:r>
      <w:r>
        <w:rPr>
          <w:rFonts w:ascii="楷体_GB2312" w:eastAsia="楷体_GB2312" w:hint="default"/>
          <w:sz w:val="24"/>
        </w:rPr>
        <w:t>202X</w:t>
      </w:r>
      <w:r>
        <w:rPr>
          <w:rFonts w:ascii="楷体_GB2312" w:eastAsia="楷体_GB2312" w:hint="eastAsia"/>
          <w:sz w:val="24"/>
        </w:rPr>
        <w:t>年11月1日     序号：</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69"/>
        <w:gridCol w:w="469"/>
        <w:gridCol w:w="446"/>
        <w:gridCol w:w="23"/>
        <w:gridCol w:w="469"/>
        <w:gridCol w:w="469"/>
        <w:gridCol w:w="1341"/>
        <w:gridCol w:w="4754"/>
        <w:gridCol w:w="1622"/>
        <w:gridCol w:w="463"/>
        <w:gridCol w:w="46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67"/>
        </w:trPr>
        <w:tc>
          <w:tcPr>
            <w:tcW w:w="469" w:type="dxa"/>
            <w:vAlign w:val="center"/>
          </w:tcPr>
          <w:p>
            <w:pPr>
              <w:spacing w:line="440" w:lineRule="exact"/>
              <w:jc w:val="center"/>
              <w:rPr>
                <w:rFonts w:ascii="楷体_GB2312" w:eastAsia="楷体_GB2312" w:hint="eastAsia"/>
              </w:rPr>
            </w:pPr>
            <w:r>
              <w:rPr>
                <w:rFonts w:ascii="楷体_GB2312" w:eastAsia="楷体_GB2312" w:hint="eastAsia"/>
              </w:rPr>
              <w:t>日期</w:t>
            </w:r>
          </w:p>
        </w:tc>
        <w:tc>
          <w:tcPr>
            <w:tcW w:w="469" w:type="dxa"/>
            <w:vAlign w:val="center"/>
          </w:tcPr>
          <w:p>
            <w:pPr>
              <w:spacing w:line="440" w:lineRule="exact"/>
              <w:jc w:val="center"/>
              <w:rPr>
                <w:rFonts w:ascii="楷体_GB2312" w:eastAsia="楷体_GB2312" w:hint="eastAsia"/>
              </w:rPr>
            </w:pPr>
            <w:r>
              <w:rPr>
                <w:rFonts w:ascii="楷体_GB2312" w:eastAsia="楷体_GB2312" w:hint="eastAsia"/>
              </w:rPr>
              <w:t>部门</w:t>
            </w:r>
          </w:p>
        </w:tc>
        <w:tc>
          <w:tcPr>
            <w:tcW w:w="469" w:type="dxa"/>
            <w:gridSpan w:val="2"/>
            <w:vAlign w:val="center"/>
          </w:tcPr>
          <w:p>
            <w:pPr>
              <w:spacing w:line="440" w:lineRule="exact"/>
              <w:jc w:val="center"/>
              <w:rPr>
                <w:rFonts w:ascii="楷体_GB2312" w:eastAsia="楷体_GB2312" w:hint="eastAsia"/>
              </w:rPr>
            </w:pPr>
            <w:r>
              <w:rPr>
                <w:rFonts w:ascii="楷体_GB2312" w:eastAsia="楷体_GB2312" w:hint="eastAsia"/>
              </w:rPr>
              <w:t>姓名</w:t>
            </w:r>
          </w:p>
        </w:tc>
        <w:tc>
          <w:tcPr>
            <w:tcW w:w="469" w:type="dxa"/>
            <w:vAlign w:val="center"/>
          </w:tcPr>
          <w:p>
            <w:pPr>
              <w:spacing w:line="440" w:lineRule="exact"/>
              <w:jc w:val="center"/>
              <w:rPr>
                <w:rFonts w:ascii="楷体_GB2312" w:eastAsia="楷体_GB2312" w:hint="eastAsia"/>
              </w:rPr>
            </w:pPr>
            <w:r>
              <w:rPr>
                <w:rFonts w:ascii="楷体_GB2312" w:eastAsia="楷体_GB2312" w:hint="eastAsia"/>
              </w:rPr>
              <w:t>职务</w:t>
            </w:r>
          </w:p>
        </w:tc>
        <w:tc>
          <w:tcPr>
            <w:tcW w:w="469" w:type="dxa"/>
            <w:vAlign w:val="center"/>
          </w:tcPr>
          <w:p>
            <w:pPr>
              <w:spacing w:line="440" w:lineRule="exact"/>
              <w:jc w:val="center"/>
              <w:rPr>
                <w:rFonts w:ascii="楷体_GB2312" w:eastAsia="楷体_GB2312" w:hint="eastAsia"/>
              </w:rPr>
            </w:pPr>
            <w:r>
              <w:rPr>
                <w:rFonts w:ascii="楷体_GB2312" w:eastAsia="楷体_GB2312" w:hint="eastAsia"/>
              </w:rPr>
              <w:t>扣分</w:t>
            </w:r>
          </w:p>
        </w:tc>
        <w:tc>
          <w:tcPr>
            <w:tcW w:w="7717" w:type="dxa"/>
            <w:gridSpan w:val="3"/>
            <w:vAlign w:val="center"/>
          </w:tcPr>
          <w:p>
            <w:pPr>
              <w:spacing w:line="440" w:lineRule="exact"/>
              <w:jc w:val="center"/>
              <w:rPr>
                <w:rFonts w:ascii="楷体_GB2312" w:eastAsia="楷体_GB2312" w:hint="eastAsia"/>
              </w:rPr>
            </w:pPr>
            <w:r>
              <w:rPr>
                <w:rFonts w:ascii="楷体_GB2312" w:eastAsia="楷体_GB2312" w:hint="eastAsia"/>
              </w:rPr>
              <w:t>BI不合格项描述</w:t>
            </w:r>
          </w:p>
        </w:tc>
        <w:tc>
          <w:tcPr>
            <w:tcW w:w="463" w:type="dxa"/>
            <w:vAlign w:val="center"/>
          </w:tcPr>
          <w:p>
            <w:pPr>
              <w:spacing w:line="440" w:lineRule="exact"/>
              <w:jc w:val="center"/>
              <w:rPr>
                <w:rFonts w:ascii="楷体_GB2312" w:eastAsia="楷体_GB2312" w:hint="eastAsia"/>
              </w:rPr>
            </w:pPr>
            <w:r>
              <w:rPr>
                <w:rFonts w:ascii="楷体_GB2312" w:eastAsia="楷体_GB2312" w:hint="eastAsia"/>
              </w:rPr>
              <w:t>月度得分</w:t>
            </w:r>
          </w:p>
        </w:tc>
        <w:tc>
          <w:tcPr>
            <w:tcW w:w="463" w:type="dxa"/>
            <w:vAlign w:val="center"/>
          </w:tcPr>
          <w:p>
            <w:pPr>
              <w:spacing w:line="440" w:lineRule="exact"/>
              <w:jc w:val="center"/>
              <w:rPr>
                <w:rFonts w:ascii="楷体_GB2312" w:eastAsia="楷体_GB2312" w:hint="eastAsia"/>
              </w:rPr>
            </w:pPr>
            <w:r>
              <w:rPr>
                <w:rFonts w:ascii="楷体_GB2312" w:eastAsia="楷体_GB2312" w:hint="eastAsia"/>
              </w:rPr>
              <w:t>年度</w:t>
            </w:r>
          </w:p>
          <w:p>
            <w:pPr>
              <w:spacing w:line="440" w:lineRule="exact"/>
              <w:jc w:val="center"/>
              <w:rPr>
                <w:rFonts w:ascii="楷体_GB2312" w:eastAsia="楷体_GB2312" w:hint="eastAsia"/>
              </w:rPr>
            </w:pPr>
            <w:r>
              <w:rPr>
                <w:rFonts w:ascii="楷体_GB2312" w:eastAsia="楷体_GB2312" w:hint="eastAsia"/>
              </w:rPr>
              <w:t>累计</w:t>
            </w: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38"/>
        </w:trPr>
        <w:tc>
          <w:tcPr>
            <w:tcW w:w="469" w:type="dxa"/>
            <w:vAlign w:val="center"/>
          </w:tcPr>
          <w:p/>
        </w:tc>
        <w:tc>
          <w:tcPr>
            <w:tcW w:w="469" w:type="dxa"/>
            <w:vAlign w:val="center"/>
          </w:tcPr>
          <w:p/>
        </w:tc>
        <w:tc>
          <w:tcPr>
            <w:tcW w:w="469" w:type="dxa"/>
            <w:gridSpan w:val="2"/>
            <w:vAlign w:val="center"/>
          </w:tcPr>
          <w:p/>
        </w:tc>
        <w:tc>
          <w:tcPr>
            <w:tcW w:w="469" w:type="dxa"/>
            <w:vAlign w:val="center"/>
          </w:tcPr>
          <w:p/>
        </w:tc>
        <w:tc>
          <w:tcPr>
            <w:tcW w:w="469" w:type="dxa"/>
            <w:vAlign w:val="center"/>
          </w:tcPr>
          <w:p/>
        </w:tc>
        <w:tc>
          <w:tcPr>
            <w:tcW w:w="7717" w:type="dxa"/>
            <w:gridSpan w:val="3"/>
            <w:vAlign w:val="center"/>
          </w:tcPr>
          <w:p/>
        </w:tc>
        <w:tc>
          <w:tcPr>
            <w:tcW w:w="463" w:type="dxa"/>
            <w:vAlign w:val="center"/>
          </w:tcPr>
          <w:p/>
        </w:tc>
        <w:tc>
          <w:tcPr>
            <w:tcW w:w="463" w:type="dxa"/>
            <w:vAlign w:val="center"/>
          </w:tcPr>
          <w:p/>
        </w:tc>
      </w:tr>
      <w:tr>
        <w:tblPrEx>
          <w:tblW w:w="0" w:type="auto"/>
          <w:tblInd w:w="0" w:type="dxa"/>
          <w:tblLayout w:type="fixed"/>
          <w:tblCellMar>
            <w:top w:w="0" w:type="dxa"/>
            <w:left w:w="108" w:type="dxa"/>
            <w:bottom w:w="0" w:type="dxa"/>
            <w:right w:w="108" w:type="dxa"/>
          </w:tblCellMar>
        </w:tblPrEx>
        <w:trPr>
          <w:cantSplit/>
          <w:trHeight w:val="750"/>
        </w:trPr>
        <w:tc>
          <w:tcPr>
            <w:tcW w:w="1384" w:type="dxa"/>
            <w:gridSpan w:val="3"/>
            <w:vAlign w:val="center"/>
          </w:tcPr>
          <w:p>
            <w:pPr>
              <w:spacing w:line="440" w:lineRule="exact"/>
              <w:jc w:val="center"/>
              <w:rPr>
                <w:rFonts w:ascii="楷体_GB2312" w:eastAsia="楷体_GB2312" w:hint="eastAsia"/>
              </w:rPr>
            </w:pPr>
            <w:r>
              <w:rPr>
                <w:rFonts w:ascii="楷体_GB2312" w:eastAsia="楷体_GB2312" w:hint="eastAsia"/>
              </w:rPr>
              <w:t>审核</w:t>
            </w:r>
          </w:p>
        </w:tc>
        <w:tc>
          <w:tcPr>
            <w:tcW w:w="2302" w:type="dxa"/>
            <w:gridSpan w:val="4"/>
            <w:vAlign w:val="center"/>
          </w:tcPr>
          <w:p/>
        </w:tc>
        <w:tc>
          <w:tcPr>
            <w:tcW w:w="4754" w:type="dxa"/>
            <w:vAlign w:val="center"/>
          </w:tcPr>
          <w:p>
            <w:pPr>
              <w:spacing w:line="440" w:lineRule="exact"/>
              <w:jc w:val="center"/>
              <w:rPr>
                <w:rFonts w:ascii="楷体_GB2312" w:eastAsia="楷体_GB2312" w:hint="eastAsia"/>
              </w:rPr>
            </w:pPr>
            <w:r>
              <w:rPr>
                <w:rFonts w:ascii="楷体_GB2312" w:eastAsia="楷体_GB2312" w:hint="eastAsia"/>
              </w:rPr>
              <w:t>审批</w:t>
            </w:r>
          </w:p>
        </w:tc>
        <w:tc>
          <w:tcPr>
            <w:tcW w:w="2548" w:type="dxa"/>
            <w:gridSpan w:val="3"/>
            <w:vAlign w:val="center"/>
          </w:tcPr>
          <w:p/>
        </w:tc>
      </w:tr>
      <w:tr>
        <w:tblPrEx>
          <w:tblW w:w="0" w:type="auto"/>
          <w:tblInd w:w="0" w:type="dxa"/>
          <w:tblLayout w:type="fixed"/>
          <w:tblCellMar>
            <w:top w:w="0" w:type="dxa"/>
            <w:left w:w="108" w:type="dxa"/>
            <w:bottom w:w="0" w:type="dxa"/>
            <w:right w:w="108" w:type="dxa"/>
          </w:tblCellMar>
        </w:tblPrEx>
        <w:trPr>
          <w:cantSplit/>
          <w:trHeight w:val="750"/>
        </w:trPr>
        <w:tc>
          <w:tcPr>
            <w:tcW w:w="1384" w:type="dxa"/>
            <w:gridSpan w:val="3"/>
            <w:tcBorders>
              <w:bottom w:val="single" w:sz="4" w:space="0" w:color="auto"/>
            </w:tcBorders>
            <w:vAlign w:val="center"/>
          </w:tcPr>
          <w:p>
            <w:pPr>
              <w:spacing w:line="440" w:lineRule="exact"/>
              <w:jc w:val="center"/>
              <w:rPr>
                <w:rFonts w:ascii="楷体_GB2312" w:eastAsia="楷体_GB2312" w:hint="eastAsia"/>
              </w:rPr>
            </w:pPr>
            <w:r>
              <w:rPr>
                <w:rFonts w:ascii="楷体_GB2312" w:eastAsia="楷体_GB2312" w:hint="eastAsia"/>
              </w:rPr>
              <w:t>日期</w:t>
            </w:r>
          </w:p>
        </w:tc>
        <w:tc>
          <w:tcPr>
            <w:tcW w:w="2302" w:type="dxa"/>
            <w:gridSpan w:val="4"/>
            <w:tcBorders>
              <w:bottom w:val="single" w:sz="4" w:space="0" w:color="auto"/>
            </w:tcBorders>
            <w:vAlign w:val="center"/>
          </w:tcPr>
          <w:p/>
        </w:tc>
        <w:tc>
          <w:tcPr>
            <w:tcW w:w="4754" w:type="dxa"/>
            <w:tcBorders>
              <w:bottom w:val="single" w:sz="4" w:space="0" w:color="auto"/>
            </w:tcBorders>
            <w:vAlign w:val="center"/>
          </w:tcPr>
          <w:p>
            <w:pPr>
              <w:spacing w:line="440" w:lineRule="exact"/>
              <w:jc w:val="center"/>
              <w:rPr>
                <w:rFonts w:ascii="楷体_GB2312" w:eastAsia="楷体_GB2312" w:hint="eastAsia"/>
              </w:rPr>
            </w:pPr>
            <w:r>
              <w:rPr>
                <w:rFonts w:ascii="楷体_GB2312" w:eastAsia="楷体_GB2312" w:hint="eastAsia"/>
              </w:rPr>
              <w:t>日期</w:t>
            </w:r>
          </w:p>
        </w:tc>
        <w:tc>
          <w:tcPr>
            <w:tcW w:w="2548" w:type="dxa"/>
            <w:gridSpan w:val="3"/>
            <w:tcBorders>
              <w:bottom w:val="single" w:sz="4" w:space="0" w:color="auto"/>
            </w:tcBorders>
            <w:vAlign w:val="center"/>
          </w:tcPr>
          <w:p/>
        </w:tc>
      </w:tr>
    </w:tbl>
    <w:p/>
    <w:sectPr>
      <w:headerReference w:type="default" r:id="rId7"/>
      <w:pgSz w:w="11906" w:h="16838"/>
      <w:pgMar w:top="567" w:right="567" w:bottom="567" w:left="567" w:header="567" w:footer="567" w:gutter="0"/>
      <w:cols w:num="1" w:space="708"/>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00000000" w:usb1="00000000" w:usb2="00000000" w:usb3="00000000" w:csb0="00000000"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楷体_GB2312">
    <w:altName w:val="汉仪楷体简"/>
    <w:panose1 w:val="02010609030101010101"/>
    <w:charset w:val="86"/>
    <w:family w:val="modern"/>
    <w:pitch w:val="default"/>
    <w:sig w:usb0="00000000" w:usb1="00000000" w:usb2="00000000" w:usb3="00000000" w:csb0="00040000" w:csb1="00000000"/>
  </w:font>
  <w:font w:name="汉仪楷体简">
    <w:panose1 w:val="02010600000101010101"/>
    <w:charset w:val="86"/>
    <w:family w:val="auto"/>
    <w:pitch w:val="default"/>
    <w:sig w:usb0="00000000" w:usb1="00000000" w:usb2="00000000" w:usb3="00000000" w:csb0="00060000" w:csb1="00000000"/>
  </w:font>
  <w:font w:name="Times">
    <w:panose1 w:val="00000500000000020000"/>
    <w:charset w:val="00"/>
    <w:family w:val="roman"/>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宋体-简">
    <w:panose1 w:val="02010600040101010101"/>
    <w:charset w:val="86"/>
    <w:family w:val="auto"/>
    <w:pitch w:val="default"/>
    <w:sig w:usb0="00000000" w:usb1="00000000" w:usb2="00000000" w:usb3="00000000" w:csb0="00160000" w:csb1="00000000"/>
  </w:font>
  <w:font w:name="PingFang SC">
    <w:panose1 w:val="020B0400000000000000"/>
    <w:charset w:val="86"/>
    <w:family w:val="auto"/>
    <w:pitch w:val="default"/>
    <w:sig w:usb0="00000000" w:usb1="00000000" w:usb2="00000000" w:usb3="00000000" w:csb0="00160000" w:csb1="00000000"/>
  </w:font>
  <w:font w:name="Tahoma">
    <w:panose1 w:val="020B0604030504040204"/>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 xml:space="preserve">在线人才测评系统  https://www.zxgj.cn/m/tuance  </w:t>
    </w:r>
  </w:p>
  <w:p>
    <w:pPr>
      <w:jc w:val="center"/>
      <w:rPr>
        <w:sz w:val="20"/>
      </w:rPr>
    </w:pPr>
    <w:r>
      <w:rPr>
        <w:sz w:val="20"/>
      </w:rPr>
      <w:t>在线职业人格测评  https://www.xmcs.cn/d/zhiye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 xml:space="preserve">在线人才测评系统  https://www.zxgj.cn/m/tuance  </w:t>
    </w:r>
  </w:p>
  <w:p>
    <w:pPr>
      <w:jc w:val="center"/>
      <w:rPr>
        <w:sz w:val="20"/>
      </w:rPr>
    </w:pPr>
    <w:r>
      <w:rPr>
        <w:sz w:val="20"/>
      </w:rPr>
      <w:t>在线职业人格测评  https://www.xmcs.cn/d/zhiye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1366D76"/>
    <w:multiLevelType w:val="multilevel"/>
    <w:tmpl w:val="11366D76"/>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115774BE"/>
    <w:multiLevelType w:val="multilevel"/>
    <w:tmpl w:val="115774BE"/>
    <w:lvl w:ilvl="0">
      <w:start w:val="1"/>
      <w:numFmt w:val="upperLetter"/>
      <w:lvlText w:val="%1."/>
      <w:lvlJc w:val="left"/>
      <w:pPr>
        <w:tabs>
          <w:tab w:val="left" w:pos="360"/>
        </w:tabs>
        <w:ind w:left="360" w:hanging="360"/>
      </w:pPr>
      <w:rPr>
        <w:rFonts w:hint="eastAsia"/>
      </w:rPr>
    </w:lvl>
    <w:lvl w:ilvl="1">
      <w:start w:val="1"/>
      <w:numFmt w:val="upp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29172510"/>
    <w:multiLevelType w:val="multilevel"/>
    <w:tmpl w:val="29172510"/>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2BD240CE"/>
    <w:multiLevelType w:val="multilevel"/>
    <w:tmpl w:val="2BD240CE"/>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38A00D1C"/>
    <w:multiLevelType w:val="multilevel"/>
    <w:tmpl w:val="38A00D1C"/>
    <w:lvl w:ilvl="0">
      <w:start w:val="1"/>
      <w:numFmt w:val="upperLetter"/>
      <w:lvlText w:val="%1．"/>
      <w:lvlJc w:val="left"/>
      <w:pPr>
        <w:tabs>
          <w:tab w:val="left" w:pos="390"/>
        </w:tabs>
        <w:ind w:left="390" w:hanging="39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39F10573"/>
    <w:multiLevelType w:val="multilevel"/>
    <w:tmpl w:val="39F10573"/>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3B8E6BB9"/>
    <w:multiLevelType w:val="multilevel"/>
    <w:tmpl w:val="3B8E6BB9"/>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3E95218D"/>
    <w:multiLevelType w:val="multilevel"/>
    <w:tmpl w:val="3E95218D"/>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48F81DBE"/>
    <w:multiLevelType w:val="multilevel"/>
    <w:tmpl w:val="48F81DBE"/>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4FAF2655"/>
    <w:multiLevelType w:val="multilevel"/>
    <w:tmpl w:val="4FAF2655"/>
    <w:lvl w:ilvl="0">
      <w:start w:val="1"/>
      <w:numFmt w:val="upperLetter"/>
      <w:lvlText w:val="%1．"/>
      <w:lvlJc w:val="left"/>
      <w:pPr>
        <w:tabs>
          <w:tab w:val="left" w:pos="360"/>
        </w:tabs>
        <w:ind w:left="360" w:hanging="360"/>
      </w:pPr>
      <w:rPr>
        <w:rFonts w:hint="eastAsia"/>
      </w:rPr>
    </w:lvl>
    <w:lvl w:ilvl="1">
      <w:start w:val="1"/>
      <w:numFmt w:val="upp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55BF4770"/>
    <w:multiLevelType w:val="multilevel"/>
    <w:tmpl w:val="55BF4770"/>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57D424E3"/>
    <w:multiLevelType w:val="multilevel"/>
    <w:tmpl w:val="57D424E3"/>
    <w:lvl w:ilvl="0">
      <w:start w:val="1"/>
      <w:numFmt w:val="upperLetter"/>
      <w:lvlText w:val="%1."/>
      <w:lvlJc w:val="left"/>
      <w:pPr>
        <w:tabs>
          <w:tab w:val="left" w:pos="360"/>
        </w:tabs>
        <w:ind w:left="360" w:hanging="360"/>
      </w:pPr>
      <w:rPr>
        <w:rFonts w:hint="eastAsia"/>
      </w:rPr>
    </w:lvl>
    <w:lvl w:ilvl="1">
      <w:start w:val="1"/>
      <w:numFmt w:val="upperLetter"/>
      <w:lvlText w:val="%2．"/>
      <w:lvlJc w:val="left"/>
      <w:pPr>
        <w:tabs>
          <w:tab w:val="left" w:pos="1140"/>
        </w:tabs>
        <w:ind w:left="1140" w:hanging="72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nsid w:val="589F275D"/>
    <w:multiLevelType w:val="multilevel"/>
    <w:tmpl w:val="589F275D"/>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5FB90468"/>
    <w:multiLevelType w:val="multilevel"/>
    <w:tmpl w:val="5FB90468"/>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64D22791"/>
    <w:multiLevelType w:val="multilevel"/>
    <w:tmpl w:val="64D22791"/>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68B36425"/>
    <w:multiLevelType w:val="multilevel"/>
    <w:tmpl w:val="68B36425"/>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766B3748"/>
    <w:multiLevelType w:val="multilevel"/>
    <w:tmpl w:val="766B3748"/>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773329E3"/>
    <w:multiLevelType w:val="multilevel"/>
    <w:tmpl w:val="773329E3"/>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79B028BA"/>
    <w:multiLevelType w:val="multilevel"/>
    <w:tmpl w:val="79B028BA"/>
    <w:lvl w:ilvl="0">
      <w:start w:val="1"/>
      <w:numFmt w:val="upperLetter"/>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5"/>
  </w:num>
  <w:num w:numId="2">
    <w:abstractNumId w:val="14"/>
  </w:num>
  <w:num w:numId="3">
    <w:abstractNumId w:val="17"/>
  </w:num>
  <w:num w:numId="4">
    <w:abstractNumId w:val="11"/>
  </w:num>
  <w:num w:numId="5">
    <w:abstractNumId w:val="18"/>
  </w:num>
  <w:num w:numId="6">
    <w:abstractNumId w:val="7"/>
  </w:num>
  <w:num w:numId="7">
    <w:abstractNumId w:val="0"/>
  </w:num>
  <w:num w:numId="8">
    <w:abstractNumId w:val="3"/>
  </w:num>
  <w:num w:numId="9">
    <w:abstractNumId w:val="16"/>
  </w:num>
  <w:num w:numId="10">
    <w:abstractNumId w:val="4"/>
  </w:num>
  <w:num w:numId="11">
    <w:abstractNumId w:val="12"/>
  </w:num>
  <w:num w:numId="12">
    <w:abstractNumId w:val="5"/>
  </w:num>
  <w:num w:numId="13">
    <w:abstractNumId w:val="13"/>
  </w:num>
  <w:num w:numId="14">
    <w:abstractNumId w:val="1"/>
  </w:num>
  <w:num w:numId="15">
    <w:abstractNumId w:val="2"/>
  </w:num>
  <w:num w:numId="16">
    <w:abstractNumId w:val="6"/>
  </w:num>
  <w:num w:numId="17">
    <w:abstractNumId w:val="8"/>
  </w:num>
  <w:num w:numId="18">
    <w:abstractNumId w:val="9"/>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CA2A55"/>
    <w:rsid w:val="76FF4EE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eastAsia="Times New Roman" w:hAnsi="Times New Roman" w:cs="Times New Roman"/>
      <w:sz w:val="24"/>
      <w:szCs w:val="24"/>
      <w:lang w:val="en-US" w:eastAsia="en-US"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qFormat/>
    <w:pPr>
      <w:widowControl w:val="0"/>
      <w:jc w:val="both"/>
    </w:pPr>
    <w:rPr>
      <w:rFonts w:ascii="仿宋_GB2312" w:eastAsia="仿宋_GB2312"/>
      <w:kern w:val="2"/>
      <w:sz w:val="18"/>
      <w:lang w:val="en-US" w:eastAsia="zh-CN" w:bidi="ar-SA"/>
    </w:rPr>
  </w:style>
  <w:style w:type="paragraph" w:styleId="BodyTextIndent">
    <w:name w:val="Body Text Indent"/>
    <w:basedOn w:val="Normal"/>
    <w:qFormat/>
    <w:pPr>
      <w:widowControl w:val="0"/>
      <w:ind w:firstLine="555"/>
      <w:jc w:val="both"/>
    </w:pPr>
    <w:rPr>
      <w:rFonts w:eastAsia="楷体_GB2312"/>
      <w:color w:val="0000FF"/>
      <w:kern w:val="2"/>
      <w:sz w:val="28"/>
      <w:szCs w:val="20"/>
      <w:lang w:val="en-US" w:eastAsia="zh-CN" w:bidi="ar-SA"/>
    </w:rPr>
  </w:style>
  <w:style w:type="paragraph" w:styleId="PlainText">
    <w:name w:val="Plain Text"/>
    <w:basedOn w:val="Normal"/>
    <w:qFormat/>
    <w:pPr>
      <w:widowControl w:val="0"/>
      <w:jc w:val="both"/>
    </w:pPr>
    <w:rPr>
      <w:rFonts w:ascii="宋体" w:eastAsia="宋体" w:hAnsi="Courier New"/>
      <w:kern w:val="2"/>
      <w:sz w:val="21"/>
      <w:szCs w:val="20"/>
      <w:lang w:val="en-US" w:eastAsia="zh-CN" w:bidi="ar-SA"/>
    </w:rPr>
  </w:style>
  <w:style w:type="paragraph" w:customStyle="1" w:styleId="NormalDS">
    <w:name w:val="Normal DS"/>
    <w:basedOn w:val="Normal"/>
    <w:qFormat/>
    <w:pPr>
      <w:spacing w:after="260"/>
    </w:pPr>
    <w:rPr>
      <w:rFonts w:ascii="Times" w:eastAsia="宋体" w:hAnsi="Times"/>
      <w:sz w:val="23"/>
      <w:szCs w:val="20"/>
      <w:lang w:val="en-GB"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TotalTime>3</TotalTime>
  <Pages>1</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张张张</cp:lastModifiedBy>
  <cp:revision>1</cp:revision>
  <dcterms:created xsi:type="dcterms:W3CDTF">2022-07-31T18:06:43Z</dcterms:created>
  <dcterms:modified xsi:type="dcterms:W3CDTF">2022-07-31T18:10:36Z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CC5C0951337ED8CE1C55E662729CBF80</vt:lpwstr>
  </property>
  <property fmtid="{D5CDD505-2E9C-101B-9397-08002B2CF9AE}" pid="3" name="KSOProductBuildVer">
    <vt:lpwstr>2052-4.2.2.6880</vt:lpwstr>
  </property>
</Properties>
</file>