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8" w:lineRule="auto"/>
        <w:jc w:val="center"/>
      </w:pPr>
      <w:r>
        <w:rPr>
          <w:rFonts w:hint="eastAsia" w:ascii="微软雅黑" w:hAnsi="微软雅黑" w:eastAsia="微软雅黑"/>
          <w:sz w:val="24"/>
        </w:rPr>
        <w:t>引线框架用铜合金市场报告</w:t>
      </w:r>
    </w:p>
    <w:p>
      <w:pPr>
        <w:spacing w:line="288" w:lineRule="auto"/>
        <w:ind w:firstLineChars="200"/>
        <w:jc w:val="both"/>
      </w:pPr>
      <w:r>
        <w:rPr>
          <w:rFonts w:hint="eastAsia" w:ascii="微软雅黑" w:hAnsi="微软雅黑" w:eastAsia="微软雅黑"/>
          <w:sz w:val="24"/>
        </w:rPr>
        <w:t>一、市场概述</w:t>
      </w:r>
    </w:p>
    <w:p>
      <w:pPr>
        <w:spacing w:line="288" w:lineRule="auto"/>
        <w:ind w:firstLineChars="200"/>
        <w:jc w:val="both"/>
      </w:pPr>
      <w:r>
        <w:rPr>
          <w:rFonts w:hint="eastAsia" w:ascii="微软雅黑" w:hAnsi="微软雅黑" w:eastAsia="微软雅黑"/>
          <w:sz w:val="24"/>
        </w:rPr>
        <w:t>引线框架用铜合金市场主要涉及电子行业中的集成电路封装领域。作为电子元器件的重要支撑材料，引线框架用铜合金在实现电子设备小型化、轻量化、高可靠性和低成本等方面发挥着关键作用。</w:t>
      </w:r>
    </w:p>
    <w:p>
      <w:pPr>
        <w:spacing w:line="288" w:lineRule="auto"/>
        <w:ind w:firstLineChars="200"/>
        <w:jc w:val="both"/>
      </w:pPr>
      <w:r>
        <w:rPr>
          <w:rFonts w:hint="eastAsia" w:ascii="微软雅黑" w:hAnsi="微软雅黑" w:eastAsia="微软雅黑"/>
          <w:sz w:val="24"/>
        </w:rPr>
        <w:t>二、行业趋势</w:t>
      </w:r>
    </w:p>
    <w:p>
      <w:pPr>
        <w:numPr>
          <w:ilvl w:val="0"/>
          <w:numId w:val="1"/>
        </w:numPr>
        <w:spacing w:line="288" w:lineRule="auto"/>
        <w:jc w:val="both"/>
      </w:pPr>
      <w:r>
        <w:rPr>
          <w:rFonts w:hint="eastAsia" w:ascii="微软雅黑" w:hAnsi="微软雅黑" w:eastAsia="微软雅黑"/>
          <w:sz w:val="24"/>
        </w:rPr>
        <w:t>绿色环保：随着环保意识的增强，无铅、低铅等环保型引线框架用铜合金成为行业发展趋势。</w:t>
      </w:r>
    </w:p>
    <w:p>
      <w:pPr>
        <w:numPr>
          <w:ilvl w:val="0"/>
          <w:numId w:val="1"/>
        </w:numPr>
        <w:spacing w:line="288" w:lineRule="auto"/>
        <w:jc w:val="both"/>
      </w:pPr>
      <w:r>
        <w:rPr>
          <w:rFonts w:hint="eastAsia" w:ascii="微软雅黑" w:hAnsi="微软雅黑" w:eastAsia="微软雅黑"/>
          <w:sz w:val="24"/>
        </w:rPr>
        <w:t>高性能：为满足电子设备的高速度、高频率和高可靠性要求，高性能、高导电性的引线框架用铜合金需求增加。</w:t>
      </w:r>
    </w:p>
    <w:p>
      <w:pPr>
        <w:numPr>
          <w:ilvl w:val="0"/>
          <w:numId w:val="1"/>
        </w:numPr>
        <w:spacing w:line="288" w:lineRule="auto"/>
        <w:jc w:val="both"/>
      </w:pPr>
      <w:r>
        <w:rPr>
          <w:rFonts w:hint="eastAsia" w:ascii="微软雅黑" w:hAnsi="微软雅黑" w:eastAsia="微软雅黑"/>
          <w:sz w:val="24"/>
        </w:rPr>
        <w:t>智能化生产：智能化生产技术应用，提高了引线框架用铜合金的生产效率和产品质量。</w:t>
      </w:r>
    </w:p>
    <w:p>
      <w:pPr>
        <w:spacing w:line="288" w:lineRule="auto"/>
        <w:ind w:firstLineChars="200"/>
        <w:jc w:val="both"/>
      </w:pPr>
      <w:r>
        <w:rPr>
          <w:rFonts w:hint="eastAsia" w:ascii="微软雅黑" w:hAnsi="微软雅黑" w:eastAsia="微软雅黑"/>
          <w:sz w:val="24"/>
        </w:rPr>
        <w:t>三、市场规模</w:t>
      </w:r>
    </w:p>
    <w:p>
      <w:pPr>
        <w:spacing w:line="288" w:lineRule="auto"/>
        <w:ind w:firstLineChars="200"/>
        <w:jc w:val="both"/>
      </w:pPr>
      <w:r>
        <w:rPr>
          <w:rFonts w:hint="eastAsia" w:ascii="微软雅黑" w:hAnsi="微软雅黑" w:eastAsia="微软雅黑"/>
          <w:sz w:val="24"/>
        </w:rPr>
        <w:t>据市场研究报告显示，全球引线框架用铜合金市场规模不断扩大，预计未来几年将继续保持增长态势。</w:t>
      </w:r>
    </w:p>
    <w:p>
      <w:pPr>
        <w:spacing w:line="288" w:lineRule="auto"/>
        <w:ind w:firstLineChars="200"/>
        <w:jc w:val="both"/>
      </w:pPr>
      <w:r>
        <w:rPr>
          <w:rFonts w:hint="eastAsia" w:ascii="微软雅黑" w:hAnsi="微软雅黑" w:eastAsia="微软雅黑"/>
          <w:sz w:val="24"/>
        </w:rPr>
        <w:t>四、竞争格局</w:t>
      </w:r>
    </w:p>
    <w:p>
      <w:pPr>
        <w:spacing w:line="288" w:lineRule="auto"/>
        <w:ind w:firstLineChars="200"/>
        <w:jc w:val="both"/>
      </w:pPr>
      <w:r>
        <w:rPr>
          <w:rFonts w:hint="eastAsia" w:ascii="微软雅黑" w:hAnsi="微软雅黑" w:eastAsia="微软雅黑"/>
          <w:sz w:val="24"/>
        </w:rPr>
        <w:t>引线框架用铜合金市场竞争激烈，主要集中在几家技术领先、品牌影响力较强的企业之间。市场竞争不仅涉及产品品质，还包括技术研发、市场营销和供应链管理等综合能力。</w:t>
      </w:r>
    </w:p>
    <w:p>
      <w:pPr>
        <w:spacing w:line="288" w:lineRule="auto"/>
        <w:ind w:firstLineChars="200"/>
        <w:jc w:val="both"/>
      </w:pPr>
      <w:r>
        <w:rPr>
          <w:rFonts w:hint="eastAsia" w:ascii="微软雅黑" w:hAnsi="微软雅黑" w:eastAsia="微软雅黑"/>
          <w:sz w:val="24"/>
        </w:rPr>
        <w:t>五、主要生产商</w:t>
      </w:r>
    </w:p>
    <w:p>
      <w:pPr>
        <w:spacing w:line="288" w:lineRule="auto"/>
        <w:ind w:firstLineChars="200"/>
        <w:jc w:val="both"/>
      </w:pPr>
      <w:r>
        <w:rPr>
          <w:rFonts w:hint="eastAsia" w:ascii="微软雅黑" w:hAnsi="微软雅黑" w:eastAsia="微软雅黑"/>
          <w:sz w:val="24"/>
        </w:rPr>
        <w:t>全球范围内，主要的引线框架用铜合金生产商包括：XX公司、XX公司、XX公司等。这些企业拥有先进的生产技术和成熟的销售网络，在市场上占据主导地位。</w:t>
      </w:r>
    </w:p>
    <w:p>
      <w:pPr>
        <w:spacing w:line="288" w:lineRule="auto"/>
        <w:ind w:firstLineChars="200"/>
        <w:jc w:val="both"/>
      </w:pPr>
      <w:r>
        <w:rPr>
          <w:rFonts w:hint="eastAsia" w:ascii="微软雅黑" w:hAnsi="微软雅黑" w:eastAsia="微软雅黑"/>
          <w:sz w:val="24"/>
        </w:rPr>
        <w:t>六、产品线及应用</w:t>
      </w:r>
    </w:p>
    <w:p>
      <w:pPr>
        <w:spacing w:line="288" w:lineRule="auto"/>
        <w:ind w:firstLineChars="200"/>
        <w:jc w:val="both"/>
      </w:pPr>
      <w:r>
        <w:rPr>
          <w:rFonts w:hint="eastAsia" w:ascii="微软雅黑" w:hAnsi="微软雅黑" w:eastAsia="微软雅黑"/>
          <w:sz w:val="24"/>
        </w:rPr>
        <w:t>引线框架用铜合金产品种类丰富，主要分为以下几类：</w:t>
      </w:r>
    </w:p>
    <w:p>
      <w:pPr>
        <w:numPr>
          <w:ilvl w:val="0"/>
          <w:numId w:val="2"/>
        </w:numPr>
        <w:spacing w:line="288" w:lineRule="auto"/>
        <w:jc w:val="both"/>
      </w:pPr>
      <w:r>
        <w:rPr>
          <w:rFonts w:hint="eastAsia" w:ascii="微软雅黑" w:hAnsi="微软雅黑" w:eastAsia="微软雅黑"/>
          <w:sz w:val="24"/>
        </w:rPr>
        <w:t>高纯度铜合金：纯度高，具有良好的导电性能，主要用于高端集成电路封装领域。</w:t>
      </w:r>
    </w:p>
    <w:p>
      <w:pPr>
        <w:numPr>
          <w:ilvl w:val="0"/>
          <w:numId w:val="2"/>
        </w:numPr>
        <w:spacing w:line="288" w:lineRule="auto"/>
        <w:jc w:val="both"/>
      </w:pPr>
      <w:r>
        <w:rPr>
          <w:rFonts w:hint="eastAsia" w:ascii="微软雅黑" w:hAnsi="微软雅黑" w:eastAsia="微软雅黑"/>
          <w:sz w:val="24"/>
        </w:rPr>
        <w:t>高强度铜合金：强度高，具有良好的耐腐蚀性和焊接性能，广泛应用于汽车电子、通信设备等领域。</w:t>
      </w:r>
    </w:p>
    <w:p>
      <w:pPr>
        <w:numPr>
          <w:ilvl w:val="0"/>
          <w:numId w:val="2"/>
        </w:numPr>
        <w:spacing w:line="288" w:lineRule="auto"/>
        <w:jc w:val="both"/>
      </w:pPr>
      <w:r>
        <w:rPr>
          <w:rFonts w:hint="eastAsia" w:ascii="微软雅黑" w:hAnsi="微软雅黑" w:eastAsia="微软雅黑"/>
          <w:sz w:val="24"/>
        </w:rPr>
        <w:t>高导热铜合金：导热性能优异，能够满足高功率电子器件散热需求。</w:t>
      </w:r>
    </w:p>
    <w:p>
      <w:pPr>
        <w:numPr>
          <w:ilvl w:val="0"/>
          <w:numId w:val="2"/>
        </w:numPr>
        <w:spacing w:line="288" w:lineRule="auto"/>
        <w:jc w:val="both"/>
      </w:pPr>
      <w:r>
        <w:rPr>
          <w:rFonts w:hint="eastAsia" w:ascii="微软雅黑" w:hAnsi="微软雅黑" w:eastAsia="微软雅黑"/>
          <w:sz w:val="24"/>
        </w:rPr>
        <w:t>环保型铜合金：符合环保标准，无铅或低铅，有利于保护环境和人体健康。</w:t>
      </w:r>
    </w:p>
    <w:p>
      <w:pPr>
        <w:spacing w:line="288" w:lineRule="auto"/>
        <w:ind w:firstLineChars="200"/>
        <w:jc w:val="both"/>
      </w:pPr>
      <w:r>
        <w:rPr>
          <w:rFonts w:hint="eastAsia" w:ascii="微软雅黑" w:hAnsi="微软雅黑" w:eastAsia="微软雅黑"/>
          <w:sz w:val="24"/>
        </w:rPr>
        <w:t>七、市场驱动因素</w:t>
      </w:r>
    </w:p>
    <w:p>
      <w:pPr>
        <w:numPr>
          <w:ilvl w:val="0"/>
          <w:numId w:val="3"/>
        </w:numPr>
        <w:spacing w:line="288" w:lineRule="auto"/>
        <w:jc w:val="both"/>
      </w:pPr>
      <w:r>
        <w:rPr>
          <w:rFonts w:hint="eastAsia" w:ascii="微软雅黑" w:hAnsi="微软雅黑" w:eastAsia="微软雅黑"/>
          <w:sz w:val="24"/>
        </w:rPr>
        <w:t>电子行业快速发展：随着电子设备普及和智能化趋势加速，集成电路封装需求持续增长，驱动引线框架用铜合金市场发展。</w:t>
      </w:r>
    </w:p>
    <w:p>
      <w:pPr>
        <w:numPr>
          <w:ilvl w:val="0"/>
          <w:numId w:val="3"/>
        </w:numPr>
        <w:spacing w:line="288" w:lineRule="auto"/>
        <w:jc w:val="both"/>
      </w:pPr>
      <w:r>
        <w:rPr>
          <w:rFonts w:hint="eastAsia" w:ascii="微软雅黑" w:hAnsi="微软雅黑" w:eastAsia="微软雅黑"/>
          <w:sz w:val="24"/>
        </w:rPr>
        <w:t>技术进步：新材料的研发和应用，提高了引线框架用铜合金的性能和可靠性，满足更高端的电子设备需求。</w:t>
      </w:r>
    </w:p>
    <w:p>
      <w:pPr>
        <w:numPr>
          <w:ilvl w:val="0"/>
          <w:numId w:val="3"/>
        </w:numPr>
        <w:spacing w:line="288" w:lineRule="auto"/>
        <w:jc w:val="both"/>
      </w:pPr>
      <w:r>
        <w:rPr>
          <w:rFonts w:hint="eastAsia" w:ascii="微软雅黑" w:hAnsi="微软雅黑" w:eastAsia="微软雅黑"/>
          <w:sz w:val="24"/>
        </w:rPr>
        <w:t>环保法规趋严：无铅、低铅等环保标准实施，推动引线框架用铜合金市场向绿色化方向发展。</w:t>
      </w:r>
    </w:p>
    <w:p>
      <w:pPr>
        <w:numPr>
          <w:ilvl w:val="0"/>
          <w:numId w:val="3"/>
        </w:numPr>
        <w:spacing w:line="288" w:lineRule="auto"/>
        <w:jc w:val="both"/>
      </w:pPr>
      <w:r>
        <w:rPr>
          <w:rFonts w:hint="eastAsia" w:ascii="微软雅黑" w:hAnsi="微软雅黑" w:eastAsia="微软雅黑"/>
          <w:sz w:val="24"/>
        </w:rPr>
        <w:t>智能制造的推广：智能制造技术的应用提高了生产效率和产品质量，降低了生产成本，进一步促进了市场的需求增长。</w:t>
      </w:r>
    </w:p>
    <w:p>
      <w:pPr>
        <w:numPr>
          <w:ilvl w:val="0"/>
          <w:numId w:val="3"/>
        </w:numPr>
        <w:spacing w:line="288" w:lineRule="auto"/>
        <w:jc w:val="both"/>
      </w:pPr>
      <w:r>
        <w:rPr>
          <w:rFonts w:hint="eastAsia" w:ascii="微软雅黑" w:hAnsi="微软雅黑" w:eastAsia="微软雅黑"/>
          <w:sz w:val="24"/>
        </w:rPr>
        <w:t>5G等新技术的普及：5G等新技术的普及和应用对引线框架用铜合金的性能提出了更高的要求，从而推动了市场的需求和技术进步。</w:t>
      </w:r>
    </w:p>
    <w:p>
      <w:pPr>
        <w:numPr>
          <w:ilvl w:val="0"/>
          <w:numId w:val="3"/>
        </w:numPr>
        <w:spacing w:line="288" w:lineRule="auto"/>
        <w:jc w:val="both"/>
      </w:pPr>
      <w:r>
        <w:rPr>
          <w:rFonts w:hint="eastAsia" w:ascii="微软雅黑" w:hAnsi="微软雅黑" w:eastAsia="微软雅黑"/>
          <w:sz w:val="24"/>
        </w:rPr>
        <w:t xml:space="preserve">全球化和区域一体化：全球化和区域一体化趋势促进了国际市场的需求增长和技术交流，推动了引线框架用铜合金市场的全球化发展。 </w:t>
      </w:r>
    </w:p>
    <w:p>
      <w:pPr>
        <w:numPr>
          <w:ilvl w:val="0"/>
          <w:numId w:val="4"/>
        </w:numPr>
        <w:spacing w:line="288" w:lineRule="auto"/>
        <w:ind w:leftChars="0" w:firstLine="480" w:firstLineChars="200"/>
        <w:jc w:val="both"/>
        <w:rPr>
          <w:rFonts w:hint="eastAsia" w:ascii="微软雅黑" w:hAnsi="微软雅黑" w:eastAsia="微软雅黑"/>
          <w:sz w:val="24"/>
        </w:rPr>
      </w:pPr>
      <w:r>
        <w:rPr>
          <w:rFonts w:hint="eastAsia" w:ascii="微软雅黑" w:hAnsi="微软雅黑" w:eastAsia="微软雅黑"/>
          <w:sz w:val="24"/>
        </w:rPr>
        <w:t xml:space="preserve">市场挑战 </w:t>
      </w:r>
    </w:p>
    <w:p>
      <w:pPr>
        <w:numPr>
          <w:ilvl w:val="0"/>
          <w:numId w:val="5"/>
        </w:numPr>
        <w:spacing w:line="288" w:lineRule="auto"/>
        <w:ind w:firstLine="480" w:firstLineChars="200"/>
        <w:jc w:val="both"/>
        <w:rPr>
          <w:rFonts w:hint="eastAsia" w:ascii="微软雅黑" w:hAnsi="微软雅黑" w:eastAsia="微软雅黑"/>
          <w:sz w:val="24"/>
        </w:rPr>
      </w:pPr>
      <w:r>
        <w:rPr>
          <w:rFonts w:hint="eastAsia" w:ascii="微软雅黑" w:hAnsi="微软雅黑" w:eastAsia="微软雅黑"/>
          <w:sz w:val="24"/>
        </w:rPr>
        <w:t xml:space="preserve">技术创新与研发投入：随着电子产品向更高性能、更小体积发展，引线框架用铜合金需要不断进行技术创新和研发投入以适应市场需求。 </w:t>
      </w:r>
    </w:p>
    <w:p>
      <w:pPr>
        <w:numPr>
          <w:ilvl w:val="0"/>
          <w:numId w:val="5"/>
        </w:numPr>
        <w:spacing w:line="288" w:lineRule="auto"/>
        <w:ind w:left="0" w:leftChars="0" w:firstLine="480" w:firstLineChars="200"/>
        <w:jc w:val="both"/>
        <w:rPr>
          <w:rFonts w:hint="eastAsia" w:ascii="微软雅黑" w:hAnsi="微软雅黑" w:eastAsia="微软雅黑"/>
          <w:sz w:val="24"/>
        </w:rPr>
      </w:pPr>
      <w:r>
        <w:rPr>
          <w:rFonts w:hint="eastAsia" w:ascii="微软雅黑" w:hAnsi="微软雅黑" w:eastAsia="微软雅黑"/>
          <w:sz w:val="24"/>
        </w:rPr>
        <w:t>环保法规压力：随着全球环保法规的趋严，无铅、低铅等环保标准对引线框架用铜合金的生产提出了更高的要求。</w:t>
      </w:r>
    </w:p>
    <w:p>
      <w:pPr>
        <w:numPr>
          <w:ilvl w:val="0"/>
          <w:numId w:val="5"/>
        </w:numPr>
        <w:spacing w:line="288" w:lineRule="auto"/>
        <w:ind w:left="0" w:leftChars="0" w:firstLine="480" w:firstLineChars="200"/>
        <w:jc w:val="both"/>
        <w:rPr>
          <w:rFonts w:hint="eastAsia" w:ascii="微软雅黑" w:hAnsi="微软雅黑" w:eastAsia="微软雅黑"/>
          <w:sz w:val="24"/>
        </w:rPr>
      </w:pPr>
      <w:r>
        <w:rPr>
          <w:rFonts w:hint="eastAsia" w:ascii="微软雅黑" w:hAnsi="微软雅黑" w:eastAsia="微软雅黑"/>
          <w:sz w:val="24"/>
        </w:rPr>
        <w:t>国际竞争压力：全球范围内，引线框架用铜合金市场竞争激烈，企业需要不断提高产品质量和技术水平以保持竞争优势。</w:t>
      </w:r>
    </w:p>
    <w:p>
      <w:pPr>
        <w:numPr>
          <w:ilvl w:val="0"/>
          <w:numId w:val="5"/>
        </w:numPr>
        <w:spacing w:line="288" w:lineRule="auto"/>
        <w:ind w:left="0" w:leftChars="0" w:firstLine="480" w:firstLineChars="200"/>
        <w:jc w:val="both"/>
        <w:rPr>
          <w:rFonts w:hint="eastAsia" w:ascii="微软雅黑" w:hAnsi="微软雅黑" w:eastAsia="微软雅黑"/>
          <w:sz w:val="24"/>
        </w:rPr>
      </w:pPr>
      <w:r>
        <w:rPr>
          <w:rFonts w:hint="eastAsia" w:ascii="微软雅黑" w:hAnsi="微软雅黑" w:eastAsia="微软雅黑"/>
          <w:sz w:val="24"/>
        </w:rPr>
        <w:t xml:space="preserve">原材料价格波动：引线框架用铜合金的主要原材料是铜和镍等金属，其价格受国际市场影响波动较大，对企业成本控制带来挑战。 </w:t>
      </w:r>
    </w:p>
    <w:p>
      <w:pPr>
        <w:numPr>
          <w:ilvl w:val="0"/>
          <w:numId w:val="4"/>
        </w:numPr>
        <w:spacing w:line="288" w:lineRule="auto"/>
        <w:ind w:left="0" w:leftChars="0" w:firstLine="480" w:firstLineChars="200"/>
        <w:jc w:val="both"/>
        <w:rPr>
          <w:rFonts w:hint="eastAsia" w:ascii="微软雅黑" w:hAnsi="微软雅黑" w:eastAsia="微软雅黑"/>
          <w:sz w:val="24"/>
        </w:rPr>
      </w:pPr>
      <w:r>
        <w:rPr>
          <w:rFonts w:hint="eastAsia" w:ascii="微软雅黑" w:hAnsi="微软雅黑" w:eastAsia="微软雅黑"/>
          <w:sz w:val="24"/>
        </w:rPr>
        <w:t xml:space="preserve">未来展望 </w:t>
      </w:r>
    </w:p>
    <w:p>
      <w:pPr>
        <w:numPr>
          <w:ilvl w:val="0"/>
          <w:numId w:val="6"/>
        </w:numPr>
        <w:spacing w:line="288" w:lineRule="auto"/>
        <w:ind w:firstLine="480" w:firstLineChars="200"/>
        <w:jc w:val="both"/>
        <w:rPr>
          <w:rFonts w:hint="eastAsia" w:ascii="微软雅黑" w:hAnsi="微软雅黑" w:eastAsia="微软雅黑"/>
          <w:sz w:val="24"/>
        </w:rPr>
      </w:pPr>
      <w:r>
        <w:rPr>
          <w:rFonts w:hint="eastAsia" w:ascii="微软雅黑" w:hAnsi="微软雅黑" w:eastAsia="微软雅黑"/>
          <w:sz w:val="24"/>
        </w:rPr>
        <w:t>技术创新持续推动：随着新材料、新工艺的不断涌现，引线框架用铜合金的性能将得到进一步提升，满足更高端的电子产品需求。</w:t>
      </w:r>
    </w:p>
    <w:p>
      <w:pPr>
        <w:numPr>
          <w:ilvl w:val="0"/>
          <w:numId w:val="6"/>
        </w:numPr>
        <w:spacing w:line="288" w:lineRule="auto"/>
        <w:ind w:left="0" w:leftChars="0" w:firstLine="480" w:firstLineChars="200"/>
        <w:jc w:val="both"/>
        <w:rPr>
          <w:rFonts w:hint="eastAsia" w:ascii="微软雅黑" w:hAnsi="微软雅黑" w:eastAsia="微软雅黑"/>
          <w:sz w:val="24"/>
        </w:rPr>
      </w:pPr>
      <w:r>
        <w:rPr>
          <w:rFonts w:hint="eastAsia" w:ascii="微软雅黑" w:hAnsi="微软雅黑" w:eastAsia="微软雅黑"/>
          <w:sz w:val="24"/>
        </w:rPr>
        <w:t xml:space="preserve">绿色环保成为主流：环保法规的趋严将促使引线框架用铜合金向无铅、低铅等环保型材料转型，绿色环保将成为市场主流趋势。 </w:t>
      </w:r>
    </w:p>
    <w:p>
      <w:pPr>
        <w:numPr>
          <w:ilvl w:val="0"/>
          <w:numId w:val="6"/>
        </w:numPr>
        <w:spacing w:line="288" w:lineRule="auto"/>
        <w:ind w:left="0" w:leftChars="0" w:firstLine="480" w:firstLineChars="200"/>
        <w:jc w:val="both"/>
        <w:rPr>
          <w:rFonts w:hint="eastAsia" w:ascii="微软雅黑" w:hAnsi="微软雅黑" w:eastAsia="微软雅黑"/>
          <w:sz w:val="24"/>
        </w:rPr>
      </w:pPr>
      <w:r>
        <w:rPr>
          <w:rFonts w:hint="eastAsia" w:ascii="微软雅黑" w:hAnsi="微软雅黑" w:eastAsia="微软雅黑"/>
          <w:sz w:val="24"/>
        </w:rPr>
        <w:t>智能制造深化应用：智能制造技术的进一步推广和应用将提高引线框架用铜合金的生产效率和产品质量，降低生产成本。</w:t>
      </w:r>
    </w:p>
    <w:p>
      <w:pPr>
        <w:numPr>
          <w:ilvl w:val="0"/>
          <w:numId w:val="6"/>
        </w:numPr>
        <w:spacing w:line="288" w:lineRule="auto"/>
        <w:ind w:left="0" w:leftChars="0" w:firstLine="480" w:firstLineChars="200"/>
        <w:jc w:val="both"/>
        <w:rPr>
          <w:rFonts w:hint="eastAsia" w:ascii="微软雅黑" w:hAnsi="微软雅黑" w:eastAsia="微软雅黑"/>
          <w:sz w:val="24"/>
        </w:rPr>
      </w:pPr>
      <w:r>
        <w:rPr>
          <w:rFonts w:hint="eastAsia" w:ascii="微软雅黑" w:hAnsi="微软雅黑" w:eastAsia="微软雅黑"/>
          <w:sz w:val="24"/>
        </w:rPr>
        <w:t>国际市场拓展空间：随着全球化和区域一体化趋势的深入发展，国际市场的拓展将成为企业发展的重要方向。</w:t>
      </w:r>
    </w:p>
    <w:p>
      <w:pPr>
        <w:numPr>
          <w:numId w:val="0"/>
        </w:numPr>
        <w:spacing w:line="288" w:lineRule="auto"/>
        <w:ind w:firstLine="480" w:firstLineChars="200"/>
        <w:jc w:val="both"/>
      </w:pPr>
      <w:bookmarkStart w:id="0" w:name="_GoBack"/>
      <w:bookmarkEnd w:id="0"/>
      <w:r>
        <w:rPr>
          <w:rFonts w:hint="eastAsia" w:ascii="微软雅黑" w:hAnsi="微软雅黑" w:eastAsia="微软雅黑"/>
          <w:sz w:val="24"/>
        </w:rPr>
        <w:t xml:space="preserve"> 5. 新兴应用领域拓展：除了传统的集成电路封装领域外，新兴应用领域如新能源汽车、物联网等将为引线框架用铜合金提供新的发展空间。</w:t>
      </w:r>
    </w:p>
    <w:sectPr>
      <w:pgSz w:w="11906" w:h="16838"/>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21">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855E27"/>
    <w:multiLevelType w:val="singleLevel"/>
    <w:tmpl w:val="98855E27"/>
    <w:lvl w:ilvl="0" w:tentative="0">
      <w:start w:val="1"/>
      <w:numFmt w:val="decimal"/>
      <w:suff w:val="space"/>
      <w:lvlText w:val="%1."/>
      <w:lvlJc w:val="left"/>
    </w:lvl>
  </w:abstractNum>
  <w:abstractNum w:abstractNumId="1">
    <w:nsid w:val="ACEDD5FB"/>
    <w:multiLevelType w:val="singleLevel"/>
    <w:tmpl w:val="ACEDD5FB"/>
    <w:lvl w:ilvl="0" w:tentative="0">
      <w:start w:val="8"/>
      <w:numFmt w:val="chineseCounting"/>
      <w:suff w:val="nothing"/>
      <w:lvlText w:val="%1、"/>
      <w:lvlJc w:val="left"/>
      <w:rPr>
        <w:rFonts w:hint="eastAsia"/>
      </w:rPr>
    </w:lvl>
  </w:abstractNum>
  <w:abstractNum w:abstractNumId="2">
    <w:nsid w:val="BF50FE6B"/>
    <w:multiLevelType w:val="multilevel"/>
    <w:tmpl w:val="BF50FE6B"/>
    <w:lvl w:ilvl="0" w:tentative="0">
      <w:start w:val="1"/>
      <w:numFmt w:val="decimal"/>
      <w:lvlText w:val="%1."/>
      <w:lvlJc w:val="left"/>
      <w:pPr>
        <w:ind w:left="440" w:hanging="440"/>
      </w:pPr>
      <w:rPr>
        <w:rFonts w:hint="default"/>
      </w:rPr>
    </w:lvl>
    <w:lvl w:ilvl="1" w:tentative="0">
      <w:start w:val="1"/>
      <w:numFmt w:val="lowerLetter"/>
      <w:lvlText w:val="%2)"/>
      <w:lvlJc w:val="left"/>
      <w:pPr>
        <w:ind w:left="880" w:hanging="440"/>
      </w:pPr>
      <w:rPr>
        <w:rFonts w:hint="default"/>
      </w:rPr>
    </w:lvl>
    <w:lvl w:ilvl="2" w:tentative="0">
      <w:start w:val="1"/>
      <w:numFmt w:val="upperRoman"/>
      <w:lvlText w:val="%3."/>
      <w:lvlJc w:val="right"/>
      <w:pPr>
        <w:ind w:left="1320" w:hanging="440"/>
      </w:pPr>
      <w:rPr>
        <w:rFonts w:hint="default"/>
      </w:rPr>
    </w:lvl>
    <w:lvl w:ilvl="3" w:tentative="0">
      <w:start w:val="1"/>
      <w:numFmt w:val="decimal"/>
      <w:lvlText w:val="%4."/>
      <w:lvlJc w:val="left"/>
      <w:pPr>
        <w:ind w:left="1760" w:hanging="440"/>
      </w:pPr>
      <w:rPr>
        <w:rFonts w:hint="default"/>
      </w:rPr>
    </w:lvl>
    <w:lvl w:ilvl="4" w:tentative="0">
      <w:start w:val="1"/>
      <w:numFmt w:val="lowerLetter"/>
      <w:lvlText w:val="%5)"/>
      <w:lvlJc w:val="left"/>
      <w:pPr>
        <w:ind w:left="2200" w:hanging="440"/>
      </w:pPr>
      <w:rPr>
        <w:rFonts w:hint="default"/>
      </w:rPr>
    </w:lvl>
    <w:lvl w:ilvl="5" w:tentative="0">
      <w:start w:val="1"/>
      <w:numFmt w:val="upperRoman"/>
      <w:lvlText w:val="%6."/>
      <w:lvlJc w:val="left"/>
      <w:pPr>
        <w:ind w:left="2640" w:hanging="440"/>
      </w:pPr>
      <w:rPr>
        <w:rFonts w:hint="default"/>
      </w:rPr>
    </w:lvl>
    <w:lvl w:ilvl="6" w:tentative="0">
      <w:start w:val="1"/>
      <w:numFmt w:val="decimal"/>
      <w:lvlText w:val="%7."/>
      <w:lvlJc w:val="left"/>
      <w:pPr>
        <w:ind w:left="3080" w:hanging="440"/>
      </w:pPr>
      <w:rPr>
        <w:rFonts w:hint="default"/>
      </w:rPr>
    </w:lvl>
    <w:lvl w:ilvl="7" w:tentative="0">
      <w:start w:val="1"/>
      <w:numFmt w:val="lowerLetter"/>
      <w:lvlText w:val="%8)"/>
      <w:lvlJc w:val="left"/>
      <w:pPr>
        <w:ind w:left="3520" w:hanging="440"/>
      </w:pPr>
      <w:rPr>
        <w:rFonts w:hint="default"/>
      </w:rPr>
    </w:lvl>
    <w:lvl w:ilvl="8" w:tentative="0">
      <w:start w:val="1"/>
      <w:numFmt w:val="upperRoman"/>
      <w:lvlText w:val="%9."/>
      <w:lvlJc w:val="left"/>
      <w:pPr>
        <w:ind w:left="3960" w:hanging="440"/>
      </w:pPr>
      <w:rPr>
        <w:rFonts w:hint="default"/>
      </w:rPr>
    </w:lvl>
  </w:abstractNum>
  <w:abstractNum w:abstractNumId="3">
    <w:nsid w:val="C90D1B09"/>
    <w:multiLevelType w:val="multilevel"/>
    <w:tmpl w:val="C90D1B09"/>
    <w:lvl w:ilvl="0" w:tentative="0">
      <w:start w:val="1"/>
      <w:numFmt w:val="decimal"/>
      <w:lvlText w:val="%1."/>
      <w:lvlJc w:val="left"/>
      <w:pPr>
        <w:ind w:left="440" w:hanging="440"/>
      </w:pPr>
      <w:rPr>
        <w:rFonts w:hint="default"/>
      </w:rPr>
    </w:lvl>
    <w:lvl w:ilvl="1" w:tentative="0">
      <w:start w:val="1"/>
      <w:numFmt w:val="lowerLetter"/>
      <w:lvlText w:val="%2)"/>
      <w:lvlJc w:val="left"/>
      <w:pPr>
        <w:ind w:left="880" w:hanging="440"/>
      </w:pPr>
      <w:rPr>
        <w:rFonts w:hint="default"/>
      </w:rPr>
    </w:lvl>
    <w:lvl w:ilvl="2" w:tentative="0">
      <w:start w:val="1"/>
      <w:numFmt w:val="upperRoman"/>
      <w:lvlText w:val="%3."/>
      <w:lvlJc w:val="right"/>
      <w:pPr>
        <w:ind w:left="1320" w:hanging="440"/>
      </w:pPr>
      <w:rPr>
        <w:rFonts w:hint="default"/>
      </w:rPr>
    </w:lvl>
    <w:lvl w:ilvl="3" w:tentative="0">
      <w:start w:val="1"/>
      <w:numFmt w:val="decimal"/>
      <w:lvlText w:val="%4."/>
      <w:lvlJc w:val="left"/>
      <w:pPr>
        <w:ind w:left="1760" w:hanging="440"/>
      </w:pPr>
      <w:rPr>
        <w:rFonts w:hint="default"/>
      </w:rPr>
    </w:lvl>
    <w:lvl w:ilvl="4" w:tentative="0">
      <w:start w:val="1"/>
      <w:numFmt w:val="lowerLetter"/>
      <w:lvlText w:val="%5)"/>
      <w:lvlJc w:val="left"/>
      <w:pPr>
        <w:ind w:left="2200" w:hanging="440"/>
      </w:pPr>
      <w:rPr>
        <w:rFonts w:hint="default"/>
      </w:rPr>
    </w:lvl>
    <w:lvl w:ilvl="5" w:tentative="0">
      <w:start w:val="1"/>
      <w:numFmt w:val="upperRoman"/>
      <w:lvlText w:val="%6."/>
      <w:lvlJc w:val="left"/>
      <w:pPr>
        <w:ind w:left="2640" w:hanging="440"/>
      </w:pPr>
      <w:rPr>
        <w:rFonts w:hint="default"/>
      </w:rPr>
    </w:lvl>
    <w:lvl w:ilvl="6" w:tentative="0">
      <w:start w:val="1"/>
      <w:numFmt w:val="decimal"/>
      <w:lvlText w:val="%7."/>
      <w:lvlJc w:val="left"/>
      <w:pPr>
        <w:ind w:left="3080" w:hanging="440"/>
      </w:pPr>
      <w:rPr>
        <w:rFonts w:hint="default"/>
      </w:rPr>
    </w:lvl>
    <w:lvl w:ilvl="7" w:tentative="0">
      <w:start w:val="1"/>
      <w:numFmt w:val="lowerLetter"/>
      <w:lvlText w:val="%8)"/>
      <w:lvlJc w:val="left"/>
      <w:pPr>
        <w:ind w:left="3520" w:hanging="440"/>
      </w:pPr>
      <w:rPr>
        <w:rFonts w:hint="default"/>
      </w:rPr>
    </w:lvl>
    <w:lvl w:ilvl="8" w:tentative="0">
      <w:start w:val="1"/>
      <w:numFmt w:val="upperRoman"/>
      <w:lvlText w:val="%9."/>
      <w:lvlJc w:val="left"/>
      <w:pPr>
        <w:ind w:left="3960" w:hanging="440"/>
      </w:pPr>
      <w:rPr>
        <w:rFonts w:hint="default"/>
      </w:rPr>
    </w:lvl>
  </w:abstractNum>
  <w:abstractNum w:abstractNumId="4">
    <w:nsid w:val="F4A942FE"/>
    <w:multiLevelType w:val="multilevel"/>
    <w:tmpl w:val="F4A942FE"/>
    <w:lvl w:ilvl="0" w:tentative="0">
      <w:start w:val="1"/>
      <w:numFmt w:val="decimal"/>
      <w:lvlText w:val="%1."/>
      <w:lvlJc w:val="left"/>
      <w:pPr>
        <w:ind w:left="440" w:hanging="440"/>
      </w:pPr>
      <w:rPr>
        <w:rFonts w:hint="default"/>
      </w:rPr>
    </w:lvl>
    <w:lvl w:ilvl="1" w:tentative="0">
      <w:start w:val="1"/>
      <w:numFmt w:val="lowerLetter"/>
      <w:lvlText w:val="%2)"/>
      <w:lvlJc w:val="left"/>
      <w:pPr>
        <w:ind w:left="880" w:hanging="440"/>
      </w:pPr>
      <w:rPr>
        <w:rFonts w:hint="default"/>
      </w:rPr>
    </w:lvl>
    <w:lvl w:ilvl="2" w:tentative="0">
      <w:start w:val="1"/>
      <w:numFmt w:val="upperRoman"/>
      <w:lvlText w:val="%3."/>
      <w:lvlJc w:val="right"/>
      <w:pPr>
        <w:ind w:left="1320" w:hanging="440"/>
      </w:pPr>
      <w:rPr>
        <w:rFonts w:hint="default"/>
      </w:rPr>
    </w:lvl>
    <w:lvl w:ilvl="3" w:tentative="0">
      <w:start w:val="1"/>
      <w:numFmt w:val="decimal"/>
      <w:lvlText w:val="%4."/>
      <w:lvlJc w:val="left"/>
      <w:pPr>
        <w:ind w:left="1760" w:hanging="440"/>
      </w:pPr>
      <w:rPr>
        <w:rFonts w:hint="default"/>
      </w:rPr>
    </w:lvl>
    <w:lvl w:ilvl="4" w:tentative="0">
      <w:start w:val="1"/>
      <w:numFmt w:val="lowerLetter"/>
      <w:lvlText w:val="%5)"/>
      <w:lvlJc w:val="left"/>
      <w:pPr>
        <w:ind w:left="2200" w:hanging="440"/>
      </w:pPr>
      <w:rPr>
        <w:rFonts w:hint="default"/>
      </w:rPr>
    </w:lvl>
    <w:lvl w:ilvl="5" w:tentative="0">
      <w:start w:val="1"/>
      <w:numFmt w:val="upperRoman"/>
      <w:lvlText w:val="%6."/>
      <w:lvlJc w:val="left"/>
      <w:pPr>
        <w:ind w:left="2640" w:hanging="440"/>
      </w:pPr>
      <w:rPr>
        <w:rFonts w:hint="default"/>
      </w:rPr>
    </w:lvl>
    <w:lvl w:ilvl="6" w:tentative="0">
      <w:start w:val="1"/>
      <w:numFmt w:val="decimal"/>
      <w:lvlText w:val="%7."/>
      <w:lvlJc w:val="left"/>
      <w:pPr>
        <w:ind w:left="3080" w:hanging="440"/>
      </w:pPr>
      <w:rPr>
        <w:rFonts w:hint="default"/>
      </w:rPr>
    </w:lvl>
    <w:lvl w:ilvl="7" w:tentative="0">
      <w:start w:val="1"/>
      <w:numFmt w:val="lowerLetter"/>
      <w:lvlText w:val="%8)"/>
      <w:lvlJc w:val="left"/>
      <w:pPr>
        <w:ind w:left="3520" w:hanging="440"/>
      </w:pPr>
      <w:rPr>
        <w:rFonts w:hint="default"/>
      </w:rPr>
    </w:lvl>
    <w:lvl w:ilvl="8" w:tentative="0">
      <w:start w:val="1"/>
      <w:numFmt w:val="upperRoman"/>
      <w:lvlText w:val="%9."/>
      <w:lvlJc w:val="left"/>
      <w:pPr>
        <w:ind w:left="3960" w:hanging="440"/>
      </w:pPr>
      <w:rPr>
        <w:rFonts w:hint="default"/>
      </w:rPr>
    </w:lvl>
  </w:abstractNum>
  <w:abstractNum w:abstractNumId="5">
    <w:nsid w:val="70796196"/>
    <w:multiLevelType w:val="singleLevel"/>
    <w:tmpl w:val="70796196"/>
    <w:lvl w:ilvl="0" w:tentative="0">
      <w:start w:val="1"/>
      <w:numFmt w:val="decimal"/>
      <w:suff w:val="space"/>
      <w:lvlText w:val="%1."/>
      <w:lvlJc w:val="left"/>
    </w:lvl>
  </w:abstractNum>
  <w:num w:numId="1">
    <w:abstractNumId w:val="2"/>
  </w:num>
  <w:num w:numId="2">
    <w:abstractNumId w:val="3"/>
  </w:num>
  <w:num w:numId="3">
    <w:abstractNumId w:val="4"/>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footnotePr>
    <w:footnote w:id="0"/>
    <w:footnote w:id="1"/>
  </w:footnotePr>
  <w:endnotePr>
    <w:endnote w:id="0"/>
    <w:endnote w:id="1"/>
  </w:endnotePr>
  <w:compat>
    <w:doNotExpandShiftReturn/>
    <w:useFELayout/>
    <w:compatSetting w:name="compatibilityMode" w:uri="http://schemas.microsoft.com/office/word" w:val="16"/>
    <w:compatSetting w:name="overrideTableStyleFontSizeAndJustification" w:uri="http://schemas.microsoft.com/office/word" w:val="1"/>
  </w:compat>
  <w:docVars>
    <w:docVar w:name="commondata" w:val="eyJoZGlkIjoiOTViODQ3MTBiNWYzOWJkMGJiMGRkOGMxMDQ2NTFkMGUifQ=="/>
  </w:docVars>
  <w:rsids>
    <w:rsidRoot w:val="00000000"/>
    <w:rsid w:val="394244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qFormat="1" w:uiPriority="99" w:semiHidden="0"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before="0" w:beforeLines="0" w:after="0" w:afterLines="0" w:line="240" w:lineRule="auto"/>
      <w:jc w:val="both"/>
    </w:pPr>
    <w:rPr>
      <w:rFonts w:ascii="Calibri" w:hAnsi="Calibri" w:eastAsia="等线" w:cs="21"/>
      <w:sz w:val="22"/>
      <w:szCs w:val="22"/>
      <w:lang w:val="en-US" w:eastAsia="en-US" w:bidi="ar-SA"/>
    </w:rPr>
  </w:style>
  <w:style w:type="paragraph" w:styleId="2">
    <w:name w:val="heading 1"/>
    <w:basedOn w:val="1"/>
    <w:next w:val="1"/>
    <w:link w:val="17"/>
    <w:autoRedefine/>
    <w:qFormat/>
    <w:uiPriority w:val="9"/>
    <w:pPr>
      <w:keepNext/>
      <w:keepLines/>
      <w:spacing w:before="480"/>
      <w:outlineLvl w:val="0"/>
    </w:pPr>
    <w:rPr>
      <w:rFonts w:asciiTheme="majorHAnsi" w:hAnsiTheme="majorHAnsi" w:eastAsiaTheme="majorEastAsia" w:cstheme="majorBidi"/>
      <w:b/>
      <w:bCs/>
      <w:color w:val="000000"/>
      <w:sz w:val="28"/>
      <w:szCs w:val="28"/>
    </w:rPr>
  </w:style>
  <w:style w:type="paragraph" w:styleId="3">
    <w:name w:val="heading 2"/>
    <w:basedOn w:val="1"/>
    <w:next w:val="1"/>
    <w:link w:val="18"/>
    <w:autoRedefine/>
    <w:unhideWhenUsed/>
    <w:qFormat/>
    <w:uiPriority w:val="9"/>
    <w:pPr>
      <w:keepNext/>
      <w:keepLines/>
      <w:spacing w:before="200"/>
      <w:outlineLvl w:val="1"/>
    </w:pPr>
    <w:rPr>
      <w:rFonts w:asciiTheme="majorHAnsi" w:hAnsiTheme="majorHAnsi" w:eastAsiaTheme="majorEastAsia" w:cstheme="majorBidi"/>
      <w:b/>
      <w:bCs/>
      <w:color w:val="000000"/>
      <w:sz w:val="26"/>
      <w:szCs w:val="26"/>
    </w:rPr>
  </w:style>
  <w:style w:type="paragraph" w:styleId="4">
    <w:name w:val="heading 3"/>
    <w:basedOn w:val="1"/>
    <w:next w:val="1"/>
    <w:link w:val="19"/>
    <w:autoRedefine/>
    <w:unhideWhenUsed/>
    <w:qFormat/>
    <w:uiPriority w:val="9"/>
    <w:pPr>
      <w:keepNext/>
      <w:keepLines/>
      <w:spacing w:before="200"/>
      <w:outlineLvl w:val="2"/>
    </w:pPr>
    <w:rPr>
      <w:rFonts w:asciiTheme="majorHAnsi" w:hAnsiTheme="majorHAnsi" w:eastAsiaTheme="majorEastAsia" w:cstheme="majorBidi"/>
      <w:b/>
      <w:bCs/>
      <w:color w:val="000000"/>
    </w:rPr>
  </w:style>
  <w:style w:type="paragraph" w:styleId="5">
    <w:name w:val="heading 4"/>
    <w:basedOn w:val="1"/>
    <w:next w:val="1"/>
    <w:link w:val="20"/>
    <w:autoRedefine/>
    <w:unhideWhenUsed/>
    <w:qFormat/>
    <w:uiPriority w:val="9"/>
    <w:pPr>
      <w:keepNext/>
      <w:keepLines/>
      <w:spacing w:before="200"/>
      <w:outlineLvl w:val="3"/>
    </w:pPr>
    <w:rPr>
      <w:rFonts w:asciiTheme="majorHAnsi" w:hAnsiTheme="majorHAnsi" w:eastAsiaTheme="majorEastAsia" w:cstheme="majorBidi"/>
      <w:b/>
      <w:bCs/>
      <w:i/>
      <w:iCs/>
      <w:color w:val="000000"/>
    </w:rPr>
  </w:style>
  <w:style w:type="character" w:default="1" w:styleId="13">
    <w:name w:val="Default Paragraph Font"/>
    <w:autoRedefine/>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unhideWhenUsed/>
    <w:qFormat/>
    <w:uiPriority w:val="99"/>
    <w:pPr>
      <w:ind w:left="720"/>
    </w:pPr>
  </w:style>
  <w:style w:type="paragraph" w:styleId="7">
    <w:name w:val="caption"/>
    <w:basedOn w:val="1"/>
    <w:next w:val="1"/>
    <w:autoRedefine/>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8">
    <w:name w:val="header"/>
    <w:basedOn w:val="1"/>
    <w:link w:val="16"/>
    <w:autoRedefine/>
    <w:unhideWhenUsed/>
    <w:qFormat/>
    <w:uiPriority w:val="99"/>
    <w:pPr>
      <w:tabs>
        <w:tab w:val="center" w:pos="4680"/>
        <w:tab w:val="right" w:pos="9360"/>
      </w:tabs>
    </w:pPr>
  </w:style>
  <w:style w:type="paragraph" w:styleId="9">
    <w:name w:val="Subtitle"/>
    <w:basedOn w:val="1"/>
    <w:next w:val="1"/>
    <w:link w:val="21"/>
    <w:autoRedefine/>
    <w:qFormat/>
    <w:uiPriority w:val="11"/>
    <w:pPr>
      <w:ind w:left="86"/>
    </w:pPr>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0">
    <w:name w:val="Title"/>
    <w:basedOn w:val="1"/>
    <w:next w:val="1"/>
    <w:link w:val="22"/>
    <w:autoRedefine/>
    <w:qFormat/>
    <w:uiPriority w:val="10"/>
    <w:pPr>
      <w:pBdr>
        <w:bottom w:val="single" w:color="4F81BD" w:themeColor="accent1" w:sz="8" w:space="4"/>
      </w:pBdr>
      <w:spacing w:after="300"/>
      <w:contextualSpacing/>
    </w:pPr>
    <w:rPr>
      <w:rFonts w:asciiTheme="majorHAnsi" w:hAnsiTheme="majorHAnsi" w:eastAsiaTheme="majorEastAsia" w:cstheme="majorBidi"/>
      <w:color w:val="17375E" w:themeColor="text2" w:themeShade="BF"/>
      <w:spacing w:val="5"/>
      <w:kern w:val="28"/>
      <w:sz w:val="52"/>
      <w:szCs w:val="52"/>
    </w:rPr>
  </w:style>
  <w:style w:type="table" w:styleId="12">
    <w:name w:val="Table Grid"/>
    <w:basedOn w:val="11"/>
    <w:autoRedefine/>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Emphasis"/>
    <w:basedOn w:val="13"/>
    <w:autoRedefine/>
    <w:qFormat/>
    <w:uiPriority w:val="20"/>
    <w:rPr>
      <w:i/>
      <w:iCs/>
    </w:rPr>
  </w:style>
  <w:style w:type="character" w:styleId="15">
    <w:name w:val="Hyperlink"/>
    <w:basedOn w:val="13"/>
    <w:unhideWhenUsed/>
    <w:uiPriority w:val="99"/>
    <w:rPr>
      <w:color w:val="0000FF" w:themeColor="hyperlink"/>
      <w:u w:val="single"/>
      <w14:textFill>
        <w14:solidFill>
          <w14:schemeClr w14:val="hlink"/>
        </w14:solidFill>
      </w14:textFill>
    </w:rPr>
  </w:style>
  <w:style w:type="character" w:customStyle="1" w:styleId="16">
    <w:name w:val="Header Char"/>
    <w:basedOn w:val="13"/>
    <w:link w:val="8"/>
    <w:autoRedefine/>
    <w:qFormat/>
    <w:uiPriority w:val="99"/>
  </w:style>
  <w:style w:type="character" w:customStyle="1" w:styleId="17">
    <w:name w:val="Heading 1 Char"/>
    <w:basedOn w:val="13"/>
    <w:link w:val="2"/>
    <w:autoRedefine/>
    <w:qFormat/>
    <w:uiPriority w:val="9"/>
    <w:rPr>
      <w:rFonts w:asciiTheme="majorHAnsi" w:hAnsiTheme="majorHAnsi" w:eastAsiaTheme="majorEastAsia" w:cstheme="majorBidi"/>
      <w:b/>
      <w:bCs/>
      <w:color w:val="376092" w:themeColor="accent1" w:themeShade="BF"/>
      <w:sz w:val="28"/>
      <w:szCs w:val="28"/>
    </w:rPr>
  </w:style>
  <w:style w:type="character" w:customStyle="1" w:styleId="18">
    <w:name w:val="Heading 2 Char"/>
    <w:basedOn w:val="13"/>
    <w:link w:val="3"/>
    <w:autoRedefine/>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9">
    <w:name w:val="Heading 3 Char"/>
    <w:basedOn w:val="13"/>
    <w:link w:val="4"/>
    <w:autoRedefine/>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20">
    <w:name w:val="Heading 4 Char"/>
    <w:basedOn w:val="13"/>
    <w:link w:val="5"/>
    <w:autoRedefine/>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21">
    <w:name w:val="Subtitle Char"/>
    <w:basedOn w:val="13"/>
    <w:link w:val="9"/>
    <w:autoRedefine/>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character" w:customStyle="1" w:styleId="22">
    <w:name w:val="Title Char"/>
    <w:basedOn w:val="13"/>
    <w:link w:val="10"/>
    <w:autoRedefine/>
    <w:qFormat/>
    <w:uiPriority w:val="10"/>
    <w:rPr>
      <w:rFonts w:asciiTheme="majorHAnsi" w:hAnsiTheme="majorHAnsi" w:eastAsiaTheme="majorEastAsia" w:cstheme="majorBidi"/>
      <w:color w:val="17375E" w:themeColor="text2" w:themeShade="BF"/>
      <w:spacing w:val="5"/>
      <w:kern w:val="28"/>
      <w:sz w:val="52"/>
      <w:szCs w:val="5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2024-01-15T12:04:34Z</dcterms:created>
  <dc:creator>Fiple</dc:creator>
  <cp:lastModifiedBy>Fiple</cp:lastModifiedBy>
  <dcterms:modified xsi:type="dcterms:W3CDTF">2024-01-15T12:05:33Z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47592317F05D491F8E4505C79A4A0740_12</vt:lpwstr>
  </property>
</Properties>
</file>