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</w:pPr>
      <w:bookmarkStart w:id="13" w:name="_GoBack"/>
      <w:bookmarkStart w:id="0" w:name="OLE_LINK13"/>
      <w:bookmarkStart w:id="1" w:name="_Toc453597319"/>
      <w:bookmarkStart w:id="2" w:name="_Toc418070112"/>
      <w:bookmarkStart w:id="3" w:name="OLE_LINK15"/>
      <w:bookmarkStart w:id="4" w:name="_Toc438987549"/>
      <w:bookmarkStart w:id="5" w:name="OLE_LINK40"/>
      <w:bookmarkStart w:id="6" w:name="_Toc481801204"/>
      <w:bookmarkStart w:id="7" w:name="_Toc415142861"/>
      <w:bookmarkStart w:id="8" w:name="OLE_LINK39"/>
      <w:bookmarkStart w:id="9" w:name="_Toc517262917"/>
      <w:bookmarkStart w:id="10" w:name="_Toc415818939"/>
      <w:bookmarkStart w:id="11" w:name="_Toc415143481"/>
      <w:bookmarkStart w:id="12" w:name="OLE_LINK24"/>
      <w:r>
        <w:rPr>
          <w:rFonts w:hint="eastAsia"/>
          <w:lang w:eastAsia="zh-CN"/>
        </w:rPr>
        <w:t>大提琴弦总体规模</w:t>
      </w:r>
    </w:p>
    <w:p>
      <w:pPr>
        <w:rPr>
          <w:rFonts w:hint="eastAsia"/>
        </w:rPr>
      </w:pPr>
      <w:r>
        <w:drawing>
          <wp:inline distT="0" distB="0" distL="0" distR="0">
            <wp:extent cx="2268220" cy="1511935"/>
            <wp:effectExtent l="0" t="0" r="17780" b="1206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76621" cy="15177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</w:rPr>
        <w:t>据QYResearch调研团队最新报告“全球大提琴弦市场报告2023-2029”显示，预计2029年全球大提琴弦市场规模将达到0.3亿美元，未来几年年复合增长率CAGR为2.8%。</w:t>
      </w:r>
    </w:p>
    <w:p>
      <w:pPr>
        <w:pStyle w:val="148"/>
      </w:pPr>
      <w:r>
        <w:rPr>
          <w:rFonts w:hint="eastAsia"/>
          <w:lang w:eastAsia="zh-CN"/>
        </w:rPr>
        <w:t>大提琴弦，全球市场总体规模</w:t>
      </w:r>
    </w:p>
    <w:p>
      <w:pPr>
        <w:rPr>
          <w:rFonts w:hint="eastAsia" w:eastAsia="宋体"/>
          <w:lang w:eastAsia="zh-CN"/>
        </w:rPr>
      </w:pPr>
      <w:r>
        <w:drawing>
          <wp:inline distT="0" distB="0" distL="114300" distR="114300">
            <wp:extent cx="6188710" cy="2935605"/>
            <wp:effectExtent l="0" t="0" r="2540" b="18415"/>
            <wp:docPr id="3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rPr>
          <w:rFonts w:hint="eastAsia"/>
          <w:lang w:eastAsia="zh-CN"/>
        </w:rPr>
        <w:t>大提琴弦</w:t>
      </w:r>
      <w:r>
        <w:rPr>
          <w:rFonts w:hint="eastAsia"/>
        </w:rPr>
        <w:t>研究报告2023-2029</w:t>
      </w:r>
      <w:r>
        <w:t>.</w:t>
      </w:r>
    </w:p>
    <w:p>
      <w:pPr>
        <w:pStyle w:val="143"/>
      </w:pPr>
    </w:p>
    <w:p>
      <w:pPr>
        <w:pStyle w:val="143"/>
      </w:pPr>
    </w:p>
    <w:p>
      <w:pPr>
        <w:pStyle w:val="143"/>
      </w:pPr>
    </w:p>
    <w:p>
      <w:pPr>
        <w:pStyle w:val="143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全球大提琴弦前</w:t>
      </w:r>
      <w:r>
        <w:rPr>
          <w:rFonts w:hint="eastAsia"/>
          <w:lang w:val="en-US" w:eastAsia="zh-CN"/>
        </w:rPr>
        <w:t>14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 xml:space="preserve">   </w:t>
      </w:r>
      <w:r>
        <w:drawing>
          <wp:inline distT="0" distB="0" distL="114300" distR="114300">
            <wp:extent cx="4564380" cy="2961640"/>
            <wp:effectExtent l="0" t="0" r="7620" b="1016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rPr>
          <w:rFonts w:hint="eastAsia"/>
          <w:lang w:eastAsia="zh-CN"/>
        </w:rPr>
        <w:t>大提琴弦</w:t>
      </w:r>
      <w:r>
        <w:rPr>
          <w:rFonts w:hint="eastAsia"/>
        </w:rPr>
        <w:t>研究报告2023-2029</w:t>
      </w:r>
      <w:r>
        <w:rPr>
          <w:rFonts w:hint="eastAsia"/>
          <w:lang w:eastAsia="zh-CN"/>
        </w:rPr>
        <w:t>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t>.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全球范围内大提琴弦生产商主要包括Super-Sensitive (D'Addario)、Prim、OPTIMA、Warchal、Otto Musica、Pyramid、Alice (Guangzhou Romance)、Dogal、Otto Musica、Pyramid等。2021年，全球前五大厂商占有大约74.0%的市场份额。</w:t>
      </w:r>
    </w:p>
    <w:bookmarkEnd w:id="13"/>
    <w:p>
      <w:pPr>
        <w:pStyle w:val="145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2000009F" w:csb1="DFD7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Franklin Gothic Demi">
    <w:altName w:val="Trebuchet MS"/>
    <w:panose1 w:val="020B0703020102020204"/>
    <w:charset w:val="00"/>
    <w:family w:val="swiss"/>
    <w:pitch w:val="default"/>
    <w:sig w:usb0="00000000" w:usb1="00000000" w:usb2="00000000" w:usb3="00000000" w:csb0="2000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</w:pPr>
    <w:r>
      <w:rPr>
        <w:b/>
        <w:sz w:val="21"/>
        <w:szCs w:val="22"/>
      </w:rP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Y2ZlMDM0NTA3ZDgzMDUwZDRhYTAxMzgzZTRkODI2MD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466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21E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9515B"/>
    <w:rsid w:val="01204FE7"/>
    <w:rsid w:val="01BE5DEA"/>
    <w:rsid w:val="01D07389"/>
    <w:rsid w:val="01FB5C4F"/>
    <w:rsid w:val="02216794"/>
    <w:rsid w:val="02955E4D"/>
    <w:rsid w:val="03012F7E"/>
    <w:rsid w:val="03972DA3"/>
    <w:rsid w:val="06634889"/>
    <w:rsid w:val="06B1240A"/>
    <w:rsid w:val="077D4FD6"/>
    <w:rsid w:val="07B509B3"/>
    <w:rsid w:val="08633FCF"/>
    <w:rsid w:val="0A1B1122"/>
    <w:rsid w:val="0FC5746F"/>
    <w:rsid w:val="0FE2319C"/>
    <w:rsid w:val="102139D9"/>
    <w:rsid w:val="10476743"/>
    <w:rsid w:val="10CC699D"/>
    <w:rsid w:val="116003F7"/>
    <w:rsid w:val="124C5B94"/>
    <w:rsid w:val="126D60C9"/>
    <w:rsid w:val="142C4DA5"/>
    <w:rsid w:val="14A511EB"/>
    <w:rsid w:val="14C82D60"/>
    <w:rsid w:val="15360ADA"/>
    <w:rsid w:val="16683786"/>
    <w:rsid w:val="16BA66D8"/>
    <w:rsid w:val="16E56136"/>
    <w:rsid w:val="16FF1130"/>
    <w:rsid w:val="17AF2468"/>
    <w:rsid w:val="19730E4F"/>
    <w:rsid w:val="19840E44"/>
    <w:rsid w:val="1B1F0B0A"/>
    <w:rsid w:val="1D3A7F00"/>
    <w:rsid w:val="1DC80A69"/>
    <w:rsid w:val="1EBF357F"/>
    <w:rsid w:val="1FD7404C"/>
    <w:rsid w:val="1FE06EDA"/>
    <w:rsid w:val="21754D72"/>
    <w:rsid w:val="21DB423F"/>
    <w:rsid w:val="230C030B"/>
    <w:rsid w:val="23C90DA6"/>
    <w:rsid w:val="24940192"/>
    <w:rsid w:val="255414CA"/>
    <w:rsid w:val="255D4882"/>
    <w:rsid w:val="260006E9"/>
    <w:rsid w:val="2671641F"/>
    <w:rsid w:val="26906CD3"/>
    <w:rsid w:val="26FC6002"/>
    <w:rsid w:val="274015C5"/>
    <w:rsid w:val="27547D16"/>
    <w:rsid w:val="29117C6C"/>
    <w:rsid w:val="2A63678A"/>
    <w:rsid w:val="2B6A57BA"/>
    <w:rsid w:val="2C7E6A0F"/>
    <w:rsid w:val="2CA3594A"/>
    <w:rsid w:val="2D187EEA"/>
    <w:rsid w:val="2D576952"/>
    <w:rsid w:val="2DC27F9F"/>
    <w:rsid w:val="2ECA65D4"/>
    <w:rsid w:val="2EE33599"/>
    <w:rsid w:val="2FAF772E"/>
    <w:rsid w:val="2FC67770"/>
    <w:rsid w:val="30956157"/>
    <w:rsid w:val="312C253A"/>
    <w:rsid w:val="31B00595"/>
    <w:rsid w:val="31CE42C2"/>
    <w:rsid w:val="31FD5D80"/>
    <w:rsid w:val="323B6E74"/>
    <w:rsid w:val="32E62B90"/>
    <w:rsid w:val="32EC37F0"/>
    <w:rsid w:val="330907C6"/>
    <w:rsid w:val="33B75467"/>
    <w:rsid w:val="33CA6686"/>
    <w:rsid w:val="34000D04"/>
    <w:rsid w:val="343B3E12"/>
    <w:rsid w:val="34630E03"/>
    <w:rsid w:val="348A543F"/>
    <w:rsid w:val="34F23B6A"/>
    <w:rsid w:val="34F44E6F"/>
    <w:rsid w:val="35055EA3"/>
    <w:rsid w:val="35476E77"/>
    <w:rsid w:val="36011B29"/>
    <w:rsid w:val="36194C51"/>
    <w:rsid w:val="369A0A23"/>
    <w:rsid w:val="3702134C"/>
    <w:rsid w:val="37D75EAC"/>
    <w:rsid w:val="380F5034"/>
    <w:rsid w:val="38896133"/>
    <w:rsid w:val="39B05732"/>
    <w:rsid w:val="39C656D7"/>
    <w:rsid w:val="3B227B92"/>
    <w:rsid w:val="3B616A94"/>
    <w:rsid w:val="3B9C3FD8"/>
    <w:rsid w:val="3C165EA1"/>
    <w:rsid w:val="3C225536"/>
    <w:rsid w:val="3CFB7418"/>
    <w:rsid w:val="3E266F05"/>
    <w:rsid w:val="3EE17638"/>
    <w:rsid w:val="3EF52A56"/>
    <w:rsid w:val="411C36E0"/>
    <w:rsid w:val="414F5886"/>
    <w:rsid w:val="41F37EC0"/>
    <w:rsid w:val="42644CFC"/>
    <w:rsid w:val="42780119"/>
    <w:rsid w:val="43135650"/>
    <w:rsid w:val="452A0987"/>
    <w:rsid w:val="46C661AA"/>
    <w:rsid w:val="47554794"/>
    <w:rsid w:val="486D3062"/>
    <w:rsid w:val="4A586086"/>
    <w:rsid w:val="4B151CBC"/>
    <w:rsid w:val="4B560527"/>
    <w:rsid w:val="4D5A6673"/>
    <w:rsid w:val="4D9023D0"/>
    <w:rsid w:val="4E5D7E48"/>
    <w:rsid w:val="4E8770E5"/>
    <w:rsid w:val="4F065435"/>
    <w:rsid w:val="4FEC222F"/>
    <w:rsid w:val="51181D5F"/>
    <w:rsid w:val="52376571"/>
    <w:rsid w:val="5254009F"/>
    <w:rsid w:val="525635A3"/>
    <w:rsid w:val="52F30EA2"/>
    <w:rsid w:val="5332420A"/>
    <w:rsid w:val="53EB4286"/>
    <w:rsid w:val="540B196F"/>
    <w:rsid w:val="54947768"/>
    <w:rsid w:val="557F50D4"/>
    <w:rsid w:val="55B30A26"/>
    <w:rsid w:val="5815278F"/>
    <w:rsid w:val="583B29CE"/>
    <w:rsid w:val="58587D80"/>
    <w:rsid w:val="58C3686E"/>
    <w:rsid w:val="597C3E8F"/>
    <w:rsid w:val="5AE75AB0"/>
    <w:rsid w:val="5B392037"/>
    <w:rsid w:val="5B630C7D"/>
    <w:rsid w:val="5CB141A2"/>
    <w:rsid w:val="5D1773C9"/>
    <w:rsid w:val="5D184CAE"/>
    <w:rsid w:val="5E045D4D"/>
    <w:rsid w:val="5E9F6B75"/>
    <w:rsid w:val="600E1625"/>
    <w:rsid w:val="60297C51"/>
    <w:rsid w:val="60E03B7C"/>
    <w:rsid w:val="614C1C9B"/>
    <w:rsid w:val="620B7DE6"/>
    <w:rsid w:val="63130619"/>
    <w:rsid w:val="63D619DB"/>
    <w:rsid w:val="64B300C5"/>
    <w:rsid w:val="654827B7"/>
    <w:rsid w:val="68827E07"/>
    <w:rsid w:val="697B001E"/>
    <w:rsid w:val="69842EAC"/>
    <w:rsid w:val="69F40BE1"/>
    <w:rsid w:val="6BD77E7D"/>
    <w:rsid w:val="6C030941"/>
    <w:rsid w:val="6F193452"/>
    <w:rsid w:val="6F2140E1"/>
    <w:rsid w:val="6F815400"/>
    <w:rsid w:val="6FEB702D"/>
    <w:rsid w:val="70562E59"/>
    <w:rsid w:val="705C05E6"/>
    <w:rsid w:val="715352FB"/>
    <w:rsid w:val="722978DD"/>
    <w:rsid w:val="73846894"/>
    <w:rsid w:val="75DB69E8"/>
    <w:rsid w:val="75F0310B"/>
    <w:rsid w:val="77CC2A1C"/>
    <w:rsid w:val="7801636E"/>
    <w:rsid w:val="78197298"/>
    <w:rsid w:val="78780725"/>
    <w:rsid w:val="78D366C6"/>
    <w:rsid w:val="78FB568C"/>
    <w:rsid w:val="7A9D668D"/>
    <w:rsid w:val="7B016CDB"/>
    <w:rsid w:val="7BCF062D"/>
    <w:rsid w:val="7BD060AF"/>
    <w:rsid w:val="7BD67FB8"/>
    <w:rsid w:val="7C57657C"/>
    <w:rsid w:val="7C6E1430"/>
    <w:rsid w:val="7CFA011A"/>
    <w:rsid w:val="7D2456DB"/>
    <w:rsid w:val="7F14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chart" Target="charts/chart2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admin\Documents\tencent%20files\2537702024\filerecv\&#35266;&#28857;&#25968;&#25454;&#22270;&#34920;&#27169;&#26495;-&#20840;&#29699;20230927%20&#23454;&#20064;&#21516;&#23398;(1)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admin\Documents\tencent%20files\2537702024\filerecv\&#35266;&#28857;&#25968;&#25454;&#22270;&#34920;&#27169;&#26495;-&#20840;&#29699;20230927%20&#23454;&#20064;&#21516;&#23398;(1)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altLang="en-US" sz="1100">
                <a:latin typeface="Book Antiqua" panose="02040602050305030304" pitchFamily="1" charset="0"/>
              </a:rPr>
              <a:t>全球市场规模（百万美元）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79381446885894"/>
          <c:y val="0.00622923588039867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564044123018481"/>
          <c:y val="0.117351667643801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'[观点数据图表模板-全球20230927 实习同学(1).xlsx]全球总体'!$A$22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'[观点数据图表模板-全球20230927 实习同学(1).xlsx]全球总体'!$B$21:$D$21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'[观点数据图表模板-全球20230927 实习同学(1).xlsx]全球总体'!$B$22:$D$22</c:f>
              <c:numCache>
                <c:formatCode>#,##0_ </c:formatCode>
                <c:ptCount val="3"/>
                <c:pt idx="0">
                  <c:v>25.88</c:v>
                </c:pt>
                <c:pt idx="1">
                  <c:v>28.45</c:v>
                </c:pt>
                <c:pt idx="2">
                  <c:v>33.5897557392797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42981877537631"/>
          <c:y val="0.00994759781309399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460230884730885"/>
          <c:y val="0.0984957317412259"/>
          <c:w val="0.535611111111111"/>
          <c:h val="0.872131620724491"/>
        </c:manualLayout>
      </c:layout>
      <c:barChart>
        <c:barDir val="bar"/>
        <c:grouping val="clustered"/>
        <c:varyColors val="1"/>
        <c:ser>
          <c:idx val="0"/>
          <c:order val="0"/>
          <c:tx>
            <c:strRef>
              <c:f>'[观点数据图表模板-全球20230927 实习同学(1).xlsx]企业排序'!$G$1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'[观点数据图表模板-全球20230927 实习同学(1).xlsx]企业排序'!$F$2:$F$15</c:f>
              <c:strCache>
                <c:ptCount val="14"/>
                <c:pt idx="0">
                  <c:v>Super-Sensitive (D'Addario)</c:v>
                </c:pt>
                <c:pt idx="1">
                  <c:v>Prim</c:v>
                </c:pt>
                <c:pt idx="2">
                  <c:v>OPTIMA</c:v>
                </c:pt>
                <c:pt idx="3">
                  <c:v>Warchal</c:v>
                </c:pt>
                <c:pt idx="4">
                  <c:v>Otto Musica</c:v>
                </c:pt>
                <c:pt idx="5">
                  <c:v>Pyramid</c:v>
                </c:pt>
                <c:pt idx="6">
                  <c:v>Alice (Guangzhou Romance)</c:v>
                </c:pt>
                <c:pt idx="7">
                  <c:v>Dogal</c:v>
                </c:pt>
                <c:pt idx="8">
                  <c:v>Savarez</c:v>
                </c:pt>
                <c:pt idx="9">
                  <c:v>Jargar Strings</c:v>
                </c:pt>
                <c:pt idx="10">
                  <c:v>Thomastik-Infeld</c:v>
                </c:pt>
                <c:pt idx="11">
                  <c:v>Larsen Strings</c:v>
                </c:pt>
                <c:pt idx="12">
                  <c:v>D'Addario</c:v>
                </c:pt>
                <c:pt idx="13">
                  <c:v>Pirastro</c:v>
                </c:pt>
              </c:strCache>
            </c:strRef>
          </c:cat>
          <c:val>
            <c:numRef>
              <c:f>'[观点数据图表模板-全球20230927 实习同学(1).xlsx]企业排序'!$G$2:$G$15</c:f>
              <c:numCache>
                <c:formatCode>General</c:formatCode>
                <c:ptCount val="14"/>
                <c:pt idx="0">
                  <c:v>0</c:v>
                </c:pt>
                <c:pt idx="1">
                  <c:v>0.08</c:v>
                </c:pt>
                <c:pt idx="2">
                  <c:v>0.11</c:v>
                </c:pt>
                <c:pt idx="3">
                  <c:v>0.12</c:v>
                </c:pt>
                <c:pt idx="4">
                  <c:v>0.22</c:v>
                </c:pt>
                <c:pt idx="5">
                  <c:v>0.22</c:v>
                </c:pt>
                <c:pt idx="6">
                  <c:v>0.25</c:v>
                </c:pt>
                <c:pt idx="7">
                  <c:v>0.31</c:v>
                </c:pt>
                <c:pt idx="8">
                  <c:v>0.8</c:v>
                </c:pt>
                <c:pt idx="9">
                  <c:v>0.93</c:v>
                </c:pt>
                <c:pt idx="10">
                  <c:v>2.93</c:v>
                </c:pt>
                <c:pt idx="11">
                  <c:v>3.14</c:v>
                </c:pt>
                <c:pt idx="12">
                  <c:v>5.51</c:v>
                </c:pt>
                <c:pt idx="13">
                  <c:v>7.33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0.570084903005313</cdr:x>
      <cdr:y>0.108860764385631</cdr:y>
    </cdr:from>
    <cdr:to>
      <cdr:x>0.800361037127601</cdr:x>
      <cdr:y>0.225347421225886</cdr:y>
    </cdr:to>
    <cdr:grpSp>
      <cdr:nvGrpSpPr>
        <cdr:cNvPr id="2" name="组合 1"/>
        <cdr:cNvGrpSpPr/>
      </cdr:nvGrpSpPr>
      <cdr:grpSpPr xmlns:a="http://schemas.openxmlformats.org/drawingml/2006/main">
        <a:xfrm rot="21420000">
          <a:off x="3528090" y="319572"/>
          <a:ext cx="1425112" cy="341959"/>
          <a:chOff x="2906447" y="1354685"/>
          <a:chExt cx="705107" cy="946990"/>
        </a:xfrm>
        <a:solidFill>
          <a:srgbClr val="FFC000"/>
        </a:solidFill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flipV="1">
            <a:off x="2906447" y="1362546"/>
            <a:ext cx="705107" cy="759618"/>
          </a:xfrm>
          <a:prstGeom xmlns:a="http://schemas.openxmlformats.org/drawingml/2006/main" prst="straightConnector1">
            <a:avLst/>
          </a:prstGeom>
          <a:grpFill/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20877593">
            <a:off x="3100756" y="1354685"/>
            <a:ext cx="304691" cy="946990"/>
          </a:xfrm>
          <a:prstGeom xmlns:a="http://schemas.openxmlformats.org/drawingml/2006/main" prst="ellipse">
            <a:avLst/>
          </a:prstGeom>
          <a:grpFill/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sz="800" baseline="0">
                <a:solidFill>
                  <a:sysClr val="windowText" lastClr="000000"/>
                </a:solidFill>
                <a:latin typeface="Book Antiqua" panose="02040602050305030304" pitchFamily="1" charset="0"/>
                <a:ea typeface="宋体" panose="02010600030101010101" charset="-122"/>
              </a:rPr>
              <a:t>2.8%</a:t>
            </a:r>
            <a:endParaRPr lang="en-US" altLang="zh-CN" sz="800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  <cdr:relSizeAnchor xmlns:cdr="http://schemas.openxmlformats.org/drawingml/2006/chartDrawing">
    <cdr:from>
      <cdr:x>0.278402366863905</cdr:x>
      <cdr:y>0.0874169435215947</cdr:y>
    </cdr:from>
    <cdr:to>
      <cdr:x>0.463412228796844</cdr:x>
      <cdr:y>0.38828903654485</cdr:y>
    </cdr:to>
    <cdr:grpSp>
      <cdr:nvGrpSpPr>
        <cdr:cNvPr id="5" name="组合 4"/>
        <cdr:cNvGrpSpPr/>
      </cdr:nvGrpSpPr>
      <cdr:grpSpPr xmlns:a="http://schemas.openxmlformats.org/drawingml/2006/main">
        <a:xfrm rot="1723322">
          <a:off x="1722952" y="256622"/>
          <a:ext cx="1144972" cy="883242"/>
          <a:chOff x="4239704" y="8339599"/>
          <a:chExt cx="285877" cy="8322046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flipV="1">
            <a:off x="4239704" y="8339599"/>
            <a:ext cx="285877" cy="8322046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19139991">
            <a:off x="4301117" y="10643530"/>
            <a:ext cx="157985" cy="3554046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sz="800">
                <a:solidFill>
                  <a:sysClr val="windowText" lastClr="000000"/>
                </a:solidFill>
              </a:rPr>
              <a:t>2.4%</a:t>
            </a:r>
            <a:endParaRPr lang="en-US" altLang="zh-CN" sz="800">
              <a:solidFill>
                <a:sysClr val="windowText" lastClr="000000"/>
              </a:solidFill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759</Words>
  <Characters>1014</Characters>
  <Lines>6</Lines>
  <Paragraphs>1</Paragraphs>
  <TotalTime>0</TotalTime>
  <ScaleCrop>false</ScaleCrop>
  <LinksUpToDate>false</LinksUpToDate>
  <CharactersWithSpaces>1032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2024-02-26T06:32:21Z</dcterms:modified>
  <cp:revision>798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DE194B6F58594887B8FCC370B0FA3985_13</vt:lpwstr>
  </property>
</Properties>
</file>