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13" w:name="_GoBack"/>
      <w:bookmarkStart w:id="0" w:name="_Toc517262917"/>
      <w:bookmarkStart w:id="1" w:name="_Toc481801204"/>
      <w:bookmarkStart w:id="2" w:name="_Toc415143481"/>
      <w:bookmarkStart w:id="3" w:name="_Toc418070112"/>
      <w:bookmarkStart w:id="4" w:name="OLE_LINK15"/>
      <w:bookmarkStart w:id="5" w:name="_Toc415818939"/>
      <w:bookmarkStart w:id="6" w:name="OLE_LINK39"/>
      <w:bookmarkStart w:id="7" w:name="OLE_LINK24"/>
      <w:bookmarkStart w:id="8" w:name="_Toc415142861"/>
      <w:bookmarkStart w:id="9" w:name="OLE_LINK13"/>
      <w:bookmarkStart w:id="10" w:name="_Toc453597319"/>
      <w:bookmarkStart w:id="11" w:name="_Toc438987549"/>
      <w:bookmarkStart w:id="12" w:name="OLE_LINK40"/>
      <w:r>
        <w:rPr>
          <w:lang w:eastAsia="zh-CN"/>
        </w:rPr>
        <w:t>感应熔炼炉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4418965" cy="3199765"/>
            <wp:effectExtent l="0" t="0" r="63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19048" cy="3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据QYResearch调研团队最新报告“全球感应熔炼炉市场报告2023-2029”显示，预计2029年全球感应熔炼炉市场规模将达到6亿美元，未来几年年复合增长率CAGR为3.1%。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感应熔炼炉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rPr>
          <w:lang w:val="en-US" w:eastAsia="zh-CN"/>
        </w:rPr>
        <w:drawing>
          <wp:inline distT="0" distB="0" distL="0" distR="0">
            <wp:extent cx="5151755" cy="274256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52381" cy="2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感应熔炼炉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感应熔炼炉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21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020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rPr>
          <w:lang w:val="en-US" w:eastAsia="zh-CN"/>
        </w:rPr>
        <w:drawing>
          <wp:inline distT="0" distB="0" distL="0" distR="0">
            <wp:extent cx="4572000" cy="4399915"/>
            <wp:effectExtent l="0" t="0" r="0" b="635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感应熔炼炉</w:t>
      </w:r>
      <w:r>
        <w:rPr>
          <w:rFonts w:hint="eastAsia"/>
          <w:lang w:eastAsia="zh-CN"/>
        </w:rPr>
        <w:t>市场研究报告2023-2029中的2</w:t>
      </w:r>
      <w:r>
        <w:rPr>
          <w:lang w:eastAsia="zh-CN"/>
        </w:rPr>
        <w:t>020</w:t>
      </w:r>
      <w:r>
        <w:rPr>
          <w:rFonts w:hint="eastAsia"/>
          <w:lang w:eastAsia="zh-CN"/>
        </w:rPr>
        <w:t>年数据</w:t>
      </w:r>
      <w:r>
        <w:rPr>
          <w:lang w:eastAsia="zh-CN"/>
        </w:rP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全球范围内感应熔炼炉生产商主要包括Inductotherm Group、OTTO Junker GmbH、ABP Induction Systems、ECM Technologies、ALD Vacuum Technologies、Electrotherm、ULVAC、Fuji Dempa、Induction Technology Corporation (ITC)、Taichiku等。2020年，全球前五大厂商占有大约37.0%的市场份额。</w:t>
      </w:r>
    </w:p>
    <w:p>
      <w:pPr>
        <w:pStyle w:val="145"/>
        <w:rPr>
          <w:lang w:eastAsia="zh-CN"/>
        </w:rPr>
      </w:pPr>
    </w:p>
    <w:bookmarkEnd w:id="13"/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Trebuchet MS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06D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2C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52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A9F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450D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Induction%20Melting%20Furnaces%20&#24863;&#24212;&#29076;&#28860;&#28809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企业排序!$F$2:$F$22</c:f>
              <c:strCache>
                <c:ptCount val="21"/>
                <c:pt idx="0">
                  <c:v>Hengjin</c:v>
                </c:pt>
                <c:pt idx="1">
                  <c:v>Shenyang Jinyan</c:v>
                </c:pt>
                <c:pt idx="2">
                  <c:v>Therelek</c:v>
                </c:pt>
                <c:pt idx="3">
                  <c:v>Carant S.r.l.</c:v>
                </c:pt>
                <c:pt idx="4">
                  <c:v>HHV</c:v>
                </c:pt>
                <c:pt idx="5">
                  <c:v>Magnalenz</c:v>
                </c:pt>
                <c:pt idx="6">
                  <c:v>Dai-ichi High Frequency</c:v>
                </c:pt>
                <c:pt idx="7">
                  <c:v>PVA IVS GmbH</c:v>
                </c:pt>
                <c:pt idx="8">
                  <c:v>Lihua</c:v>
                </c:pt>
                <c:pt idx="9">
                  <c:v>Secowarwick </c:v>
                </c:pt>
                <c:pt idx="10">
                  <c:v>Amelt Corporation</c:v>
                </c:pt>
                <c:pt idx="11">
                  <c:v>Taichiku</c:v>
                </c:pt>
                <c:pt idx="12">
                  <c:v>Induction Technology Corporation (ITC)</c:v>
                </c:pt>
                <c:pt idx="13">
                  <c:v>Fuji Dempa</c:v>
                </c:pt>
                <c:pt idx="14">
                  <c:v>ULVAC</c:v>
                </c:pt>
                <c:pt idx="15">
                  <c:v>Electrotherm</c:v>
                </c:pt>
                <c:pt idx="16">
                  <c:v>ALD Vacuum Technologies</c:v>
                </c:pt>
                <c:pt idx="17">
                  <c:v>ECM Technologies</c:v>
                </c:pt>
                <c:pt idx="18">
                  <c:v>ABP Induction Systems</c:v>
                </c:pt>
                <c:pt idx="19">
                  <c:v>OTTO Junker GmbH</c:v>
                </c:pt>
                <c:pt idx="20">
                  <c:v>Inductotherm Group</c:v>
                </c:pt>
              </c:strCache>
            </c:strRef>
          </c:cat>
          <c:val>
            <c:numRef>
              <c:f>企业排序!$G$2:$G$22</c:f>
              <c:numCache>
                <c:formatCode>#,##0.00_ </c:formatCode>
                <c:ptCount val="21"/>
                <c:pt idx="0">
                  <c:v>1.57</c:v>
                </c:pt>
                <c:pt idx="1">
                  <c:v>1.62</c:v>
                </c:pt>
                <c:pt idx="2">
                  <c:v>1.94</c:v>
                </c:pt>
                <c:pt idx="3">
                  <c:v>2.02</c:v>
                </c:pt>
                <c:pt idx="4">
                  <c:v>2.22</c:v>
                </c:pt>
                <c:pt idx="5">
                  <c:v>3.67</c:v>
                </c:pt>
                <c:pt idx="6">
                  <c:v>3.87</c:v>
                </c:pt>
                <c:pt idx="7">
                  <c:v>3.96</c:v>
                </c:pt>
                <c:pt idx="8">
                  <c:v>5.34</c:v>
                </c:pt>
                <c:pt idx="9">
                  <c:v>6.1</c:v>
                </c:pt>
                <c:pt idx="10">
                  <c:v>6.33</c:v>
                </c:pt>
                <c:pt idx="11">
                  <c:v>6.84</c:v>
                </c:pt>
                <c:pt idx="12">
                  <c:v>7.55</c:v>
                </c:pt>
                <c:pt idx="13">
                  <c:v>8.01</c:v>
                </c:pt>
                <c:pt idx="14">
                  <c:v>10.36</c:v>
                </c:pt>
                <c:pt idx="15">
                  <c:v>14.37</c:v>
                </c:pt>
                <c:pt idx="16">
                  <c:v>16.28</c:v>
                </c:pt>
                <c:pt idx="17">
                  <c:v>24.33</c:v>
                </c:pt>
                <c:pt idx="18">
                  <c:v>28.43</c:v>
                </c:pt>
                <c:pt idx="19">
                  <c:v>42.55</c:v>
                </c:pt>
                <c:pt idx="20">
                  <c:v>48.11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FD64EC-7A91-43FC-B2F1-CC6D36CE13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</Words>
  <Characters>897</Characters>
  <Lines>7</Lines>
  <Paragraphs>2</Paragraphs>
  <TotalTime>637</TotalTime>
  <ScaleCrop>false</ScaleCrop>
  <LinksUpToDate>false</LinksUpToDate>
  <CharactersWithSpaces>1052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Administrator</cp:lastModifiedBy>
  <dcterms:modified xsi:type="dcterms:W3CDTF">2024-02-26T06:33:02Z</dcterms:modified>
  <cp:revision>800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3CFD9492EBEF4818804356BEE2130740_13</vt:lpwstr>
  </property>
</Properties>
</file>