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BodyText"/>
        <w:spacing w:before="22"/>
        <w:ind w:left="2477" w:right="2392"/>
        <w:jc w:val="center"/>
      </w:pPr>
      <w:r>
        <w:t>【经典资料，ＷＯＲＤ文档，可编辑修改】</w:t>
      </w:r>
    </w:p>
    <w:p>
      <w:pPr>
        <w:pStyle w:val="BodyText"/>
      </w:pPr>
    </w:p>
    <w:p>
      <w:pPr>
        <w:pStyle w:val="BodyText"/>
        <w:spacing w:before="9"/>
        <w:rPr>
          <w:sz w:val="27"/>
        </w:rPr>
      </w:pPr>
    </w:p>
    <w:p>
      <w:pPr>
        <w:pStyle w:val="BodyText"/>
        <w:ind w:left="1372"/>
      </w:pPr>
      <w:r>
        <w:t>【经典考试资料，答案附后，看后必过，ＷＯＲＤ文档，可修改】</w:t>
      </w:r>
    </w:p>
    <w:p>
      <w:pPr>
        <w:pStyle w:val="BodyText"/>
      </w:pPr>
    </w:p>
    <w:p>
      <w:pPr>
        <w:pStyle w:val="BodyText"/>
        <w:spacing w:before="5"/>
        <w:rPr>
          <w:sz w:val="27"/>
        </w:rPr>
      </w:pPr>
    </w:p>
    <w:p>
      <w:pPr>
        <w:pStyle w:val="Title"/>
      </w:pPr>
      <w:r>
        <w:rPr>
          <w:w w:val="95"/>
        </w:rPr>
        <w:t>2015</w:t>
      </w:r>
      <w:r>
        <w:rPr>
          <w:spacing w:val="-4"/>
          <w:w w:val="95"/>
        </w:rPr>
        <w:t xml:space="preserve"> 年安全工程师《安全生产法及相关法律学问》试题 </w:t>
      </w:r>
      <w:r>
        <w:rPr>
          <w:w w:val="95"/>
        </w:rPr>
        <w:t>5</w:t>
      </w:r>
    </w:p>
    <w:p>
      <w:pPr>
        <w:pStyle w:val="BodyText"/>
        <w:rPr>
          <w:sz w:val="38"/>
        </w:rPr>
      </w:pPr>
    </w:p>
    <w:p>
      <w:pPr>
        <w:pStyle w:val="BodyText"/>
        <w:tabs>
          <w:tab w:val="left" w:pos="13074"/>
        </w:tabs>
        <w:spacing w:before="249" w:line="561" w:lineRule="auto"/>
        <w:ind w:left="832" w:right="742"/>
      </w:pPr>
      <w:r>
        <w:t>1、依据《烟花爆竹安全管理条例》，《条例》中所称的烟花爆竹不包括（</w:t>
        <w:tab/>
      </w:r>
      <w:r>
        <w:rPr>
          <w:spacing w:val="-2"/>
        </w:rPr>
        <w:t>）</w:t>
      </w:r>
      <w:r>
        <w:rPr>
          <w:spacing w:val="-1"/>
        </w:rPr>
        <w:t>。</w:t>
      </w:r>
      <w:r>
        <w:t>A．烟花爆竹成品；</w:t>
      </w:r>
    </w:p>
    <w:p>
      <w:pPr>
        <w:pStyle w:val="BodyText"/>
        <w:spacing w:before="2" w:line="561" w:lineRule="auto"/>
        <w:ind w:left="832" w:right="7044"/>
      </w:pPr>
      <w:r>
        <w:t xml:space="preserve">B．雷管；                        </w:t>
      </w:r>
      <w:r>
        <w:rPr>
          <w:spacing w:val="5"/>
        </w:rPr>
        <w:t xml:space="preserve"> </w:t>
      </w:r>
      <w:r>
        <w:t>C．用于生产烟花爆竹的民用黑火药；</w:t>
      </w:r>
      <w:r>
        <w:rPr>
          <w:spacing w:val="7"/>
        </w:rPr>
        <w:t xml:space="preserve"> </w:t>
      </w:r>
      <w:r>
        <w:rPr>
          <w:spacing w:val="-1"/>
        </w:rPr>
        <w:t>D．用于生产烟花爆竹的烟火药、引火线。</w:t>
      </w:r>
    </w:p>
    <w:p>
      <w:pPr>
        <w:pStyle w:val="BodyText"/>
        <w:spacing w:before="2" w:line="343" w:lineRule="auto"/>
        <w:ind w:left="111" w:right="382" w:firstLine="720"/>
        <w:jc w:val="both"/>
      </w:pPr>
      <w:r>
        <w:t>2、依据《烟花爆竹安全管理条例》，生产烟花爆竹使用的原料，应当符合（</w:t>
      </w:r>
      <w:r>
        <w:rPr>
          <w:spacing w:val="168"/>
        </w:rPr>
        <w:t xml:space="preserve"> </w:t>
      </w:r>
      <w:r>
        <w:t>）标准的规定。原料使用不得超过规定的用量，不得使用禁止使用或者禁忌配伍的物质生产烟花爆竹。</w:t>
      </w:r>
    </w:p>
    <w:p>
      <w:pPr>
        <w:pStyle w:val="BodyText"/>
        <w:rPr>
          <w:sz w:val="33"/>
        </w:rPr>
      </w:pPr>
    </w:p>
    <w:p>
      <w:pPr>
        <w:pStyle w:val="BodyText"/>
        <w:spacing w:line="561" w:lineRule="auto"/>
        <w:ind w:left="832" w:right="11364"/>
      </w:pPr>
      <w:r>
        <w:t xml:space="preserve">A．国家  </w:t>
      </w:r>
      <w:r>
        <w:rPr>
          <w:spacing w:val="5"/>
        </w:rPr>
        <w:t xml:space="preserve"> </w:t>
      </w:r>
      <w:r>
        <w:t xml:space="preserve">B．行业  </w:t>
      </w:r>
      <w:r>
        <w:rPr>
          <w:spacing w:val="7"/>
        </w:rPr>
        <w:t xml:space="preserve"> </w:t>
      </w:r>
      <w:r>
        <w:rPr>
          <w:spacing w:val="-1"/>
        </w:rPr>
        <w:t>C．国家和行业D．国家或行业</w:t>
      </w:r>
    </w:p>
    <w:p>
      <w:pPr>
        <w:pStyle w:val="BodyText"/>
      </w:pPr>
    </w:p>
    <w:p>
      <w:pPr>
        <w:pStyle w:val="BodyText"/>
        <w:spacing w:before="7"/>
        <w:rPr>
          <w:sz w:val="48"/>
        </w:rPr>
      </w:pPr>
    </w:p>
    <w:p>
      <w:pPr>
        <w:pStyle w:val="BodyText"/>
        <w:tabs>
          <w:tab w:val="left" w:pos="10553"/>
        </w:tabs>
        <w:spacing w:before="1"/>
        <w:ind w:left="832"/>
      </w:pPr>
      <w:r>
        <w:t>3、依据《烟花爆竹安全管理条例》，以下叙述错误的是（</w:t>
        <w:tab/>
        <w:t>）。</w:t>
      </w:r>
    </w:p>
    <w:p>
      <w:pPr>
        <w:pStyle w:val="BodyText"/>
        <w:spacing w:before="3"/>
        <w:rPr>
          <w:sz w:val="48"/>
        </w:rPr>
      </w:pPr>
    </w:p>
    <w:p>
      <w:pPr>
        <w:pStyle w:val="ListParagraph"/>
        <w:numPr>
          <w:ilvl w:val="0"/>
          <w:numId w:val="3"/>
        </w:numPr>
        <w:tabs>
          <w:tab w:val="left" w:pos="1374"/>
        </w:tabs>
        <w:spacing w:before="0" w:after="0" w:line="343" w:lineRule="auto"/>
        <w:ind w:left="111" w:right="305" w:firstLine="720"/>
        <w:jc w:val="left"/>
        <w:rPr>
          <w:sz w:val="36"/>
        </w:rPr>
      </w:pPr>
      <w:r>
        <w:rPr>
          <w:sz w:val="36"/>
        </w:rPr>
        <w:t>烟花爆竹生产企业的安全生产许可证由设区的市人民政府安全生产监督管理部门负责审查发放；</w:t>
      </w:r>
    </w:p>
    <w:p>
      <w:pPr>
        <w:spacing w:after="0" w:line="343" w:lineRule="auto"/>
        <w:jc w:val="left"/>
        <w:rPr>
          <w:sz w:val="36"/>
        </w:rPr>
        <w:sectPr>
          <w:type w:val="continuous"/>
          <w:pgSz w:w="17860" w:h="25260"/>
          <w:pgMar w:top="2060" w:right="1560" w:bottom="280" w:left="1760" w:header="708" w:footer="708"/>
          <w:cols w:space="708"/>
        </w:sectPr>
      </w:pPr>
    </w:p>
    <w:p>
      <w:pPr>
        <w:pStyle w:val="BodyText"/>
        <w:spacing w:before="4"/>
        <w:rPr>
          <w:sz w:val="16"/>
        </w:rPr>
      </w:pPr>
      <w:r>
        <w:drawing>
          <wp:anchor distT="0" distB="0" distL="0" distR="0" simplePos="0" relativeHeight="251658240"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ListParagraph"/>
        <w:numPr>
          <w:ilvl w:val="0"/>
          <w:numId w:val="3"/>
        </w:numPr>
        <w:tabs>
          <w:tab w:val="left" w:pos="1374"/>
        </w:tabs>
        <w:spacing w:before="49" w:after="0" w:line="343" w:lineRule="auto"/>
        <w:ind w:left="111" w:right="305" w:firstLine="720"/>
        <w:jc w:val="left"/>
        <w:rPr>
          <w:sz w:val="36"/>
        </w:rPr>
      </w:pPr>
      <w:r>
        <w:rPr>
          <w:sz w:val="36"/>
        </w:rPr>
        <w:t>烟花爆竹批发经营企业的经营许可证由设区的市级人民政府安全生产监管部门或者其委托的县级安全生产监管部门负责审查发放；</w:t>
      </w:r>
    </w:p>
    <w:p>
      <w:pPr>
        <w:pStyle w:val="BodyText"/>
        <w:spacing w:before="10"/>
        <w:rPr>
          <w:sz w:val="32"/>
        </w:rPr>
      </w:pPr>
    </w:p>
    <w:p>
      <w:pPr>
        <w:pStyle w:val="ListParagraph"/>
        <w:numPr>
          <w:ilvl w:val="0"/>
          <w:numId w:val="3"/>
        </w:numPr>
        <w:tabs>
          <w:tab w:val="left" w:pos="1374"/>
        </w:tabs>
        <w:spacing w:before="0" w:after="0" w:line="561" w:lineRule="auto"/>
        <w:ind w:left="832" w:right="2364" w:firstLine="0"/>
        <w:jc w:val="left"/>
        <w:rPr>
          <w:sz w:val="36"/>
        </w:rPr>
      </w:pPr>
      <w:r>
        <w:rPr>
          <w:spacing w:val="-1"/>
          <w:sz w:val="36"/>
        </w:rPr>
        <w:t>零售经营者的经营许可证由所在地县级安全生产监管部门审查发放；</w:t>
      </w:r>
      <w:r>
        <w:rPr>
          <w:spacing w:val="-177"/>
          <w:sz w:val="36"/>
        </w:rPr>
        <w:t xml:space="preserve"> </w:t>
      </w:r>
      <w:r>
        <w:rPr>
          <w:sz w:val="36"/>
        </w:rPr>
        <w:t>D．运输和燃放许可证由公安部门颁发。</w:t>
      </w:r>
    </w:p>
    <w:p>
      <w:pPr>
        <w:pStyle w:val="BodyText"/>
        <w:tabs>
          <w:tab w:val="left" w:pos="2092"/>
        </w:tabs>
        <w:spacing w:before="1" w:line="345" w:lineRule="auto"/>
        <w:ind w:left="111" w:right="204" w:firstLine="720"/>
      </w:pPr>
      <w:r>
        <w:rPr>
          <w:spacing w:val="-1"/>
        </w:rPr>
        <w:t>4、</w:t>
      </w:r>
      <w:r>
        <w:t>依据《民用爆炸物品安全管理条例》，民用爆炸物品生产企业应当具备的条件不包括以下（</w:t>
        <w:tab/>
        <w:t>）。</w:t>
      </w:r>
    </w:p>
    <w:p>
      <w:pPr>
        <w:pStyle w:val="BodyText"/>
        <w:spacing w:before="5"/>
        <w:rPr>
          <w:sz w:val="32"/>
        </w:rPr>
      </w:pPr>
    </w:p>
    <w:p>
      <w:pPr>
        <w:pStyle w:val="BodyText"/>
        <w:spacing w:line="561" w:lineRule="auto"/>
        <w:ind w:left="832" w:right="6324"/>
      </w:pPr>
      <w:r>
        <w:rPr>
          <w:spacing w:val="-1"/>
        </w:rPr>
        <w:t>A．符合国家产业结构规划和产业技术标准；</w:t>
      </w:r>
      <w:r>
        <w:rPr>
          <w:spacing w:val="-177"/>
        </w:rPr>
        <w:t xml:space="preserve"> </w:t>
      </w:r>
      <w:r>
        <w:t>B．根本建设项目经过批准；</w:t>
      </w:r>
    </w:p>
    <w:p>
      <w:pPr>
        <w:pStyle w:val="BodyText"/>
        <w:spacing w:before="1" w:line="343" w:lineRule="auto"/>
        <w:ind w:left="111" w:right="204" w:firstLine="720"/>
      </w:pPr>
      <w:r>
        <w:rPr>
          <w:spacing w:val="-1"/>
        </w:rPr>
        <w:t>C．</w:t>
      </w:r>
      <w:r>
        <w:t>厂房和专用仓库的设计、结构、建筑材料、安全距离以及防火、防爆、防雷、防静电等安全设备、设施符合国家有关标准和规范；</w:t>
      </w:r>
    </w:p>
    <w:p>
      <w:pPr>
        <w:pStyle w:val="BodyText"/>
        <w:spacing w:before="10"/>
        <w:rPr>
          <w:sz w:val="32"/>
        </w:rPr>
      </w:pPr>
    </w:p>
    <w:p>
      <w:pPr>
        <w:pStyle w:val="BodyText"/>
        <w:ind w:left="832"/>
      </w:pPr>
      <w:r>
        <w:t>D．生产设备、工艺符合有关安全生产的技术标准和规程。</w:t>
      </w:r>
    </w:p>
    <w:p>
      <w:pPr>
        <w:pStyle w:val="BodyText"/>
        <w:spacing w:before="4"/>
        <w:rPr>
          <w:sz w:val="48"/>
        </w:rPr>
      </w:pPr>
    </w:p>
    <w:p>
      <w:pPr>
        <w:pStyle w:val="BodyText"/>
        <w:tabs>
          <w:tab w:val="left" w:pos="3532"/>
        </w:tabs>
        <w:spacing w:line="343" w:lineRule="auto"/>
        <w:ind w:left="111" w:right="204" w:firstLine="720"/>
      </w:pPr>
      <w:r>
        <w:rPr>
          <w:spacing w:val="-1"/>
        </w:rPr>
        <w:t>5、</w:t>
      </w:r>
      <w:r>
        <w:t>依据《民用爆炸物品安全管理条例》，关于民用爆炸物品安全管理职责的划分，以下叙述错误的是（</w:t>
        <w:tab/>
        <w:t>）。</w:t>
      </w:r>
    </w:p>
    <w:p>
      <w:pPr>
        <w:pStyle w:val="BodyText"/>
        <w:spacing w:before="10"/>
        <w:rPr>
          <w:sz w:val="32"/>
        </w:rPr>
      </w:pPr>
    </w:p>
    <w:p>
      <w:pPr>
        <w:pStyle w:val="ListParagraph"/>
        <w:numPr>
          <w:ilvl w:val="0"/>
          <w:numId w:val="2"/>
        </w:numPr>
        <w:tabs>
          <w:tab w:val="left" w:pos="1374"/>
        </w:tabs>
        <w:spacing w:before="0" w:after="0" w:line="345" w:lineRule="auto"/>
        <w:ind w:left="111" w:right="204" w:firstLine="720"/>
        <w:jc w:val="left"/>
        <w:rPr>
          <w:sz w:val="36"/>
        </w:rPr>
      </w:pPr>
      <w:r>
        <w:rPr>
          <w:spacing w:val="-1"/>
          <w:sz w:val="36"/>
        </w:rPr>
        <w:t>公安机关负责民用爆炸物品公共安全管理和民用爆炸物品购买、运输、爆破作业的</w:t>
      </w:r>
      <w:r>
        <w:rPr>
          <w:sz w:val="36"/>
        </w:rPr>
        <w:t>安全监督管理，监控民用爆炸物品流向；</w:t>
      </w:r>
    </w:p>
    <w:p>
      <w:pPr>
        <w:pStyle w:val="BodyText"/>
        <w:spacing w:before="4"/>
        <w:rPr>
          <w:sz w:val="32"/>
        </w:rPr>
      </w:pPr>
    </w:p>
    <w:p>
      <w:pPr>
        <w:pStyle w:val="ListParagraph"/>
        <w:numPr>
          <w:ilvl w:val="0"/>
          <w:numId w:val="2"/>
        </w:numPr>
        <w:tabs>
          <w:tab w:val="left" w:pos="1374"/>
        </w:tabs>
        <w:spacing w:before="0" w:after="0" w:line="240" w:lineRule="auto"/>
        <w:ind w:left="1373" w:right="0" w:hanging="542"/>
        <w:jc w:val="left"/>
        <w:rPr>
          <w:sz w:val="36"/>
        </w:rPr>
      </w:pPr>
      <w:r>
        <w:rPr>
          <w:sz w:val="36"/>
        </w:rPr>
        <w:t>国防科技工业主管部门负责民用爆炸物品生产、销售的安全监督管理；</w:t>
      </w:r>
    </w:p>
    <w:p>
      <w:pPr>
        <w:pStyle w:val="BodyText"/>
        <w:spacing w:before="4"/>
        <w:rPr>
          <w:sz w:val="48"/>
        </w:rPr>
      </w:pPr>
    </w:p>
    <w:p>
      <w:pPr>
        <w:pStyle w:val="ListParagraph"/>
        <w:numPr>
          <w:ilvl w:val="0"/>
          <w:numId w:val="2"/>
        </w:numPr>
        <w:tabs>
          <w:tab w:val="left" w:pos="1374"/>
        </w:tabs>
        <w:spacing w:before="0" w:after="0" w:line="343" w:lineRule="auto"/>
        <w:ind w:left="111" w:right="204" w:firstLine="720"/>
        <w:jc w:val="left"/>
        <w:rPr>
          <w:sz w:val="36"/>
        </w:rPr>
      </w:pPr>
      <w:r>
        <w:rPr>
          <w:spacing w:val="-1"/>
          <w:sz w:val="36"/>
        </w:rPr>
        <w:t>安全生产监督、铁路、交通、民用航空主管部门依照法律、行政法规的规定，负责</w:t>
      </w:r>
      <w:r>
        <w:rPr>
          <w:sz w:val="36"/>
        </w:rPr>
        <w:t>做好民用爆炸物品的有关安全监督管理工作；</w:t>
      </w:r>
    </w:p>
    <w:p>
      <w:pPr>
        <w:pStyle w:val="BodyText"/>
        <w:spacing w:before="10"/>
        <w:rPr>
          <w:sz w:val="32"/>
        </w:rPr>
      </w:pPr>
    </w:p>
    <w:p>
      <w:pPr>
        <w:pStyle w:val="ListParagraph"/>
        <w:numPr>
          <w:ilvl w:val="0"/>
          <w:numId w:val="2"/>
        </w:numPr>
        <w:tabs>
          <w:tab w:val="left" w:pos="1374"/>
        </w:tabs>
        <w:spacing w:before="0" w:after="0" w:line="343" w:lineRule="auto"/>
        <w:ind w:left="111" w:right="204" w:firstLine="720"/>
        <w:jc w:val="left"/>
        <w:rPr>
          <w:sz w:val="36"/>
        </w:rPr>
      </w:pPr>
      <w:r>
        <w:rPr>
          <w:spacing w:val="-1"/>
          <w:sz w:val="36"/>
        </w:rPr>
        <w:t>国防科技工业主管部门、公安机关、安全生产监督管理部门依据职责分工，负责组</w:t>
      </w:r>
      <w:r>
        <w:rPr>
          <w:sz w:val="36"/>
        </w:rPr>
        <w:t>织查处非法生产、销售、购买、储存、运输、邮寄、使用民用爆炸物品的行为。</w:t>
      </w:r>
    </w:p>
    <w:p>
      <w:pPr>
        <w:pStyle w:val="BodyText"/>
        <w:spacing w:before="10"/>
        <w:rPr>
          <w:sz w:val="32"/>
        </w:rPr>
      </w:pPr>
    </w:p>
    <w:p>
      <w:pPr>
        <w:pStyle w:val="BodyText"/>
        <w:tabs>
          <w:tab w:val="left" w:pos="13859"/>
        </w:tabs>
        <w:ind w:left="832"/>
      </w:pPr>
      <w:r>
        <w:t>6</w:t>
      </w:r>
      <w:r>
        <w:rPr>
          <w:spacing w:val="-170"/>
        </w:rPr>
        <w:t>、</w:t>
      </w:r>
      <w:r>
        <w:t>依据</w:t>
      </w:r>
      <w:r>
        <w:t>《生产安全事故报告和调查处理条例</w:t>
      </w:r>
      <w:r>
        <w:rPr>
          <w:spacing w:val="-170"/>
        </w:rPr>
        <w:t>》，</w:t>
      </w:r>
      <w:r>
        <w:t>关于事故报告</w:t>
      </w:r>
      <w:r>
        <w:rPr>
          <w:spacing w:val="-170"/>
        </w:rPr>
        <w:t>，</w:t>
      </w:r>
      <w:r>
        <w:t>以下叙述准确的</w:t>
      </w:r>
      <w:r>
        <w:rPr>
          <w:spacing w:val="-170"/>
        </w:rPr>
        <w:t>是</w:t>
      </w:r>
      <w:r>
        <w:t>（</w:t>
        <w:tab/>
      </w:r>
      <w:r>
        <w:rPr>
          <w:spacing w:val="-170"/>
        </w:rPr>
        <w:t>）</w:t>
      </w:r>
      <w:r>
        <w:t>。</w:t>
      </w:r>
    </w:p>
    <w:p>
      <w:pPr>
        <w:spacing w:after="0"/>
        <w:sectPr>
          <w:pgSz w:w="17860" w:h="25260"/>
          <w:pgMar w:top="1820" w:right="1560" w:bottom="280" w:left="1760" w:header="708" w:footer="708"/>
          <w:cols w:space="708"/>
        </w:sectPr>
      </w:pPr>
    </w:p>
    <w:p>
      <w:pPr>
        <w:pStyle w:val="BodyText"/>
        <w:spacing w:before="4"/>
        <w:rPr>
          <w:sz w:val="16"/>
        </w:rPr>
      </w:pPr>
      <w:r>
        <w:drawing>
          <wp:anchor distT="0" distB="0" distL="0" distR="0" simplePos="0" relativeHeight="251659264"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xmlns:r="http://schemas.openxmlformats.org/officeDocument/2006/relationships" r:embed="rId5" cstate="print"/>
                    <a:stretch>
                      <a:fillRect/>
                    </a:stretch>
                  </pic:blipFill>
                  <pic:spPr>
                    <a:xfrm>
                      <a:off x="0" y="0"/>
                      <a:ext cx="9182100" cy="13423900"/>
                    </a:xfrm>
                    <a:prstGeom prst="rect">
                      <a:avLst/>
                    </a:prstGeom>
                  </pic:spPr>
                </pic:pic>
              </a:graphicData>
            </a:graphic>
          </wp:anchor>
        </w:drawing>
      </w:r>
    </w:p>
    <w:p>
      <w:pPr>
        <w:pStyle w:val="ListParagraph"/>
        <w:numPr>
          <w:ilvl w:val="0"/>
          <w:numId w:val="1"/>
        </w:numPr>
        <w:tabs>
          <w:tab w:val="left" w:pos="1374"/>
        </w:tabs>
        <w:spacing w:before="49" w:after="0" w:line="343" w:lineRule="auto"/>
        <w:ind w:left="111" w:right="564" w:firstLine="720"/>
        <w:jc w:val="left"/>
        <w:rPr>
          <w:sz w:val="36"/>
        </w:rPr>
      </w:pPr>
      <w:r>
        <w:rPr>
          <w:spacing w:val="-1"/>
          <w:sz w:val="36"/>
        </w:rPr>
        <w:t>安全生产监督管理部门和负有安全生产监督管理职责的有关部门逐级上报事故情</w:t>
      </w:r>
      <w:r>
        <w:rPr>
          <w:spacing w:val="-7"/>
          <w:sz w:val="36"/>
        </w:rPr>
        <w:t xml:space="preserve">况，每级上报的时间不得超过 </w:t>
      </w:r>
      <w:r>
        <w:rPr>
          <w:sz w:val="36"/>
        </w:rPr>
        <w:t>1</w:t>
      </w:r>
      <w:r>
        <w:rPr>
          <w:spacing w:val="-23"/>
          <w:sz w:val="36"/>
        </w:rPr>
        <w:t xml:space="preserve"> 小时；</w:t>
      </w:r>
    </w:p>
    <w:p>
      <w:pPr>
        <w:pStyle w:val="BodyText"/>
        <w:spacing w:before="10"/>
        <w:rPr>
          <w:sz w:val="32"/>
        </w:rPr>
      </w:pPr>
    </w:p>
    <w:p>
      <w:pPr>
        <w:pStyle w:val="ListParagraph"/>
        <w:numPr>
          <w:ilvl w:val="0"/>
          <w:numId w:val="1"/>
        </w:numPr>
        <w:tabs>
          <w:tab w:val="left" w:pos="1374"/>
        </w:tabs>
        <w:spacing w:before="0" w:after="0" w:line="343" w:lineRule="auto"/>
        <w:ind w:left="111" w:right="304" w:firstLine="720"/>
        <w:jc w:val="left"/>
        <w:rPr>
          <w:sz w:val="36"/>
        </w:rPr>
      </w:pPr>
      <w:r>
        <w:rPr>
          <w:spacing w:val="-3"/>
          <w:w w:val="95"/>
          <w:sz w:val="36"/>
        </w:rPr>
        <w:t>事故单位负责人接到事故现场有关人员的事故报告后，应当于</w:t>
      </w:r>
      <w:r>
        <w:rPr>
          <w:spacing w:val="198"/>
          <w:sz w:val="36"/>
        </w:rPr>
        <w:t xml:space="preserve"> </w:t>
      </w:r>
      <w:r>
        <w:rPr>
          <w:w w:val="95"/>
          <w:sz w:val="36"/>
        </w:rPr>
        <w:t>1</w:t>
      </w:r>
      <w:r>
        <w:rPr>
          <w:spacing w:val="197"/>
          <w:sz w:val="36"/>
        </w:rPr>
        <w:t xml:space="preserve"> </w:t>
      </w:r>
      <w:r>
        <w:rPr>
          <w:w w:val="95"/>
          <w:sz w:val="36"/>
        </w:rPr>
        <w:t>小时内向事故发</w:t>
      </w:r>
      <w:r>
        <w:rPr>
          <w:sz w:val="36"/>
        </w:rPr>
        <w:t>生地县级以上人民政府安全生产监督管理部门和负有安全生产监督管理职责的有关部门报告；</w:t>
      </w:r>
    </w:p>
    <w:p>
      <w:pPr>
        <w:pStyle w:val="BodyText"/>
        <w:spacing w:before="12"/>
        <w:rPr>
          <w:sz w:val="32"/>
        </w:rPr>
      </w:pPr>
    </w:p>
    <w:p>
      <w:pPr>
        <w:pStyle w:val="ListParagraph"/>
        <w:numPr>
          <w:ilvl w:val="0"/>
          <w:numId w:val="1"/>
        </w:numPr>
        <w:tabs>
          <w:tab w:val="left" w:pos="1374"/>
        </w:tabs>
        <w:spacing w:before="0" w:after="0" w:line="343" w:lineRule="auto"/>
        <w:ind w:left="111" w:right="305" w:firstLine="720"/>
        <w:jc w:val="left"/>
        <w:rPr>
          <w:sz w:val="36"/>
        </w:rPr>
      </w:pPr>
      <w:r>
        <w:rPr>
          <w:sz w:val="36"/>
        </w:rPr>
        <w:t>县级安全生产监督管理部门对较大事故逐级上报至设区的市级人民政府安全生产监督管理部门；</w:t>
      </w:r>
    </w:p>
    <w:p>
      <w:pPr>
        <w:pStyle w:val="BodyText"/>
        <w:spacing w:before="11"/>
        <w:rPr>
          <w:sz w:val="32"/>
        </w:rPr>
      </w:pPr>
    </w:p>
    <w:p>
      <w:pPr>
        <w:pStyle w:val="ListParagraph"/>
        <w:numPr>
          <w:ilvl w:val="0"/>
          <w:numId w:val="1"/>
        </w:numPr>
        <w:tabs>
          <w:tab w:val="left" w:pos="1374"/>
        </w:tabs>
        <w:spacing w:before="0" w:after="0" w:line="345" w:lineRule="auto"/>
        <w:ind w:left="111" w:right="204" w:firstLine="720"/>
        <w:jc w:val="left"/>
        <w:rPr>
          <w:sz w:val="36"/>
        </w:rPr>
      </w:pPr>
      <w:r>
        <w:rPr>
          <w:spacing w:val="-1"/>
          <w:sz w:val="36"/>
        </w:rPr>
        <w:t>负有安全生产监督管理职责的有关部门对重大事故应逐级上报至省、自治区、直辖</w:t>
      </w:r>
      <w:r>
        <w:rPr>
          <w:sz w:val="36"/>
        </w:rPr>
        <w:t>市人民政府安全生产监督管理部门和负有安全生产监督管理职责的有关部门。</w:t>
      </w:r>
    </w:p>
    <w:p>
      <w:pPr>
        <w:pStyle w:val="BodyText"/>
        <w:spacing w:before="4"/>
        <w:rPr>
          <w:sz w:val="32"/>
        </w:rPr>
      </w:pPr>
    </w:p>
    <w:p>
      <w:pPr>
        <w:pStyle w:val="BodyText"/>
        <w:tabs>
          <w:tab w:val="left" w:pos="11814"/>
        </w:tabs>
        <w:spacing w:line="343" w:lineRule="auto"/>
        <w:ind w:left="111" w:right="204" w:firstLine="720"/>
      </w:pPr>
      <w:r>
        <w:rPr>
          <w:spacing w:val="-1"/>
        </w:rPr>
        <w:t>7、</w:t>
      </w:r>
      <w:r>
        <w:t>依据《生产安全事故报告和调查处理条例》，在事故调查中作伪证或者指使他人作伪证的，对主要负责人、直接负责的主管人员和其他直接责任人员处（</w:t>
        <w:tab/>
        <w:t>）</w:t>
      </w:r>
    </w:p>
    <w:p>
      <w:pPr>
        <w:pStyle w:val="BodyText"/>
        <w:spacing w:before="9"/>
        <w:rPr>
          <w:sz w:val="32"/>
        </w:rPr>
      </w:pPr>
    </w:p>
    <w:p>
      <w:pPr>
        <w:pStyle w:val="BodyText"/>
        <w:spacing w:line="561" w:lineRule="auto"/>
        <w:ind w:left="832" w:right="7044"/>
      </w:pPr>
      <w:r>
        <w:rPr>
          <w:spacing w:val="-1"/>
        </w:rPr>
        <w:t>A．100</w:t>
      </w:r>
      <w:r>
        <w:rPr>
          <w:spacing w:val="-32"/>
        </w:rPr>
        <w:t xml:space="preserve"> 万元以上 </w:t>
      </w:r>
      <w:r>
        <w:rPr>
          <w:spacing w:val="-1"/>
        </w:rPr>
        <w:t>500</w:t>
      </w:r>
      <w:r>
        <w:rPr>
          <w:spacing w:val="-13"/>
        </w:rPr>
        <w:t xml:space="preserve"> 万元以下的罚款；</w:t>
      </w:r>
      <w:r>
        <w:rPr>
          <w:spacing w:val="-177"/>
        </w:rPr>
        <w:t xml:space="preserve"> </w:t>
      </w:r>
      <w:r>
        <w:t>B．</w:t>
      </w:r>
      <w:r>
        <w:rPr>
          <w:spacing w:val="-13"/>
        </w:rPr>
        <w:t xml:space="preserve">上一年年收入 </w:t>
      </w:r>
      <w:r>
        <w:t>60%</w:t>
      </w:r>
      <w:r>
        <w:rPr>
          <w:spacing w:val="-45"/>
        </w:rPr>
        <w:t xml:space="preserve">至 </w:t>
      </w:r>
      <w:r>
        <w:t>100%的罚款；</w:t>
      </w:r>
    </w:p>
    <w:p>
      <w:pPr>
        <w:pStyle w:val="BodyText"/>
        <w:spacing w:before="2"/>
        <w:ind w:left="832"/>
      </w:pPr>
      <w:r>
        <w:rPr>
          <w:w w:val="95"/>
        </w:rPr>
        <w:t>C．</w:t>
      </w:r>
      <w:r>
        <w:rPr>
          <w:spacing w:val="8"/>
          <w:w w:val="95"/>
        </w:rPr>
        <w:t xml:space="preserve">上一年年收入 </w:t>
      </w:r>
      <w:r>
        <w:rPr>
          <w:w w:val="95"/>
        </w:rPr>
        <w:t>50%</w:t>
      </w:r>
      <w:r>
        <w:rPr>
          <w:spacing w:val="31"/>
          <w:w w:val="95"/>
        </w:rPr>
        <w:t xml:space="preserve">至 </w:t>
      </w:r>
      <w:r>
        <w:rPr>
          <w:w w:val="95"/>
        </w:rPr>
        <w:t>100%的罚款；</w:t>
      </w:r>
    </w:p>
    <w:p>
      <w:pPr>
        <w:pStyle w:val="BodyText"/>
        <w:spacing w:before="4"/>
        <w:rPr>
          <w:sz w:val="48"/>
        </w:rPr>
      </w:pPr>
    </w:p>
    <w:p>
      <w:pPr>
        <w:pStyle w:val="BodyText"/>
        <w:ind w:left="832"/>
      </w:pPr>
      <w:r>
        <w:rPr>
          <w:spacing w:val="-1"/>
        </w:rPr>
        <w:t>D．50</w:t>
      </w:r>
      <w:r>
        <w:rPr>
          <w:spacing w:val="-31"/>
        </w:rPr>
        <w:t xml:space="preserve"> 万元以上 </w:t>
      </w:r>
      <w:r>
        <w:t>100</w:t>
      </w:r>
      <w:r>
        <w:rPr>
          <w:spacing w:val="-12"/>
        </w:rPr>
        <w:t xml:space="preserve"> 万元以下的罚款。</w:t>
      </w:r>
    </w:p>
    <w:p>
      <w:pPr>
        <w:pStyle w:val="BodyText"/>
        <w:spacing w:before="4"/>
        <w:rPr>
          <w:sz w:val="48"/>
        </w:rPr>
      </w:pPr>
    </w:p>
    <w:p>
      <w:pPr>
        <w:pStyle w:val="BodyText"/>
        <w:tabs>
          <w:tab w:val="left" w:pos="11994"/>
        </w:tabs>
        <w:spacing w:line="561" w:lineRule="auto"/>
        <w:ind w:left="832" w:right="1284"/>
      </w:pPr>
      <w:r>
        <w:t>8、依据《安全生产检测检验机构管理规定》，以下叙述错误的是（</w:t>
        <w:tab/>
        <w:t>）。</w:t>
      </w:r>
      <w:r>
        <w:rPr>
          <w:spacing w:val="1"/>
        </w:rPr>
        <w:t xml:space="preserve"> </w:t>
      </w:r>
      <w:r>
        <w:rPr>
          <w:spacing w:val="-1"/>
        </w:rPr>
        <w:t>A．国</w:t>
      </w:r>
      <w:r>
        <w:t>家安全生产监督管理总局负责甲级检测检验机构的资质认定和监督检查；</w:t>
      </w:r>
      <w:r>
        <w:rPr>
          <w:spacing w:val="-177"/>
        </w:rPr>
        <w:t xml:space="preserve"> </w:t>
      </w:r>
      <w:r>
        <w:t>B．国家煤矿安全监察局负责甲级煤矿检测检验机构资质的认定和监督检查；</w:t>
      </w:r>
    </w:p>
    <w:p>
      <w:pPr>
        <w:pStyle w:val="BodyText"/>
        <w:spacing w:before="3" w:line="343" w:lineRule="auto"/>
        <w:ind w:left="111" w:right="204" w:firstLine="720"/>
      </w:pPr>
      <w:r>
        <w:rPr>
          <w:spacing w:val="-1"/>
        </w:rPr>
        <w:t>C．</w:t>
      </w:r>
      <w:r>
        <w:t>省、自治区、直辖市安全生产监督管理部门负责本行政区域内乙级非煤矿检测检验机构的资质认定和监督检查；</w:t>
      </w:r>
    </w:p>
    <w:p>
      <w:pPr>
        <w:pStyle w:val="BodyText"/>
        <w:spacing w:before="11"/>
        <w:rPr>
          <w:sz w:val="28"/>
        </w:rPr>
      </w:pPr>
    </w:p>
    <w:p>
      <w:pPr>
        <w:pStyle w:val="BodyText"/>
        <w:spacing w:before="50"/>
        <w:ind w:left="832"/>
      </w:pPr>
      <w:r>
        <w:rPr>
          <w:spacing w:val="-51"/>
        </w:rPr>
        <w:t>D</w:t>
      </w:r>
      <w:r>
        <w:rPr>
          <w:spacing w:val="-8"/>
        </w:rPr>
        <w:t>．省级煤矿安全监察机构负责所辖区域内乙级煤矿检测检验机构资质的认定和监督检</w:t>
      </w:r>
    </w:p>
    <w:p>
      <w:pPr>
        <w:pStyle w:val="BodyText"/>
        <w:spacing w:before="201"/>
        <w:ind w:left="111"/>
      </w:pPr>
      <w:r>
        <w:t>查。</w:t>
      </w:r>
    </w:p>
    <w:p>
      <w:pPr>
        <w:spacing w:after="0"/>
        <w:sectPr>
          <w:pgSz w:w="17860" w:h="25260"/>
          <w:pgMar w:top="1820" w:right="1560" w:bottom="280" w:left="1760" w:header="708" w:footer="708"/>
          <w:cols w:space="708"/>
        </w:sectPr>
      </w:pPr>
    </w:p>
    <w:p>
      <w:pPr>
        <w:pStyle w:val="BodyText"/>
        <w:spacing w:before="4"/>
        <w:rPr>
          <w:sz w:val="16"/>
        </w:rPr>
      </w:pPr>
      <w:r>
        <w:drawing>
          <wp:anchor distT="0" distB="0" distL="0" distR="0" simplePos="0" relativeHeight="251660288"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xmlns:r="http://schemas.openxmlformats.org/officeDocument/2006/relationships" r:embed="rId6" cstate="print"/>
                    <a:stretch>
                      <a:fillRect/>
                    </a:stretch>
                  </pic:blipFill>
                  <pic:spPr>
                    <a:xfrm>
                      <a:off x="0" y="0"/>
                      <a:ext cx="9182100" cy="13423900"/>
                    </a:xfrm>
                    <a:prstGeom prst="rect">
                      <a:avLst/>
                    </a:prstGeom>
                  </pic:spPr>
                </pic:pic>
              </a:graphicData>
            </a:graphic>
          </wp:anchor>
        </w:drawing>
      </w:r>
    </w:p>
    <w:p>
      <w:pPr>
        <w:pStyle w:val="BodyText"/>
        <w:spacing w:before="49"/>
        <w:ind w:left="832"/>
      </w:pPr>
      <w:r>
        <w:t>9、依据《</w:t>
      </w:r>
      <w:r>
        <w:rPr>
          <w:color w:val="151515"/>
        </w:rPr>
        <w:t>注册安全工程师</w:t>
      </w:r>
      <w:r>
        <w:t>执业资格制度暂行规定》，注册</w:t>
      </w:r>
      <w:r>
        <w:rPr>
          <w:color w:val="151515"/>
        </w:rPr>
        <w:t>安全工程师</w:t>
      </w:r>
      <w:r>
        <w:t>的权利不包括</w:t>
      </w:r>
    </w:p>
    <w:p>
      <w:pPr>
        <w:pStyle w:val="BodyText"/>
        <w:tabs>
          <w:tab w:val="left" w:pos="1012"/>
        </w:tabs>
        <w:spacing w:before="198" w:line="561" w:lineRule="auto"/>
        <w:ind w:left="832" w:right="6324" w:hanging="721"/>
      </w:pPr>
      <w:r>
        <w:t>（</w:t>
        <w:tab/>
        <w:tab/>
        <w:t xml:space="preserve">）。                                </w:t>
      </w:r>
      <w:r>
        <w:rPr>
          <w:spacing w:val="7"/>
        </w:rPr>
        <w:t xml:space="preserve"> </w:t>
      </w:r>
      <w:r>
        <w:rPr>
          <w:spacing w:val="-1"/>
        </w:rPr>
        <w:t>A．审核所在单位上报的有关安全生产的报告；</w:t>
      </w:r>
    </w:p>
    <w:p>
      <w:pPr>
        <w:pStyle w:val="BodyText"/>
        <w:spacing w:before="1" w:line="345" w:lineRule="auto"/>
        <w:ind w:left="111" w:right="305" w:firstLine="720"/>
      </w:pPr>
      <w:r>
        <w:rPr>
          <w:spacing w:val="-2"/>
        </w:rPr>
        <w:t>B</w:t>
      </w:r>
      <w:r>
        <w:rPr>
          <w:spacing w:val="-5"/>
        </w:rPr>
        <w:t>．发觉有危及人身安全的紧急情况时，应及时向生产经营单位建议停止作业并组织作</w:t>
      </w:r>
      <w:r>
        <w:t>业人员撤离危急场所；</w:t>
      </w:r>
    </w:p>
    <w:p>
      <w:pPr>
        <w:pStyle w:val="BodyText"/>
        <w:spacing w:before="4"/>
        <w:rPr>
          <w:sz w:val="32"/>
        </w:rPr>
      </w:pPr>
    </w:p>
    <w:p>
      <w:pPr>
        <w:pStyle w:val="BodyText"/>
        <w:spacing w:line="561" w:lineRule="auto"/>
        <w:ind w:left="832" w:right="1644"/>
      </w:pPr>
      <w:r>
        <w:rPr>
          <w:spacing w:val="-1"/>
        </w:rPr>
        <w:t>C．参加重大危急源检查、评估、监控，制定事故应急预案和登记建档工作；</w:t>
      </w:r>
      <w:r>
        <w:rPr>
          <w:spacing w:val="-177"/>
        </w:rPr>
        <w:t xml:space="preserve"> </w:t>
      </w:r>
      <w:r>
        <w:t>D．协助公安消防机关确定本单位消防重点部位。</w:t>
      </w:r>
    </w:p>
    <w:p>
      <w:pPr>
        <w:pStyle w:val="BodyText"/>
        <w:tabs>
          <w:tab w:val="left" w:pos="13254"/>
        </w:tabs>
        <w:spacing w:before="2" w:line="561" w:lineRule="auto"/>
        <w:ind w:left="832" w:right="562"/>
      </w:pPr>
      <w:r>
        <w:t>10、依据《注册安全工程师管理规定》，变更注册提交的申请材料不包括（</w:t>
        <w:tab/>
      </w:r>
      <w:r>
        <w:rPr>
          <w:spacing w:val="-2"/>
        </w:rPr>
        <w:t>）</w:t>
      </w:r>
      <w:r>
        <w:rPr>
          <w:spacing w:val="-1"/>
        </w:rPr>
        <w:t>。</w:t>
      </w:r>
      <w:r>
        <w:t>A．申请人执业证；</w:t>
      </w:r>
    </w:p>
    <w:p>
      <w:pPr>
        <w:pStyle w:val="BodyText"/>
        <w:spacing w:before="2" w:line="561" w:lineRule="auto"/>
        <w:ind w:left="832" w:right="2364"/>
      </w:pPr>
      <w:r>
        <w:t>B．申请人与原聘用单位</w:t>
      </w:r>
      <w:r>
        <w:rPr>
          <w:color w:val="151515"/>
        </w:rPr>
        <w:t>合同</w:t>
      </w:r>
      <w:r>
        <w:t xml:space="preserve">到期或解聘证实（复印件）；        </w:t>
      </w:r>
      <w:r>
        <w:rPr>
          <w:spacing w:val="5"/>
        </w:rPr>
        <w:t xml:space="preserve"> </w:t>
      </w:r>
      <w:r>
        <w:t>C．申请人与新聘用单位签订的劳动合同或者聘用文件（复印件）；</w:t>
      </w:r>
      <w:r>
        <w:rPr>
          <w:spacing w:val="7"/>
        </w:rPr>
        <w:t xml:space="preserve"> </w:t>
      </w:r>
      <w:r>
        <w:rPr>
          <w:spacing w:val="-1"/>
        </w:rPr>
        <w:t>D．原聘用单位和新聘用单位为申请人交纳的工伤保险证实</w:t>
      </w:r>
      <w:r>
        <w:t>（复印件）。</w:t>
      </w:r>
    </w:p>
    <w:p>
      <w:pPr>
        <w:pStyle w:val="BodyText"/>
        <w:tabs>
          <w:tab w:val="left" w:pos="3892"/>
        </w:tabs>
        <w:spacing w:before="2" w:line="343" w:lineRule="auto"/>
        <w:ind w:left="111" w:right="384" w:firstLine="720"/>
      </w:pPr>
      <w:r>
        <w:rPr>
          <w:spacing w:val="-1"/>
        </w:rPr>
        <w:t>11</w:t>
      </w:r>
      <w:r>
        <w:t>、依据《安全生产法》，生产经营单位逾期未布置特意人员对爆破、吊装作业进行现场安全管理，应（</w:t>
        <w:tab/>
        <w:t>）。</w:t>
      </w:r>
    </w:p>
    <w:p>
      <w:pPr>
        <w:pStyle w:val="BodyText"/>
        <w:spacing w:before="10"/>
        <w:rPr>
          <w:sz w:val="32"/>
        </w:rPr>
      </w:pPr>
    </w:p>
    <w:p>
      <w:pPr>
        <w:pStyle w:val="BodyText"/>
        <w:spacing w:line="561" w:lineRule="auto"/>
        <w:ind w:left="832" w:right="9924"/>
      </w:pPr>
      <w:r>
        <w:t>A．吊销其有关证照</w:t>
      </w:r>
      <w:r>
        <w:rPr>
          <w:spacing w:val="9"/>
        </w:rPr>
        <w:t xml:space="preserve"> </w:t>
      </w:r>
      <w:r>
        <w:rPr>
          <w:spacing w:val="-2"/>
        </w:rPr>
        <w:t>B．处以肯定数额的罚款</w:t>
      </w:r>
    </w:p>
    <w:p>
      <w:pPr>
        <w:pStyle w:val="BodyText"/>
        <w:spacing w:before="2" w:line="561" w:lineRule="auto"/>
        <w:ind w:left="832" w:right="4884"/>
      </w:pPr>
      <w:r>
        <w:rPr>
          <w:spacing w:val="-1"/>
        </w:rPr>
        <w:t>C．对主要负责人或直接责任人给予行政记过或降级处分</w:t>
      </w:r>
      <w:r>
        <w:t>D．责令停产停业整顿</w:t>
      </w:r>
    </w:p>
    <w:sectPr>
      <w:pgSz w:w="17860" w:h="25260"/>
      <w:pgMar w:top="1820" w:right="1560" w:bottom="280" w:left="176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F3198C"/>
    <w:multiLevelType w:val="hybridMultilevel"/>
    <w:tmpl w:val="00000000"/>
    <w:lvl w:ilvl="0">
      <w:start w:val="1"/>
      <w:numFmt w:val="upperLetter"/>
      <w:lvlText w:val="%1."/>
      <w:lvlJc w:val="left"/>
      <w:pPr>
        <w:ind w:left="112" w:hanging="541"/>
        <w:jc w:val="left"/>
      </w:pPr>
      <w:rPr>
        <w:rFonts w:ascii="宋体" w:eastAsia="宋体" w:hAnsi="宋体" w:cs="宋体" w:hint="default"/>
        <w:w w:val="100"/>
        <w:sz w:val="34"/>
        <w:szCs w:val="34"/>
      </w:rPr>
    </w:lvl>
    <w:lvl w:ilvl="1">
      <w:start w:val="0"/>
      <w:numFmt w:val="bullet"/>
      <w:lvlText w:val="•"/>
      <w:lvlJc w:val="left"/>
      <w:pPr>
        <w:ind w:left="1561" w:hanging="541"/>
      </w:pPr>
      <w:rPr>
        <w:rFonts w:hint="default"/>
      </w:rPr>
    </w:lvl>
    <w:lvl w:ilvl="2">
      <w:start w:val="0"/>
      <w:numFmt w:val="bullet"/>
      <w:lvlText w:val="•"/>
      <w:lvlJc w:val="left"/>
      <w:pPr>
        <w:ind w:left="3003" w:hanging="541"/>
      </w:pPr>
      <w:rPr>
        <w:rFonts w:hint="default"/>
      </w:rPr>
    </w:lvl>
    <w:lvl w:ilvl="3">
      <w:start w:val="0"/>
      <w:numFmt w:val="bullet"/>
      <w:lvlText w:val="•"/>
      <w:lvlJc w:val="left"/>
      <w:pPr>
        <w:ind w:left="4445" w:hanging="541"/>
      </w:pPr>
      <w:rPr>
        <w:rFonts w:hint="default"/>
      </w:rPr>
    </w:lvl>
    <w:lvl w:ilvl="4">
      <w:start w:val="0"/>
      <w:numFmt w:val="bullet"/>
      <w:lvlText w:val="•"/>
      <w:lvlJc w:val="left"/>
      <w:pPr>
        <w:ind w:left="5887" w:hanging="541"/>
      </w:pPr>
      <w:rPr>
        <w:rFonts w:hint="default"/>
      </w:rPr>
    </w:lvl>
    <w:lvl w:ilvl="5">
      <w:start w:val="0"/>
      <w:numFmt w:val="bullet"/>
      <w:lvlText w:val="•"/>
      <w:lvlJc w:val="left"/>
      <w:pPr>
        <w:ind w:left="7329" w:hanging="541"/>
      </w:pPr>
      <w:rPr>
        <w:rFonts w:hint="default"/>
      </w:rPr>
    </w:lvl>
    <w:lvl w:ilvl="6">
      <w:start w:val="0"/>
      <w:numFmt w:val="bullet"/>
      <w:lvlText w:val="•"/>
      <w:lvlJc w:val="left"/>
      <w:pPr>
        <w:ind w:left="8771" w:hanging="541"/>
      </w:pPr>
      <w:rPr>
        <w:rFonts w:hint="default"/>
      </w:rPr>
    </w:lvl>
    <w:lvl w:ilvl="7">
      <w:start w:val="0"/>
      <w:numFmt w:val="bullet"/>
      <w:lvlText w:val="•"/>
      <w:lvlJc w:val="left"/>
      <w:pPr>
        <w:ind w:left="10213" w:hanging="541"/>
      </w:pPr>
      <w:rPr>
        <w:rFonts w:hint="default"/>
      </w:rPr>
    </w:lvl>
    <w:lvl w:ilvl="8">
      <w:start w:val="0"/>
      <w:numFmt w:val="bullet"/>
      <w:lvlText w:val="•"/>
      <w:lvlJc w:val="left"/>
      <w:pPr>
        <w:ind w:left="11655" w:hanging="541"/>
      </w:pPr>
      <w:rPr>
        <w:rFonts w:hint="default"/>
      </w:rPr>
    </w:lvl>
  </w:abstractNum>
  <w:abstractNum w:abstractNumId="1">
    <w:nsid w:val="42771A4D"/>
    <w:multiLevelType w:val="hybridMultilevel"/>
    <w:tmpl w:val="00000000"/>
    <w:lvl w:ilvl="0">
      <w:start w:val="1"/>
      <w:numFmt w:val="upperLetter"/>
      <w:lvlText w:val="%1."/>
      <w:lvlJc w:val="left"/>
      <w:pPr>
        <w:ind w:left="112" w:hanging="541"/>
        <w:jc w:val="left"/>
      </w:pPr>
      <w:rPr>
        <w:rFonts w:ascii="宋体" w:eastAsia="宋体" w:hAnsi="宋体" w:cs="宋体" w:hint="default"/>
        <w:w w:val="100"/>
        <w:sz w:val="34"/>
        <w:szCs w:val="34"/>
      </w:rPr>
    </w:lvl>
    <w:lvl w:ilvl="1">
      <w:start w:val="0"/>
      <w:numFmt w:val="bullet"/>
      <w:lvlText w:val="•"/>
      <w:lvlJc w:val="left"/>
      <w:pPr>
        <w:ind w:left="1561" w:hanging="541"/>
      </w:pPr>
      <w:rPr>
        <w:rFonts w:hint="default"/>
      </w:rPr>
    </w:lvl>
    <w:lvl w:ilvl="2">
      <w:start w:val="0"/>
      <w:numFmt w:val="bullet"/>
      <w:lvlText w:val="•"/>
      <w:lvlJc w:val="left"/>
      <w:pPr>
        <w:ind w:left="3003" w:hanging="541"/>
      </w:pPr>
      <w:rPr>
        <w:rFonts w:hint="default"/>
      </w:rPr>
    </w:lvl>
    <w:lvl w:ilvl="3">
      <w:start w:val="0"/>
      <w:numFmt w:val="bullet"/>
      <w:lvlText w:val="•"/>
      <w:lvlJc w:val="left"/>
      <w:pPr>
        <w:ind w:left="4445" w:hanging="541"/>
      </w:pPr>
      <w:rPr>
        <w:rFonts w:hint="default"/>
      </w:rPr>
    </w:lvl>
    <w:lvl w:ilvl="4">
      <w:start w:val="0"/>
      <w:numFmt w:val="bullet"/>
      <w:lvlText w:val="•"/>
      <w:lvlJc w:val="left"/>
      <w:pPr>
        <w:ind w:left="5887" w:hanging="541"/>
      </w:pPr>
      <w:rPr>
        <w:rFonts w:hint="default"/>
      </w:rPr>
    </w:lvl>
    <w:lvl w:ilvl="5">
      <w:start w:val="0"/>
      <w:numFmt w:val="bullet"/>
      <w:lvlText w:val="•"/>
      <w:lvlJc w:val="left"/>
      <w:pPr>
        <w:ind w:left="7329" w:hanging="541"/>
      </w:pPr>
      <w:rPr>
        <w:rFonts w:hint="default"/>
      </w:rPr>
    </w:lvl>
    <w:lvl w:ilvl="6">
      <w:start w:val="0"/>
      <w:numFmt w:val="bullet"/>
      <w:lvlText w:val="•"/>
      <w:lvlJc w:val="left"/>
      <w:pPr>
        <w:ind w:left="8771" w:hanging="541"/>
      </w:pPr>
      <w:rPr>
        <w:rFonts w:hint="default"/>
      </w:rPr>
    </w:lvl>
    <w:lvl w:ilvl="7">
      <w:start w:val="0"/>
      <w:numFmt w:val="bullet"/>
      <w:lvlText w:val="•"/>
      <w:lvlJc w:val="left"/>
      <w:pPr>
        <w:ind w:left="10213" w:hanging="541"/>
      </w:pPr>
      <w:rPr>
        <w:rFonts w:hint="default"/>
      </w:rPr>
    </w:lvl>
    <w:lvl w:ilvl="8">
      <w:start w:val="0"/>
      <w:numFmt w:val="bullet"/>
      <w:lvlText w:val="•"/>
      <w:lvlJc w:val="left"/>
      <w:pPr>
        <w:ind w:left="11655" w:hanging="541"/>
      </w:pPr>
      <w:rPr>
        <w:rFonts w:hint="default"/>
      </w:rPr>
    </w:lvl>
  </w:abstractNum>
  <w:abstractNum w:abstractNumId="2">
    <w:nsid w:val="6085ECBC"/>
    <w:multiLevelType w:val="hybridMultilevel"/>
    <w:tmpl w:val="00000000"/>
    <w:lvl w:ilvl="0">
      <w:start w:val="1"/>
      <w:numFmt w:val="upperLetter"/>
      <w:lvlText w:val="%1."/>
      <w:lvlJc w:val="left"/>
      <w:pPr>
        <w:ind w:left="112" w:hanging="541"/>
        <w:jc w:val="left"/>
      </w:pPr>
      <w:rPr>
        <w:rFonts w:ascii="宋体" w:eastAsia="宋体" w:hAnsi="宋体" w:cs="宋体" w:hint="default"/>
        <w:spacing w:val="-101"/>
        <w:w w:val="100"/>
        <w:sz w:val="34"/>
        <w:szCs w:val="34"/>
      </w:rPr>
    </w:lvl>
    <w:lvl w:ilvl="1">
      <w:start w:val="0"/>
      <w:numFmt w:val="bullet"/>
      <w:lvlText w:val="•"/>
      <w:lvlJc w:val="left"/>
      <w:pPr>
        <w:ind w:left="1561" w:hanging="541"/>
      </w:pPr>
      <w:rPr>
        <w:rFonts w:hint="default"/>
      </w:rPr>
    </w:lvl>
    <w:lvl w:ilvl="2">
      <w:start w:val="0"/>
      <w:numFmt w:val="bullet"/>
      <w:lvlText w:val="•"/>
      <w:lvlJc w:val="left"/>
      <w:pPr>
        <w:ind w:left="3003" w:hanging="541"/>
      </w:pPr>
      <w:rPr>
        <w:rFonts w:hint="default"/>
      </w:rPr>
    </w:lvl>
    <w:lvl w:ilvl="3">
      <w:start w:val="0"/>
      <w:numFmt w:val="bullet"/>
      <w:lvlText w:val="•"/>
      <w:lvlJc w:val="left"/>
      <w:pPr>
        <w:ind w:left="4445" w:hanging="541"/>
      </w:pPr>
      <w:rPr>
        <w:rFonts w:hint="default"/>
      </w:rPr>
    </w:lvl>
    <w:lvl w:ilvl="4">
      <w:start w:val="0"/>
      <w:numFmt w:val="bullet"/>
      <w:lvlText w:val="•"/>
      <w:lvlJc w:val="left"/>
      <w:pPr>
        <w:ind w:left="5887" w:hanging="541"/>
      </w:pPr>
      <w:rPr>
        <w:rFonts w:hint="default"/>
      </w:rPr>
    </w:lvl>
    <w:lvl w:ilvl="5">
      <w:start w:val="0"/>
      <w:numFmt w:val="bullet"/>
      <w:lvlText w:val="•"/>
      <w:lvlJc w:val="left"/>
      <w:pPr>
        <w:ind w:left="7329" w:hanging="541"/>
      </w:pPr>
      <w:rPr>
        <w:rFonts w:hint="default"/>
      </w:rPr>
    </w:lvl>
    <w:lvl w:ilvl="6">
      <w:start w:val="0"/>
      <w:numFmt w:val="bullet"/>
      <w:lvlText w:val="•"/>
      <w:lvlJc w:val="left"/>
      <w:pPr>
        <w:ind w:left="8771" w:hanging="541"/>
      </w:pPr>
      <w:rPr>
        <w:rFonts w:hint="default"/>
      </w:rPr>
    </w:lvl>
    <w:lvl w:ilvl="7">
      <w:start w:val="0"/>
      <w:numFmt w:val="bullet"/>
      <w:lvlText w:val="•"/>
      <w:lvlJc w:val="left"/>
      <w:pPr>
        <w:ind w:left="10213" w:hanging="541"/>
      </w:pPr>
      <w:rPr>
        <w:rFonts w:hint="default"/>
      </w:rPr>
    </w:lvl>
    <w:lvl w:ilvl="8">
      <w:start w:val="0"/>
      <w:numFmt w:val="bullet"/>
      <w:lvlText w:val="•"/>
      <w:lvlJc w:val="left"/>
      <w:pPr>
        <w:ind w:left="11655" w:hanging="541"/>
      </w:pPr>
      <w:rPr>
        <w:rFont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
      <w:ind w:left="2477" w:right="2671"/>
      <w:jc w:val="center"/>
    </w:pPr>
    <w:rPr>
      <w:rFonts w:ascii="宋体" w:eastAsia="宋体" w:hAnsi="宋体" w:cs="宋体"/>
      <w:sz w:val="39"/>
      <w:szCs w:val="39"/>
    </w:rPr>
  </w:style>
  <w:style w:type="paragraph" w:styleId="ListParagraph">
    <w:name w:val="List Paragraph"/>
    <w:basedOn w:val="Normal"/>
    <w:uiPriority w:val="1"/>
    <w:qFormat/>
    <w:pPr>
      <w:ind w:left="111" w:right="204" w:firstLine="72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2022-10-22T14:12:45Z</dcterms:created>
  <dcterms:modified xsi:type="dcterms:W3CDTF">2022-10-22T14:12:45Z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2022-09-19T00:00:00Z</vt:filetime>
  </property>
  <property fmtid="{D5CDD505-2E9C-101B-9397-08002B2CF9AE}" pid="3" name="LastSaved">
    <vt:filetime>2022-10-22T00:00:00Z</vt:filetime>
  </property>
</Properties>
</file>