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4K视频监控行业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预计2031年全球市场销售额将达到109.2亿美元</w:t>
      </w:r>
    </w:p>
    <w:p w14:paraId="0FBF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208C6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4K视频监控指分辨率达到3840×2160像素（超高清）的视频监控系统，通过高清晰度图像采集、智能分析与远程传输，显著提升安全防范与场景管理的效率。其核心价值体现在：</w:t>
      </w:r>
    </w:p>
    <w:p w14:paraId="575DC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安防需求升级：公共安全、交通管理、商业场所等领域对图像细节捕捉能力要求提升，4K技术成为刚需。</w:t>
      </w:r>
    </w:p>
    <w:p w14:paraId="2D5AA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智能化赋能：AI算法（如人脸识别、行为分析）依赖高分辨率数据输入，4K技术推动安防系统从“被动监控”向“主动预警”转型。</w:t>
      </w:r>
    </w:p>
    <w:p w14:paraId="311B3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多场景渗透：从公共空间（城市安防）向商业设施（零售、物流）、住宅基础设施（智能家居）延伸，应用边界持续拓展。</w:t>
      </w:r>
    </w:p>
    <w:p w14:paraId="06DDF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2033270"/>
            <wp:effectExtent l="0" t="0" r="2540" b="5080"/>
            <wp:docPr id="1" name="图片 1" descr="4K视频监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K视频监控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02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三、供应链结构与上下游分析</w:t>
      </w:r>
    </w:p>
    <w:p w14:paraId="0CB15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</w:t>
      </w:r>
    </w:p>
    <w:p w14:paraId="3E34B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核心部件：图像传感器（占硬件成本40%）、芯片（30%）、镜头（15%）、算法与软件（15%）。</w:t>
      </w:r>
    </w:p>
    <w:p w14:paraId="14855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供应商格局：</w:t>
      </w:r>
    </w:p>
    <w:p w14:paraId="67FCB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传感器：索尼（市场份额55%）、安森美（20%）主导高端市场。</w:t>
      </w:r>
    </w:p>
    <w:p w14:paraId="2992C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芯片：华为海思（中低端）、英伟达（AI算力芯片）形成差异化竞争。</w:t>
      </w:r>
    </w:p>
    <w:p w14:paraId="1AD16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中游制造</w:t>
      </w:r>
    </w:p>
    <w:p w14:paraId="52032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技术壁垒：4K超高清成像、低照度环境优化、AI算法集成需3-5年研发周期，认证标准严格（如中国GB/T 28181、美国ONVIF）。</w:t>
      </w:r>
    </w:p>
    <w:p w14:paraId="31BB0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产能分布：</w:t>
      </w:r>
    </w:p>
    <w:p w14:paraId="3CA66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中国（2024年份额45%）：海康威视、大华股份主导，依托产业链集群效应（如杭州安防产业基地）实现成本优势。</w:t>
      </w:r>
    </w:p>
    <w:p w14:paraId="59B70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北美（2024年份额25%）：Axis Communications、Lorex等企业聚焦高端定制化需求。</w:t>
      </w:r>
    </w:p>
    <w:p w14:paraId="02111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</w:t>
      </w:r>
    </w:p>
    <w:p w14:paraId="5998A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公共空间（2024年份额40%）：城市安防、交通监控需求刚性，年均增速7%。</w:t>
      </w:r>
    </w:p>
    <w:p w14:paraId="60B84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商业设施（2024年份额35%）：零售、物流行业智能化升级驱动需求，年均增速9%。</w:t>
      </w:r>
    </w:p>
    <w:p w14:paraId="357D8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住宅基础设施（2024年份额25%）：智能家居市场爆发，家庭安防摄像头渗透率年增6%。</w:t>
      </w:r>
    </w:p>
    <w:p w14:paraId="446C2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四、全球市场格局与主要生产商</w:t>
      </w:r>
    </w:p>
    <w:p w14:paraId="128A4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全球市场格局</w:t>
      </w:r>
    </w:p>
    <w:p w14:paraId="6150E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规模与增速：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2024年全球销售额69.36亿美元，预计2031年达109.2亿美元，CAGR 6.8%（2025-2031）。</w:t>
      </w:r>
    </w:p>
    <w:p w14:paraId="700FC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</w:t>
      </w:r>
    </w:p>
    <w:p w14:paraId="53A0D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中国（2024年份额28%，约19.42亿美元）：政策推动（如“雪亮工程”）与本土企业成本优势驱动高增长。</w:t>
      </w:r>
    </w:p>
    <w:p w14:paraId="6A578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北美（2024年份额25%）：美国政府采购与商业安防需求稳定。</w:t>
      </w:r>
    </w:p>
    <w:p w14:paraId="2B528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欧洲（2024年份额18%）：GDPR合规要求高，市场进入门槛较高。</w:t>
      </w:r>
    </w:p>
    <w:p w14:paraId="5AC3C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主要生产商竞争格局厂商2024年市场份额核心优势战略动向</w:t>
      </w:r>
    </w:p>
    <w:p w14:paraId="33956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Axis Communications12%高端市场技术壁垒、欧洲市场深耕强化AI算法与工业级产品竞争力</w:t>
      </w:r>
    </w:p>
    <w:p w14:paraId="66DA4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Sony10%图像传感器与光学技术领先拓展安防与消费电子融合市场</w:t>
      </w:r>
    </w:p>
    <w:p w14:paraId="41D32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Dahua Technology9%性价比优势、政府项目经验丰富加速东南亚、中东本地化生产</w:t>
      </w:r>
    </w:p>
    <w:p w14:paraId="6B01B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Hikvision8%全产业链布局、AI算法领先依托“一带一路”深化区域协同</w:t>
      </w:r>
    </w:p>
    <w:p w14:paraId="7E413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/>
        </w:rPr>
        <w:t>其他厂商（如Bosch、Samsung）21%区域市场差异化竞争聚焦细分领域（如车载监控）</w:t>
      </w:r>
    </w:p>
    <w:p w14:paraId="31F65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五、政策环境与区域化布局</w:t>
      </w:r>
    </w:p>
    <w:p w14:paraId="2CFE3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政策驱动因素</w:t>
      </w:r>
    </w:p>
    <w:p w14:paraId="1A000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中国：“十四五”规划明确安防智能化方向，推动4K技术普及。</w:t>
      </w:r>
    </w:p>
    <w:p w14:paraId="59E44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北美：美国《基础设施法案》投入资金升级公共安防系统，但关税政策（加征25%）倒逼中国企业本地化生产。</w:t>
      </w:r>
    </w:p>
    <w:p w14:paraId="1A221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欧洲：GDPR对数据隐私要求严格，限制非欧盟企业市场份额。</w:t>
      </w:r>
    </w:p>
    <w:p w14:paraId="68086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区域化布局策略</w:t>
      </w:r>
    </w:p>
    <w:p w14:paraId="5FCE9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中国厂商路径：</w:t>
      </w:r>
    </w:p>
    <w:p w14:paraId="215FC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东南亚：利用RCEP政策，在越南、泰国建厂（成本较中国低20%）。</w:t>
      </w:r>
    </w:p>
    <w:p w14:paraId="57C03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中东：依托“一带一路”政策，与沙特、阿联酋合作，开发石油化工安防需求。</w:t>
      </w:r>
    </w:p>
    <w:p w14:paraId="5A026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六、市场趋势与未来预测</w:t>
      </w:r>
    </w:p>
    <w:p w14:paraId="1A85A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技术趋势：</w:t>
      </w:r>
    </w:p>
    <w:p w14:paraId="64CC9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AI与4K融合：2026年AI摄像头渗透率将达50%，4K+AI解决方案成为主流。</w:t>
      </w:r>
    </w:p>
    <w:p w14:paraId="22324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5G与边缘计算：2030年5G视频监控设备占比将达30%，边缘计算降低云端传输压力。</w:t>
      </w:r>
    </w:p>
    <w:p w14:paraId="6F78B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区域市场预测：</w:t>
      </w:r>
    </w:p>
    <w:p w14:paraId="22C1D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东南亚：2024-2031年CAGR 10%，印尼、越南需求爆发。</w:t>
      </w:r>
    </w:p>
    <w:p w14:paraId="2122B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中东：2025年沙特“智慧城市”项目带动市场年增15%。</w:t>
      </w:r>
    </w:p>
    <w:p w14:paraId="31333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竞争格局变化：</w:t>
      </w:r>
    </w:p>
    <w:p w14:paraId="1250C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新兴企业机会：AI初创公司（如YI Technology）通过算法优势抢占细分市场。</w:t>
      </w:r>
    </w:p>
    <w:p w14:paraId="4D850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巨头防御策略：海康威视、大华股份加速布局AI芯片与软件生态。</w:t>
      </w:r>
    </w:p>
    <w:p w14:paraId="6D1EF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七、投资建议与风险提示</w:t>
      </w:r>
    </w:p>
    <w:p w14:paraId="53076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投资策略：</w:t>
      </w:r>
    </w:p>
    <w:p w14:paraId="78269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优先标的：海康威视（全产业链布局）、Axis Communications（高端市场技术壁垒）、YI Technology（AI算法创新）。</w:t>
      </w:r>
    </w:p>
    <w:p w14:paraId="39F8F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技术赛道：AI芯片、5G模组、边缘计算设备提供商。</w:t>
      </w:r>
    </w:p>
    <w:p w14:paraId="00666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风险提示：</w:t>
      </w:r>
    </w:p>
    <w:p w14:paraId="70A53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政策风险：美国关税政策进一步升级，欧洲数据合规要求趋严。</w:t>
      </w:r>
    </w:p>
    <w:p w14:paraId="27034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技术风险：AI算法迭代速度不及预期，5G网络覆盖不足。</w:t>
      </w:r>
    </w:p>
    <w:p w14:paraId="363B2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6BAA6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4K视频监控行业在技术升级与区域化竞争的双重驱动下，正从“硬件主导”向“AI+云化”转型。中国企业在全球市场占据重要地位，但需通过区域化生产、技术升级与合规化应对关税与竞争挑战。2024-2031年，行业CAGR 6.8%，亚太、中东、拉美等新兴市场将成为增长引擎。投资者应关注具备技术壁垒、本地化生产能力与合规优势的企业，同时警惕政策与技术迭代风险。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2025-2031全球与中国4K视频监控市场现状及未来发展趋势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4K视频监控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55A33BF"/>
    <w:rsid w:val="1844627D"/>
    <w:rsid w:val="187A342A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4460418/4k-video-surveillanc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2025-05-20T09:07:12Z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