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552EE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bookmarkStart w:id="0" w:name="_GoBack"/>
      <w:r>
        <w:rPr>
          <w:rFonts w:hint="eastAsia"/>
        </w:rPr>
        <w:t>DL乳酸行业</w:t>
      </w:r>
      <w:r>
        <w:rPr>
          <w:rFonts w:hint="eastAsia"/>
          <w:lang w:val="en-US" w:eastAsia="zh-CN"/>
        </w:rPr>
        <w:t>分析：</w:t>
      </w:r>
      <w:r>
        <w:t>预计2031年</w:t>
      </w:r>
      <w:r>
        <w:rPr>
          <w:rFonts w:hint="eastAsia"/>
          <w:lang w:val="en-US" w:eastAsia="zh-CN"/>
        </w:rPr>
        <w:t>全球</w:t>
      </w:r>
      <w:r>
        <w:t>市场规模将为23.03亿美元</w:t>
      </w:r>
    </w:p>
    <w:p w14:paraId="004C5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一、行业定义与市场概述</w:t>
      </w:r>
    </w:p>
    <w:p w14:paraId="02C66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L乳酸是一种由D-乳酸和L-乳酸以1:1比例混合的光学异构体混合物，属于羟基酸类化合物，广泛存在于生物发酵过程中。作为能量代谢的中间产物，DL乳酸在食品饮料、制药、个人护理、工业及服装等领域具有重要应用。根据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数据，2024年全球DL乳酸市场销售额达12.08亿美元，预计2031年将增长至23.03亿美元，2025-2031年复合年增长率（CAGR）为9.8%。这一增长主要受新兴市场需求驱动，以及全球对生物基材料和绿色化学品的政策支持。</w:t>
      </w:r>
    </w:p>
    <w:p w14:paraId="5255B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9230" cy="1913255"/>
            <wp:effectExtent l="0" t="0" r="7620" b="10795"/>
            <wp:docPr id="1" name="图片 1" descr="DL乳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L乳酸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913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C5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213A0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上游：原料与生产工艺</w:t>
      </w:r>
    </w:p>
    <w:p w14:paraId="4138A1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原料来源：DL乳酸主要通过细菌发酵法生产，原料包括玉米淀粉、甘蔗渣等可再生资源。</w:t>
      </w:r>
    </w:p>
    <w:p w14:paraId="5AD3A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生产工艺：</w:t>
      </w:r>
    </w:p>
    <w:p w14:paraId="5D04C4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50%纯度：主要用于工业领域（如溶剂、清洁剂），占全球市场份额约25%。</w:t>
      </w:r>
    </w:p>
    <w:p w14:paraId="3790E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88%纯度：应用于食品饮料及个人护理行业，占比约40%。</w:t>
      </w:r>
    </w:p>
    <w:p w14:paraId="456939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90%纯度及以上：用于制药及高端生物材料（如聚乳酸PLA），占比约30%。</w:t>
      </w:r>
    </w:p>
    <w:p w14:paraId="31CAEB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其他纯度：占比约5%，多为定制化需求。</w:t>
      </w:r>
    </w:p>
    <w:p w14:paraId="5AD66A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下游：应用领域与需求结构</w:t>
      </w:r>
    </w:p>
    <w:p w14:paraId="73498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核心应用：</w:t>
      </w:r>
    </w:p>
    <w:p w14:paraId="1D88B1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食品饮料：占比约35%，需求驱动因素包括健康食品趋势（如低糖饮料、益生菌发酵剂）。</w:t>
      </w:r>
    </w:p>
    <w:p w14:paraId="393E7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制药：占比约25%，用于药物缓释载体、组织工程支架等。</w:t>
      </w:r>
    </w:p>
    <w:p w14:paraId="36DC0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个人护理：占比约20%，应用于护肤品、洗发水等（作为pH调节剂或保湿剂）。</w:t>
      </w:r>
    </w:p>
    <w:p w14:paraId="5C1DE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工业：占比约15%，用于生物降解塑料、溶剂等。</w:t>
      </w:r>
    </w:p>
    <w:p w14:paraId="266C2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服装：占比约5%，用于可降解纤维（如聚乳酸纤维）。</w:t>
      </w:r>
    </w:p>
    <w:p w14:paraId="745C7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区域需求：</w:t>
      </w:r>
    </w:p>
    <w:p w14:paraId="1F67D6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亚太市场：占全球50%以上份额，中国、印度、东南亚需求增长显著。</w:t>
      </w:r>
    </w:p>
    <w:p w14:paraId="59FE9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欧洲市场：占20%，政策推动生物基材料替代传统石化产品。</w:t>
      </w:r>
    </w:p>
    <w:p w14:paraId="22AE7D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美洲市场：占15%，美国关税政策抑制中国产品进口，但墨西哥、巴西等新兴市场潜力大。</w:t>
      </w:r>
    </w:p>
    <w:p w14:paraId="696D6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中东及非洲：占10%，需求集中在食品添加剂及工业溶剂。</w:t>
      </w:r>
    </w:p>
    <w:p w14:paraId="399854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三、主要生产商与竞争格局</w:t>
      </w:r>
    </w:p>
    <w:p w14:paraId="6E0B3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全球DL乳酸市场集中度较高，核心企业包括：</w:t>
      </w:r>
    </w:p>
    <w:p w14:paraId="4123A2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Musashino Chemical Laboratory, Ltd.（武藏野化学）：日本企业，全球市场份额约18%，专注高纯度DL乳酸（90%以上），服务于制药及高端工业客户。</w:t>
      </w:r>
    </w:p>
    <w:p w14:paraId="33B48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Alfa Aesar：美国企业，全球市场份额约15%，提供科研级DL乳酸，客户覆盖全球高校及实验室。</w:t>
      </w:r>
    </w:p>
    <w:p w14:paraId="15BDA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河南金丹乳酸科技股份有限公司：中国龙头企业，全球市场份额约12%，产品覆盖50%-90%纯度，客户包括可口可乐、联合利华等。</w:t>
      </w:r>
    </w:p>
    <w:p w14:paraId="7B6387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济南海航化工有限公司：中国区域性企业，市场份额约8%，聚焦工业级DL乳酸，出口东南亚及中东。</w:t>
      </w:r>
    </w:p>
    <w:p w14:paraId="5829E7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盐城华德（郸城）生物工程有限公司：中国新兴企业，市场份额约6%，通过技术升级进入高纯度市场。</w:t>
      </w:r>
    </w:p>
    <w:p w14:paraId="46CC02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其他企业：包括南京东德化工、常州市佳业化工等，合计占据约30%市场份额，竞争激烈。</w:t>
      </w:r>
    </w:p>
    <w:p w14:paraId="15DBD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四、政策环境与行业挑战</w:t>
      </w:r>
    </w:p>
    <w:p w14:paraId="72A87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美国关税政策冲击</w:t>
      </w:r>
    </w:p>
    <w:p w14:paraId="11AC33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出口成本激增：中国企业对美出口关税提高至25%-30%，利润空间压缩，部分企业转向墨西哥、加拿大等北美自由贸易区国家设厂。</w:t>
      </w:r>
    </w:p>
    <w:p w14:paraId="6EFED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市场准入受限：美国FDA对进口食品添加剂的审查趋严，倒逼中国企业提升生产工艺与合规标准。</w:t>
      </w:r>
    </w:p>
    <w:p w14:paraId="2265C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供应链本地化：Musashino Chemical等日企加速在墨西哥设厂，规避关税壁垒；中国企业则在东南亚布局产能。</w:t>
      </w:r>
    </w:p>
    <w:p w14:paraId="24FD8A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政策机遇</w:t>
      </w:r>
    </w:p>
    <w:p w14:paraId="44C21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“一带一路”倡议：推动中国企业在中东、东欧布局产能，深化区域协同。</w:t>
      </w:r>
    </w:p>
    <w:p w14:paraId="40C33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碳中和目标：全球生物基材料需求增长，DL乳酸作为聚乳酸（PLA）的核心原料，迎来政策红利。</w:t>
      </w:r>
    </w:p>
    <w:p w14:paraId="22032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五、市场趋势与未来展望</w:t>
      </w:r>
    </w:p>
    <w:p w14:paraId="2B97FE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短期趋势（2024-2026）</w:t>
      </w:r>
    </w:p>
    <w:p w14:paraId="59462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供应链本地化：中国企业通过“区域制造中心+本地化生产”模式，降低关税影响，东南亚产能占比从15%提升至20%。</w:t>
      </w:r>
    </w:p>
    <w:p w14:paraId="4B795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市场多元化：中东、拉美成为出口增长极，需求增速超12%，中国企业推出差异化产品（如清真认证DL乳酸）。</w:t>
      </w:r>
    </w:p>
    <w:p w14:paraId="746E0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技术升级：高纯度DL乳酸（90%以上）占比从30%提升至35%，满足制药及生物材料需求。</w:t>
      </w:r>
    </w:p>
    <w:p w14:paraId="0D9D0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长期趋势（2027-2031）</w:t>
      </w:r>
    </w:p>
    <w:p w14:paraId="6FD0A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数字化交付：区块链技术应用于供应链管理，提升跨境贸易效率，降低合规成本。</w:t>
      </w:r>
    </w:p>
    <w:p w14:paraId="2BB2A9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高附加值转型：中国企业从“低价竞争”转向“技术-品牌双驱动”，高端DL乳酸产品占比提升至50%。</w:t>
      </w:r>
    </w:p>
    <w:p w14:paraId="56A79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区域协同深化：依托金砖国家产能合作，形成“中国技术+海外资源”的全球化范式。</w:t>
      </w:r>
    </w:p>
    <w:p w14:paraId="75E9CE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六、区域市场潜力与投资机会</w:t>
      </w:r>
    </w:p>
    <w:p w14:paraId="31586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亚太市场</w:t>
      </w:r>
    </w:p>
    <w:p w14:paraId="44A24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中国：内需稳定增长，但增速放缓至年均8%-10%，企业需拓展高端应用（如生物可降解包装）。</w:t>
      </w:r>
    </w:p>
    <w:p w14:paraId="2141ED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印度：食品饮料与制药行业崛起，DL乳酸需求年增速超15%。</w:t>
      </w:r>
    </w:p>
    <w:p w14:paraId="001480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东南亚：越南、马来西亚、泰国成为出口中转枢纽，关税优惠吸引投资。</w:t>
      </w:r>
    </w:p>
    <w:p w14:paraId="5E9003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美洲市场</w:t>
      </w:r>
    </w:p>
    <w:p w14:paraId="4D7BF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美国：本土DL乳酸产能不足，依赖进口，但贸易壁垒高筑，企业需通过墨西哥设厂规避风险。</w:t>
      </w:r>
    </w:p>
    <w:p w14:paraId="1FF350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巴西：农业现代化推动食品添加剂需求，年增速超10%。</w:t>
      </w:r>
    </w:p>
    <w:p w14:paraId="34F5E4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 欧洲市场</w:t>
      </w:r>
    </w:p>
    <w:p w14:paraId="7C7DD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德国、法国：汽车与包装行业复苏推动生物基材料需求，环保法规倒逼企业采用DL乳酸替代传统石化产品。</w:t>
      </w:r>
    </w:p>
    <w:p w14:paraId="34F45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东欧：劳动力成本低，吸引中国企业设厂。</w:t>
      </w:r>
    </w:p>
    <w:p w14:paraId="44219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 中东及非洲</w:t>
      </w:r>
    </w:p>
    <w:p w14:paraId="68DD0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海湾国家：食品工业与制药行业需求增长，但需解决本地化生产难题。</w:t>
      </w:r>
    </w:p>
    <w:p w14:paraId="6C7B1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埃及、土耳其：人口红利显著，食品饮料与个人护理行业潜力大。</w:t>
      </w:r>
    </w:p>
    <w:p w14:paraId="0929C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七、投资建议与风险提示</w:t>
      </w:r>
    </w:p>
    <w:p w14:paraId="355033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1. 投资建议</w:t>
      </w:r>
    </w:p>
    <w:p w14:paraId="53E1B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关注技术领先企业：如河南金丹、Musashino Chemical，布局高纯度DL乳酸产品。</w:t>
      </w:r>
    </w:p>
    <w:p w14:paraId="7B3EA1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押注新兴市场：东南亚、中东、拉美需求增速快，政策友好。</w:t>
      </w:r>
    </w:p>
    <w:p w14:paraId="7E5BC0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拥抱数字化：投资供应链管理平台，提升跨境贸易效率。</w:t>
      </w:r>
    </w:p>
    <w:p w14:paraId="704B4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 风险提示</w:t>
      </w:r>
    </w:p>
    <w:p w14:paraId="77F7FF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贸易政策不确定性：美国关税政策可能进一步升级，影响出口。</w:t>
      </w:r>
    </w:p>
    <w:p w14:paraId="4ED197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环保合规成本：全球碳中和目标下，落后产能淘汰加速。</w:t>
      </w:r>
    </w:p>
    <w:p w14:paraId="295F1C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地缘政治风险：中东、东欧地区政治动荡可能影响供应链稳定。</w:t>
      </w:r>
    </w:p>
    <w:p w14:paraId="6EE91F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在美国关税政策与全球碳中和目标的双重驱动下，DL乳酸行业正经历深刻变革。中国企业需通过供应链重构、市场多元化与技术升级，实现从“成本依赖型出口”向“技术-品牌双驱动”的全球化转型。未来5年，亚太、中东及拉美市场将成为增长引擎，而数字化交付与高附加值产品将重塑行业竞争格局。投资者应重点关注技术领先、区域布局完善的企业，并警惕贸易政策与地缘政治风险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2025年全球及中国DL乳酸企业出海开展业务规划及策略研究报告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DL乳酸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C84124E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s://www.qyresearch.com.cn/reports/5645157/dl-lactic-acid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2025-06-09T08:22:46Z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