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USB桥接芯片市场分析：</w:t>
      </w:r>
      <w:r>
        <w:rPr>
          <w:rFonts w:hint="eastAsia"/>
          <w:lang w:eastAsia="zh-CN"/>
        </w:rPr>
        <w:t>FTDI是最大的厂商，占有15%的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份额</w:t>
      </w:r>
    </w:p>
    <w:bookmarkEnd w:id="0"/>
    <w:p w14:paraId="779D7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"https://www.qyresearch.com.cn/report-categories" </w:instrText>
      </w:r>
      <w:r>
        <w:rPr>
          <w:rFonts w:hint="eastAsia"/>
        </w:rP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最新调研报告显示，</w:t>
      </w:r>
      <w:r>
        <w:rPr>
          <w:rFonts w:hint="eastAsia"/>
        </w:rPr>
        <w:t>2024年全球USB桥接芯片市场规模达3.93亿美元，预计2031年将增至6.96亿美元，2025-2031年CAGR为8.1%。中国以31%的份额主导全球市场，但美国关税政策加剧供应链重构压力。行业增长受数据传输需求激增、设备互联互通趋势及USB 3.0/Type-C技术普及驱动，消费电子（36%）和USB to UART（25%）为最大应用与细分领域。头部厂商FTDI、Silicon Labs等占据40%份额，本土企业如沁恒微、华澜微通过技术突破加速国产替代。未来，区域化供应链、新兴市场开拓及高附加值转型将成为核心战略方向。</w:t>
      </w:r>
    </w:p>
    <w:p w14:paraId="40DC6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2009775"/>
            <wp:effectExtent l="0" t="0" r="5080" b="9525"/>
            <wp:docPr id="1" name="图片 1" descr="USB桥接芯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SB桥接芯片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AC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行业定义与核心价值</w:t>
      </w:r>
    </w:p>
    <w:p w14:paraId="76F0D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技术本质与功能定位</w:t>
      </w:r>
    </w:p>
    <w:p w14:paraId="12E8B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USB桥接芯片（USB Bridge ICs）是解决不同总线接口兼容性的核心组件，通过协议转换实现USB/Type-C与SATA、PCIe、SPI等接口的互联互通。其核心价值体现在：</w:t>
      </w:r>
    </w:p>
    <w:p w14:paraId="18A6A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设计灵活性：支持嵌入式存储卡（如UFS、SD卡）转换，降低硬件改造成本；</w:t>
      </w:r>
    </w:p>
    <w:p w14:paraId="57653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系统兼容性：在工业物联网（IIoT）场景中，单芯片可同时连接UART、I2C、SPI等协议设备，减少PCB层数；</w:t>
      </w:r>
    </w:p>
    <w:p w14:paraId="791F1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市场响应速度：模块化设计使产品迭代周期缩短30%，适配智能手机、智能家居等快速迭代的消费电子领域。</w:t>
      </w:r>
    </w:p>
    <w:p w14:paraId="5D4F2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技术演进路径</w:t>
      </w:r>
    </w:p>
    <w:p w14:paraId="1A61E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第一代（2000-2010年）：以USB 1.1/2.0为基础，解决基础数据传输需求；</w:t>
      </w:r>
    </w:p>
    <w:p w14:paraId="141B6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第二代（2010-2020年）：USB 3.0/3.1普及，带宽提升至5Gbps/10Gbps，推动4K视频传输、高速存储等场景应用；</w:t>
      </w:r>
    </w:p>
    <w:p w14:paraId="29469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第三代（2020年至今）：USB4/Type-C集成电力传输（PD 3.1）与视频输出（DisplayPort Alt Mode），催生“一芯多能”的桥接方案。</w:t>
      </w:r>
    </w:p>
    <w:p w14:paraId="731F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全球市场格局与区域分析</w:t>
      </w:r>
    </w:p>
    <w:p w14:paraId="4F84C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市场规模与增长预测</w:t>
      </w:r>
    </w:p>
    <w:p w14:paraId="628D8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年份全球市场规模（亿美元）CAGR20243.938.1%20316.96-区域市场占比：</w:t>
      </w:r>
    </w:p>
    <w:p w14:paraId="12801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中国：31%（主导地位，受国产替代政策推动）；</w:t>
      </w:r>
    </w:p>
    <w:p w14:paraId="0D061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北美：22%（汽车电子与工业控制需求强劲）；</w:t>
      </w:r>
    </w:p>
    <w:p w14:paraId="552FB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中国台湾：12%（依托台积电等代工优势，聚焦高端芯片）；</w:t>
      </w:r>
    </w:p>
    <w:p w14:paraId="02AF8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欧洲：10%（医疗设备与新能源领域增长显著）；</w:t>
      </w:r>
    </w:p>
    <w:p w14:paraId="2F924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其他地区：25%（东南亚、拉美等新兴市场潜力释放）。</w:t>
      </w:r>
    </w:p>
    <w:p w14:paraId="75FB8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竞争格局：头部集中与本土崛起</w:t>
      </w:r>
    </w:p>
    <w:p w14:paraId="2F649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外资厂商：FTDI（15%份额）、Silicon Labs、TI等占据高端市场，在汽车电子领域市占率超60%；</w:t>
      </w:r>
    </w:p>
    <w:p w14:paraId="16FBA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本土厂商：</w:t>
      </w:r>
    </w:p>
    <w:p w14:paraId="2F7F7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沁恒微：自研USB3.0 PHY核，打破外资垄断，工业控制领域市占率突破25%；</w:t>
      </w:r>
    </w:p>
    <w:p w14:paraId="2D5F0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华澜微：推出支持USB4的存储桥接芯片，在高端消费电子领域替代Broadcom方案；</w:t>
      </w:r>
    </w:p>
    <w:p w14:paraId="056F6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祥硕（ASMedia）：依托AMD供应链优势，在PC主板市场占据40%份额。</w:t>
      </w:r>
    </w:p>
    <w:p w14:paraId="6A22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供应链结构与成本解析</w:t>
      </w:r>
    </w:p>
    <w:p w14:paraId="29785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上游原材料与制造环节</w:t>
      </w:r>
    </w:p>
    <w:p w14:paraId="5D06D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晶圆代工：台积电（28nm/40nm制程）占据全球60%产能，中芯国际通过14nm工艺突破逐步提升份额；</w:t>
      </w:r>
    </w:p>
    <w:p w14:paraId="256B2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封装测试：日月光集团通过Fan-Out封装技术将芯片面积缩小35%，良品率提升至98.5%；</w:t>
      </w:r>
    </w:p>
    <w:p w14:paraId="7C636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IP核授权：Synopsys、Cadence等外资企业占据高端IP市场，本土企业如芯耀辉加速布局USB3.0/PCIe IP核。</w:t>
      </w:r>
    </w:p>
    <w:p w14:paraId="02802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下游应用场景与需求驱动</w:t>
      </w:r>
    </w:p>
    <w:p w14:paraId="30CA3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市场份额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增长驱动因素</w:t>
      </w:r>
    </w:p>
    <w:p w14:paraId="718C0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消费电子36%智能手机、AR/VR设备对高速数据传输需求激增</w:t>
      </w:r>
    </w:p>
    <w:p w14:paraId="1CEA4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汽车电子22%L3级自动驾驶需同时处理8路摄像头数据，推动PCIe桥接芯片需求</w:t>
      </w:r>
    </w:p>
    <w:p w14:paraId="34A3F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工业控制18%PLC设备接口标准化，UART转USB芯片需求年增15%</w:t>
      </w:r>
    </w:p>
    <w:p w14:paraId="24388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医疗设备12%便携式超声仪、内窥镜等设备对低功耗桥接方案需求提升第</w:t>
      </w:r>
    </w:p>
    <w:p w14:paraId="1F1B2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政策环境与行业挑战</w:t>
      </w:r>
    </w:p>
    <w:p w14:paraId="4AB79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美国关税政策影响</w:t>
      </w:r>
    </w:p>
    <w:p w14:paraId="18370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出口成本激增：对华301关税覆盖USB桥接芯片，导致中国厂商对美出口成本上升12%-15%；</w:t>
      </w:r>
    </w:p>
    <w:p w14:paraId="656BA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供应链重构压力：外资企业加速向越南、墨西哥转移产能，2024年墨西哥工厂占比提升至18%；</w:t>
      </w:r>
    </w:p>
    <w:p w14:paraId="2DAD0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市场准入受限：美国FCC认证标准趋严，中国厂商合规成本增加200万美元/年。</w:t>
      </w:r>
    </w:p>
    <w:p w14:paraId="48601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中国应对策略与机遇</w:t>
      </w:r>
    </w:p>
    <w:p w14:paraId="25827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区域化供应链：在东南亚（马来西亚、越南）建立“保税仓+本地化生产”基地，缩短交付周期至4周；</w:t>
      </w:r>
    </w:p>
    <w:p w14:paraId="01A2B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新兴市场开拓：</w:t>
      </w:r>
    </w:p>
    <w:p w14:paraId="25191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东南亚：智能手机渗透率超70%，对USB to UART芯片需求年增25%；</w:t>
      </w:r>
    </w:p>
    <w:p w14:paraId="1B2CD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中东：智慧城市建设推动工业物联网桥接芯片需求，沙特市场占比提升至8%；</w:t>
      </w:r>
    </w:p>
    <w:p w14:paraId="415E6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技术突围路径：</w:t>
      </w:r>
    </w:p>
    <w:p w14:paraId="0DA99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高附加值转型：从“低价竞争”转向“技术+品牌”双驱动，如华澜微推出支持AI加速的桥接芯片，溢价率达30%；</w:t>
      </w:r>
    </w:p>
    <w:p w14:paraId="2A7F0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合规升级：通过ISO 26262（汽车功能安全）认证，打开欧洲市场。</w:t>
      </w:r>
    </w:p>
    <w:p w14:paraId="618BD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技术发展趋势与市场机遇</w:t>
      </w:r>
    </w:p>
    <w:p w14:paraId="3F385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关键技术突破</w:t>
      </w:r>
    </w:p>
    <w:p w14:paraId="6F976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异构集成：3D封装技术使单芯片集成USB+PCIe+SATA三种协议转换功能，成本降低40%；</w:t>
      </w:r>
    </w:p>
    <w:p w14:paraId="79EB3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AI加速：内置NPU的桥接芯片实现图像数据预处理，在医疗内窥镜领域降低主机CPU负载50%；</w:t>
      </w:r>
    </w:p>
    <w:p w14:paraId="21183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低功耗设计：通过动态电压调整（DVFS）技术，工业控制场景功耗降至0.5W以下。</w:t>
      </w:r>
    </w:p>
    <w:p w14:paraId="623B1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新兴应用场景</w:t>
      </w:r>
    </w:p>
    <w:p w14:paraId="232EA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AR/VR设备：单芯片需同时处理8K视频传输与6DoF定位数据，推动USB4桥接芯片需求；</w:t>
      </w:r>
    </w:p>
    <w:p w14:paraId="6D0F7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储能系统：BMS与PCS设备间需通过CAN转以太网桥接芯片实现实时通信；</w:t>
      </w:r>
    </w:p>
    <w:p w14:paraId="3A631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汽车智能座舱：支持Type-C转DP协议的芯片成为主流，2025年市场规模将达1.2亿美元。</w:t>
      </w:r>
    </w:p>
    <w:p w14:paraId="6E8F4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>投资风险与战略建议</w:t>
      </w:r>
    </w:p>
    <w:p w14:paraId="6BD6D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主要风险因素</w:t>
      </w:r>
    </w:p>
    <w:p w14:paraId="4A6D4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技术标准碎片化：工业领域存在23种现场总线协议，增加研发复杂度；</w:t>
      </w:r>
    </w:p>
    <w:p w14:paraId="34C8A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供应链波动：2024年8英寸晶圆产能紧张导致交付周期延长至26周；</w:t>
      </w:r>
    </w:p>
    <w:p w14:paraId="2C71E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地缘政治风险：中美科技脱钩可能引发技术封锁，需建立多元化供应链。</w:t>
      </w:r>
    </w:p>
    <w:p w14:paraId="2F893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战略建议</w:t>
      </w:r>
    </w:p>
    <w:p w14:paraId="5F8D8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垂直整合：通过并购封装测试厂掌握关键工艺环节，如通富微电收购AMD苏州厂；</w:t>
      </w:r>
    </w:p>
    <w:p w14:paraId="3456F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生态合作：加入USB-IF、PCI-SIG等标准组织，参与技术路线制定；</w:t>
      </w:r>
    </w:p>
    <w:p w14:paraId="11B21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轻量化出海：依托“一带一路”深化区域协同，在印度、巴西建立本地化团队。</w:t>
      </w:r>
    </w:p>
    <w:p w14:paraId="27139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结论与展望</w:t>
      </w:r>
    </w:p>
    <w:p w14:paraId="18D06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USB桥接芯片行业正处于技术迭代与全球化重构的关键节点。未来五年，行业将呈现三大趋势：</w:t>
      </w:r>
    </w:p>
    <w:p w14:paraId="2198D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区域化供应链：亚太、北美、欧洲形成三大制造中心，本土化生产占比提升至60%；</w:t>
      </w:r>
    </w:p>
    <w:p w14:paraId="001AA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高附加值转型：AI加速、低功耗设计等技术突破推动产品均价年增8%；</w:t>
      </w:r>
    </w:p>
    <w:p w14:paraId="4BA26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新兴市场崛起：东南亚、中东、拉美市场占比将从25%提升至40%。</w:t>
      </w:r>
    </w:p>
    <w:p w14:paraId="50DE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建议投资者重点关注：</w:t>
      </w:r>
    </w:p>
    <w:p w14:paraId="0BC5A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技术领先型企业：如华澜微、沁恒微等具备自研IP核能力的厂商；</w:t>
      </w:r>
    </w:p>
    <w:p w14:paraId="6BD99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全球化布局企业：在东南亚、中东建立本地化团队的企业；</w:t>
      </w:r>
    </w:p>
    <w:p w14:paraId="6F78C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政策红利领域：汽车电子、新能源等受国产替代政策支持的细分赛道。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2025年全球USB桥接芯片行业总体规模、主要企业国内外市场占有率及排名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USB桥接芯片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CF959F3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1674F0F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s/5588165/usb-bridge-ic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2025-09-05T01:46:54Z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