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r>
        <w:rPr>
          <w:rFonts w:hint="eastAsia" w:ascii="仿宋" w:hAnsi="仿宋" w:eastAsia="仿宋"/>
          <w:b/>
          <w:color w:val="000000"/>
          <w:sz w:val="48"/>
          <w:szCs w:val="48"/>
          <w:lang w:val="en-US" w:eastAsia="zh-CN"/>
        </w:rPr>
        <w:t xml:space="preserve"> </w:t>
      </w:r>
    </w:p>
    <w:p w14:paraId="594EDB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 w:hAnsi="仿宋" w:eastAsia="仿宋" w:cs="仿宋"/>
          <w:b/>
          <w:bCs/>
          <w:color w:val="000000"/>
          <w:sz w:val="44"/>
          <w:szCs w:val="44"/>
          <w:lang w:val="en-US" w:eastAsia="zh-CN"/>
        </w:rPr>
      </w:pPr>
      <w:r>
        <w:rPr>
          <w:rFonts w:hint="default" w:ascii="仿宋" w:hAnsi="仿宋" w:eastAsia="仿宋" w:cs="仿宋"/>
          <w:b/>
          <w:bCs/>
          <w:color w:val="000000"/>
          <w:sz w:val="44"/>
          <w:szCs w:val="44"/>
          <w:lang w:val="en-US" w:eastAsia="zh-CN"/>
        </w:rPr>
        <w:t>打火机产业园建设项目</w:t>
      </w:r>
      <w:r>
        <w:rPr>
          <w:rFonts w:hint="eastAsia" w:ascii="仿宋" w:hAnsi="仿宋" w:eastAsia="仿宋" w:cs="仿宋"/>
          <w:b/>
          <w:bCs/>
          <w:color w:val="000000"/>
          <w:sz w:val="44"/>
          <w:szCs w:val="44"/>
          <w:lang w:val="en-US" w:eastAsia="zh-CN"/>
        </w:rPr>
        <w:t>可行性研究报告（项目简介）-十四五重点项目</w:t>
      </w:r>
    </w:p>
    <w:p w14:paraId="7B94946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ADA56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3F300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0D907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AC657A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A464C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59C30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0278FA9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7AAC4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E52BC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2BD2F4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8F8782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5A335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567387FE">
      <w:pPr>
        <w:jc w:val="both"/>
        <w:rPr>
          <w:rFonts w:hint="eastAsia" w:ascii="仿宋" w:hAnsi="仿宋" w:eastAsia="仿宋"/>
          <w:b/>
          <w:color w:val="000000"/>
          <w:sz w:val="30"/>
          <w:szCs w:val="30"/>
        </w:rPr>
      </w:pPr>
    </w:p>
    <w:p w14:paraId="74355551">
      <w:pPr>
        <w:jc w:val="both"/>
        <w:rPr>
          <w:sz w:val="30"/>
          <w:szCs w:val="30"/>
        </w:rPr>
      </w:pPr>
      <w:r>
        <w:rPr>
          <w:rFonts w:hint="eastAsia" w:ascii="仿宋" w:hAnsi="仿宋" w:eastAsia="仿宋"/>
          <w:b/>
          <w:color w:val="000000"/>
          <w:sz w:val="30"/>
          <w:szCs w:val="30"/>
        </w:rPr>
        <w:t>编制单位：北京智博睿</w:t>
      </w:r>
      <w:r>
        <w:rPr>
          <w:rFonts w:hint="eastAsia" w:ascii="仿宋" w:hAnsi="仿宋" w:eastAsia="仿宋"/>
          <w:b/>
          <w:color w:val="000000"/>
          <w:sz w:val="30"/>
          <w:szCs w:val="30"/>
          <w:lang w:val="en-US" w:eastAsia="zh-CN"/>
        </w:rPr>
        <w:t>项目管理</w:t>
      </w:r>
      <w:r>
        <w:rPr>
          <w:rFonts w:hint="eastAsia" w:ascii="仿宋" w:hAnsi="仿宋" w:eastAsia="仿宋"/>
          <w:b/>
          <w:color w:val="000000"/>
          <w:sz w:val="30"/>
          <w:szCs w:val="30"/>
        </w:rPr>
        <w:t>有限公司</w:t>
      </w:r>
    </w:p>
    <w:p w14:paraId="3FD9D632">
      <w:pPr>
        <w:jc w:val="both"/>
        <w:rPr>
          <w:rFonts w:hint="eastAsia" w:ascii="仿宋" w:hAnsi="仿宋" w:eastAsia="仿宋" w:cs="仿宋"/>
          <w:b/>
          <w:bCs/>
          <w:color w:val="000000"/>
          <w:sz w:val="44"/>
          <w:szCs w:val="44"/>
          <w:lang w:val="en-US" w:eastAsia="zh-CN"/>
        </w:rPr>
      </w:pPr>
      <w:bookmarkStart w:id="0" w:name="_GoBack"/>
      <w:bookmarkEnd w:id="0"/>
      <w:r>
        <w:rPr>
          <w:rFonts w:hint="eastAsia" w:ascii="仿宋" w:hAnsi="仿宋" w:eastAsia="仿宋"/>
          <w:b/>
          <w:color w:val="000000" w:themeColor="text1"/>
          <w:sz w:val="30"/>
          <w:szCs w:val="30"/>
          <w:lang w:val="en-US" w:eastAsia="zh-CN"/>
          <w14:textFill>
            <w14:solidFill>
              <w14:schemeClr w14:val="tx1"/>
            </w14:solidFill>
          </w14:textFill>
        </w:rPr>
        <w:t>编制范围：可研报告、项目建议书、地方政府专项债、实施方案、  资金申请报告、节能评估报告、绩效评估报告等</w:t>
      </w:r>
    </w:p>
    <w:p w14:paraId="1F7B96C3">
      <w:pPr>
        <w:ind w:firstLine="723" w:firstLineChars="200"/>
        <w:jc w:val="center"/>
        <w:outlineLvl w:val="9"/>
        <w:rPr>
          <w:rFonts w:hint="default" w:ascii="仿宋" w:hAnsi="仿宋" w:eastAsia="仿宋" w:cs="仿宋"/>
          <w:b/>
          <w:bCs/>
          <w:color w:val="000000"/>
          <w:sz w:val="28"/>
          <w:szCs w:val="28"/>
          <w:lang w:val="en-US" w:eastAsia="zh-CN"/>
        </w:rPr>
      </w:pPr>
      <w:r>
        <w:rPr>
          <w:rFonts w:hint="eastAsia" w:ascii="Arial" w:hAnsi="Arial" w:eastAsia="宋体" w:cs="Arial"/>
          <w:b/>
          <w:bCs/>
          <w:i w:val="0"/>
          <w:iCs w:val="0"/>
          <w:caps w:val="0"/>
          <w:color w:val="333333"/>
          <w:spacing w:val="0"/>
          <w:sz w:val="36"/>
          <w:szCs w:val="36"/>
          <w:shd w:val="clear" w:fill="FFFFFF"/>
          <w:lang w:val="en-US" w:eastAsia="zh-CN"/>
        </w:rPr>
        <w:br w:type="page"/>
      </w:r>
    </w:p>
    <w:p w14:paraId="2D55BC71">
      <w:pPr>
        <w:ind w:firstLine="562" w:firstLineChars="200"/>
        <w:jc w:val="left"/>
        <w:outlineLvl w:val="0"/>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一、项目建设任务及目标</w:t>
      </w:r>
    </w:p>
    <w:p w14:paraId="6DE4A173">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坚持走中国特色新型工业化道路，以促进制造业创新发展为主题，以提质增效为中心，以加快新一代信息技术与制造业深度融合为主线，以推进智能制造为主攻方向，以满足经济社会发展的需求为目标，强化工业基础能力，提高综合集成水平，完善多层次多类型人才培养体系，促进产业转型升级，培育有中国特色的制造文化，实现制造业由大变强的历史跨越。</w:t>
      </w:r>
    </w:p>
    <w:p w14:paraId="4E0893C1">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坚持把质量作为建设制造强国的生命线，强化企业质量主体责任，加强质量技术攻关、自主品牌培育。建设法规标准体系、质量监管体系、先进质量文化，营造诚信经营的市场环境，走以质取胜的发展道路。</w:t>
      </w:r>
    </w:p>
    <w:p w14:paraId="1573136C">
      <w:pPr>
        <w:ind w:firstLine="562" w:firstLineChars="200"/>
        <w:jc w:val="left"/>
        <w:outlineLvl w:val="0"/>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二、项目建设背景</w:t>
      </w:r>
    </w:p>
    <w:p w14:paraId="5F1DEC78">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 xml:space="preserve"> 制造业是国民经济的主体，是立国之本、兴国之器、强国之基。十八世纪中叶开启工业文明以来，世界强国的兴衰史和中华民族的奋斗史一再证明，没有强大的制造业，就没有国家和民族的强盛。打造具有国际竞争力的制造业，是我国提升综合国力、保障国家安全、建设世界强国的必由之路。</w:t>
      </w:r>
    </w:p>
    <w:p w14:paraId="13451929">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新中国成立尤其是改革开放以来，我国制造业持续快速发展，建成了门类齐全、独立完整的产业体系，有力推动工业化和现代化进程，显著增强综合国力，支撑我世界大国地位。然而，与世界先进水平相比，我国制造业仍然大而不强，在自主创新能力、资源利用效率、产业结构水平、信息化程度、质量效益等方面差距明显，转型升级和跨越发展的任务紧迫而艰巨。</w:t>
      </w:r>
    </w:p>
    <w:p w14:paraId="7D2D37F2">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 xml:space="preserve"> 随着新型工业化、信息化、城镇化、农业现代化同步推进，超大规模内需潜力不断释放，为我国制造业发展提供了广阔空间。当前，新一轮科技革命和产业变革与我国加快转变经济发展方式形成历史性交汇，国际产业分工格局正在重塑。必须紧紧抓住这一重大历史机遇，按照“四个全面”战略布局要求，实施制造强国战略，加强统筹规划和前瞻部署，力争通过三个十年的努力，到新中国成立一百年时，把我国建设成为引领世界制造业发展的制造强国，为实现中华民族伟大复兴的中国梦打下坚实基础。</w:t>
      </w:r>
    </w:p>
    <w:p w14:paraId="68BEF361">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打火机行业是制造业领域的一个重要分支，涉及到机械、电子、化学等多个领域。近年来，国家对于打火机行业的政策支持力度不断加大，鼓励企业进行技术创新和环保生产。例如，国家出台了相关政策限制使用一次性塑料打火机，这使得市场对于环保型打火机的需求不断增加。此外，政府还给予了企业税收优惠政策，鼓励企业在技术研发方面的投入。这些政策为企业提供了良好的发展环境，有利于行业的健康发展。</w:t>
      </w:r>
    </w:p>
    <w:p w14:paraId="4BFA715C">
      <w:pPr>
        <w:numPr>
          <w:ilvl w:val="0"/>
          <w:numId w:val="1"/>
        </w:numPr>
        <w:ind w:firstLine="562" w:firstLineChars="200"/>
        <w:jc w:val="left"/>
        <w:outlineLvl w:val="0"/>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项目市场前景</w:t>
      </w:r>
    </w:p>
    <w:p w14:paraId="106466CC">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打火机行业是一个以生产和销售多种类型打火机为主的消费品行业，涵盖了从原材料供应到设计制造，再到销售渠道的全产业链。近年来，随着消费者需求的多样化和环保理念的普及，行业正在向智能化、环保化方向发展，展现出巨大的市场潜力和广阔的发展前景。</w:t>
      </w:r>
    </w:p>
    <w:p w14:paraId="4CAEE406">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中国打火机行业经过二十多年的发展，目前生产企业数以千计，年产量超过百亿个。其中，湖南邵东地区作为“打火机之乡”，拥有114家打火机生产及配套企业，从业人员超过6.5万人，行业产值超百亿元。这些企业凭借机器代替人工的自动化改造，实现了高效生产和成本控制，进一步巩固了在全球市场的地位。</w:t>
      </w:r>
    </w:p>
    <w:p w14:paraId="7F9A33D0">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供应方面：中国作为全球最大的打火机生产国，其产量和出口量均居世界前列。国内打火机企业凭借丰富的生产经验和先进的技术设备，能够生产出各种类型、各种档次的打火机，满足国内外市场的多样化需求。同时，随着技术的不断创新和升级，国内打火机产品的质量和性能也得到了显著提升。</w:t>
      </w:r>
    </w:p>
    <w:p w14:paraId="095BBFAC">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需求方面：防风打火机市场在全球范围内呈现稳步增长的趋势，年均增长率达到0.62%。在中国市场，随着家庭收入水平的提高和消费者对生活品质的追求，家庭用户对防风打火机的需求量越来越大。此外，一次性打火机因其低廉的价格和便捷性，主要面向价格敏感型消费者和一次性使用的场景，市场需求也保持稳定增长。</w:t>
      </w:r>
    </w:p>
    <w:p w14:paraId="7D865377">
      <w:pPr>
        <w:ind w:firstLine="560" w:firstLineChars="200"/>
        <w:jc w:val="left"/>
        <w:outlineLvl w:val="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2023年全球打火机市场规模已达到294.71亿元(人民币)，而中国市场规模达到103.15亿元。预计至2029年，全球市场规模将增长至321.66亿元，中国市场也将持续增长，显示出强大的发展潜力。</w:t>
      </w:r>
    </w:p>
    <w:p w14:paraId="1E507935">
      <w:pPr>
        <w:ind w:firstLine="562" w:firstLineChars="200"/>
        <w:jc w:val="left"/>
        <w:outlineLvl w:val="0"/>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四、项目社会效益</w:t>
      </w:r>
    </w:p>
    <w:p w14:paraId="1F4C473F">
      <w:pPr>
        <w:ind w:firstLine="560" w:firstLineChars="200"/>
        <w:jc w:val="left"/>
        <w:outlineLvl w:val="9"/>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制造业是一个国家经济发展的重要支柱，对一个国家的发展具有重要意义。成为制造业强国，意味着一个国家在制造业领域具有强大的实力和竞争力，能够为国家带来诸多经济和社会效益。</w:t>
      </w:r>
    </w:p>
    <w:p w14:paraId="1EC61396">
      <w:pPr>
        <w:ind w:firstLine="560" w:firstLineChars="200"/>
        <w:jc w:val="left"/>
        <w:outlineLvl w:val="9"/>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本项目的实行能够带动相关产业链的发展，促进国内市场的繁荣。此外，还能够吸引国内外投资，提升国家的产业竞争力，为国家创造更多的就业机会，改善人民的生活水平。本项目在打火机生产过程中需要不断引入和应用新的技术和工艺，能够吸引和培养高素质的科技人才，推动技术创新和研发投入，提高产品质量和生产效率。这不仅有助于提升国家的竞争力，还能够推动其他行业的发展，推动整个国家的科技进步。</w:t>
      </w:r>
    </w:p>
    <w:p w14:paraId="4D1A34CD">
      <w:pPr>
        <w:ind w:firstLine="560" w:firstLineChars="200"/>
        <w:jc w:val="left"/>
        <w:outlineLvl w:val="9"/>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同时，本项目在产品设计、研发、生产和服务等方面具有较高的水平和能力，能够生产出高质量的产品，这不仅能够满足国内市场的需求，还能够出口到国际市场，带动国家的对外贸易和国际竞争力的提升。能够引领和推动其他产业的发展，促进产业结构的优化和升级，推动经济向高端、绿色、智能发展，推动传统产业的转型升级，培育新兴产业和战略性新兴产业，推动经济的可持续发展和创新驱动发展。</w:t>
      </w:r>
    </w:p>
    <w:p w14:paraId="2DAEF987">
      <w:pPr>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782BE6B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概论</w:t>
      </w:r>
    </w:p>
    <w:p w14:paraId="314E3D3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项目建设背景及必要性</w:t>
      </w:r>
    </w:p>
    <w:p w14:paraId="7E51F7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项目需求分析与产出方案</w:t>
      </w:r>
    </w:p>
    <w:p w14:paraId="2381425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项目选址与要素保障</w:t>
      </w:r>
    </w:p>
    <w:p w14:paraId="592CDCC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建设方案</w:t>
      </w:r>
    </w:p>
    <w:p w14:paraId="73621E0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项目运营方案</w:t>
      </w:r>
    </w:p>
    <w:p w14:paraId="02ACF4F8">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环境保护</w:t>
      </w:r>
    </w:p>
    <w:p w14:paraId="64DBB4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节能分析</w:t>
      </w:r>
    </w:p>
    <w:p w14:paraId="69B628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项目投资估算与资金筹措</w:t>
      </w:r>
    </w:p>
    <w:p w14:paraId="3FC57D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项目影响效果分析</w:t>
      </w:r>
    </w:p>
    <w:p w14:paraId="0E806B4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项目风险管控方案</w:t>
      </w:r>
    </w:p>
    <w:p w14:paraId="385BB23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十二、</w:t>
      </w:r>
      <w:r>
        <w:rPr>
          <w:rFonts w:hint="eastAsia" w:ascii="仿宋" w:hAnsi="仿宋" w:eastAsia="仿宋" w:cs="仿宋"/>
          <w:b/>
          <w:bCs/>
          <w:sz w:val="28"/>
          <w:szCs w:val="28"/>
        </w:rPr>
        <w:t>社会稳定性风险分析</w:t>
      </w:r>
    </w:p>
    <w:p w14:paraId="34F1E5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十三、</w:t>
      </w:r>
      <w:r>
        <w:rPr>
          <w:rFonts w:hint="eastAsia" w:ascii="仿宋" w:hAnsi="仿宋" w:eastAsia="仿宋" w:cs="仿宋"/>
          <w:b/>
          <w:bCs/>
          <w:sz w:val="28"/>
          <w:szCs w:val="28"/>
        </w:rPr>
        <w:t>研究结论及建议</w:t>
      </w:r>
    </w:p>
    <w:p w14:paraId="3434028F"/>
    <w:p w14:paraId="20AE69FE"/>
    <w:p w14:paraId="191E4086"/>
    <w:p w14:paraId="2A44C82E"/>
    <w:p w14:paraId="5705337A"/>
    <w:p w14:paraId="7414D08A"/>
    <w:p w14:paraId="3D7994D6"/>
    <w:p w14:paraId="5610795F"/>
    <w:p w14:paraId="134AA761"/>
    <w:p w14:paraId="3DDDC0E4"/>
    <w:p w14:paraId="76A9ADAE"/>
    <w:p w14:paraId="418C5394"/>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E39E85"/>
    <w:multiLevelType w:val="singleLevel"/>
    <w:tmpl w:val="8FE39E8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6326431C"/>
    <w:rsid w:val="26E10298"/>
    <w:rsid w:val="2A767570"/>
    <w:rsid w:val="31832F49"/>
    <w:rsid w:val="42290970"/>
    <w:rsid w:val="50C40F6F"/>
    <w:rsid w:val="55436361"/>
    <w:rsid w:val="6326431C"/>
    <w:rsid w:val="63AC6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2277</Words>
  <Characters>2309</Characters>
  <Lines>0</Lines>
  <Paragraphs>0</Paragraphs>
  <TotalTime>8</TotalTime>
  <ScaleCrop>false</ScaleCrop>
  <LinksUpToDate>false</LinksUpToDate>
  <CharactersWithSpaces>2314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2024-07-19T07:33:00Z</dcterms:created>
  <dc:creator>淼淼淼</dc:creator>
  <cp:lastModifiedBy>淼淼淼</cp:lastModifiedBy>
  <dcterms:modified xsi:type="dcterms:W3CDTF">2024-09-13T02:10:50Z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A795BE06C98D4046BDEC59770C878CAF_11</vt:lpwstr>
  </property>
</Properties>
</file>