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ectPr>
          <w:headerReference r:id="rId5" w:type="first"/>
          <w:headerReference r:id="rId4" w:type="even"/>
          <w:pgSz w:w="11906" w:h="16838"/>
          <w:pgMar w:top="1418" w:right="1134" w:bottom="851" w:left="1134" w:header="709" w:footer="567" w:gutter="0"/>
          <w:pgNumType w:start="0"/>
          <w:cols w:space="708" w:num="1"/>
          <w:docGrid w:linePitch="360" w:charSpace="0"/>
        </w:sectPr>
      </w:pPr>
      <w:bookmarkStart w:id="14" w:name="_GoBack"/>
      <w:bookmarkEnd w:id="14"/>
      <w:bookmarkStart w:id="0" w:name="OLE_LINK40"/>
      <w:bookmarkStart w:id="1" w:name="_Toc438987549"/>
      <w:bookmarkStart w:id="2" w:name="_Hlk23501351"/>
      <w:bookmarkStart w:id="3" w:name="_Toc415142861"/>
      <w:bookmarkStart w:id="4" w:name="_Toc517262917"/>
      <w:bookmarkStart w:id="5" w:name="OLE_LINK13"/>
      <w:bookmarkStart w:id="6" w:name="OLE_LINK24"/>
      <w:bookmarkStart w:id="7" w:name="_Toc453597319"/>
      <w:bookmarkStart w:id="8" w:name="_Toc418070112"/>
      <w:bookmarkStart w:id="9" w:name="_Toc481801204"/>
      <w:bookmarkStart w:id="10" w:name="OLE_LINK15"/>
      <w:bookmarkStart w:id="11" w:name="_Toc415143481"/>
      <w:bookmarkStart w:id="12" w:name="_Toc415818939"/>
      <w:bookmarkStart w:id="13" w:name="OLE_LINK39"/>
      <w:r>
        <w:rPr>
          <w:sz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255905</wp:posOffset>
                </wp:positionH>
                <wp:positionV relativeFrom="paragraph">
                  <wp:posOffset>1492250</wp:posOffset>
                </wp:positionV>
                <wp:extent cx="5761990" cy="2085975"/>
                <wp:effectExtent l="0" t="0" r="10160" b="9525"/>
                <wp:wrapNone/>
                <wp:docPr id="56" name="文本框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651635" y="2068195"/>
                          <a:ext cx="5761990" cy="20859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widowControl/>
                              <w:topLinePunct w:val="0"/>
                              <w:jc w:val="both"/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全球及中国烟酰胺核糖 (NR)</w:t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fldChar w:fldCharType="begin"/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instrText xml:space="preserve"> HYPERLINK "https://www.renrendoc.com/paper/299540813.html" \t "https://www.renrendoc.com/renrendoc_v1/MCBookList/_blank" </w:instrText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fldChar w:fldCharType="separate"/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行业市场份额调研报告</w:t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0.15pt;margin-top:117.5pt;height:164.25pt;width:453.7pt;z-index:251661312;mso-width-relative:page;mso-height-relative:page;" fillcolor="#FFFFFF [3201]" filled="t" stroked="f" coordsize="21600,21600" o:gfxdata="UEsDBAoAAAAAAIdO4kAAAAAAAAAAAAAAAAAEAAAAZHJzL1BLAwQUAAAACACHTuJA/fVGtNYAAAAK&#10;AQAADwAAAGRycy9kb3ducmV2LnhtbE2Py07DMBBF90j8gzVI7KidJmkhxOkCiS0Sfa3deIgj7HFk&#10;u8+vx6xgOZqje89tVxdn2QlDHD1JKGYCGFLv9UiDhO3m/ekZWEyKtLKeUMIVI6y6+7tWNdqf6RNP&#10;6zSwHEKxURJMSlPDeewNOhVnfkLKvy8fnEr5DAPXQZ1zuLN8LsSCOzVSbjBqwjeD/ff66CTsB3fb&#10;74opGO1sRR+362brRykfHwrxCizhJf3B8Kuf1aHLTgd/JB2ZlVCJMpMS5mWdN2XgpVougR0k1Iuy&#10;Bt61/P+E7gdQSwMEFAAAAAgAh07iQO+jWVteAgAAngQAAA4AAABkcnMvZTJvRG9jLnhtbK1UwW4T&#10;MRC9I/EPlu90s6GbJlE3VWgVhBTRSgFxdrzerCXbY2wnu+ED4A84ceHOd+U7GHuTthQOPZDDZux5&#10;OzPvzcxeXnVakZ1wXoIpaX42oEQYDpU0m5J+/LB4NabEB2YqpsCIku6Fp1ezly8uWzsVQ2hAVcIR&#10;DGL8tLUlbUKw0yzzvBGa+TOwwqCzBqdZwKPbZJVjLUbXKhsOBqOsBVdZB1x4j7c3vZMeI7rnBIS6&#10;llzcAN9qYUIf1QnFAlLyjbSezlK1dS14uK1rLwJRJUWmIT0xCdrr+Mxml2y6ccw2kh9LYM8p4Qkn&#10;zaTBpPehblhgZOvkX6G05A481OGMg856IkkRZJEPnmizapgViQtK7e296P7/heXvd3eOyKqkxYgS&#10;wzR2/PD92+HHr8PPrwTvUKDW+iniVhaRoXsDHY7N6d7jZeTd1U7Hf2REon9U5KPXBSX7kg4Ho3E+&#10;KXqpRRcIR0BxMconE+wCT4hxMblIiOwhlHU+vBWgSTRK6rCXSWK2W/qAZSH0BImZPShZLaRS6eA2&#10;62vlyI5h3xfpF/PjK3/AlCFtSbHQQYpsIL7f45RBeGTeM4xW6NbdUY41VHtUw0E/UN7yhcQql8yH&#10;O+ZwgpAZ7li4xUetAJPA0aKkAfflX/cRj41FLyUtTmRJ/ectc4IS9c5gyyf5+Xkc4XQ4Ly6GeHCP&#10;PevHHrPV14Dkc9xmy5MZ8UGdzNqB/oSrOI9Z0cUMx9wlDSfzOvR7gqvMxXyeQDi0loWlWVkeQ0ep&#10;Dcy3AWqZWhJl6rU5qodjm2Q/rljci8fnhHr4rMx+A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M0EAABbQ29udGVudF9UeXBlc10ueG1sUEsBAhQA&#10;CgAAAAAAh07iQAAAAAAAAAAAAAAAAAYAAAAAAAAAAAAQAAAArwMAAF9yZWxzL1BLAQIUABQAAAAI&#10;AIdO4kCKFGY80QAAAJQBAAALAAAAAAAAAAEAIAAAANMDAABfcmVscy8ucmVsc1BLAQIUAAoAAAAA&#10;AIdO4kAAAAAAAAAAAAAAAAAEAAAAAAAAAAAAEAAAAAAAAABkcnMvUEsBAhQAFAAAAAgAh07iQP31&#10;RrTWAAAACgEAAA8AAAAAAAAAAQAgAAAAIgAAAGRycy9kb3ducmV2LnhtbFBLAQIUABQAAAAIAIdO&#10;4kDvo1lbXgIAAJ4EAAAOAAAAAAAAAAEAIAAAACUBAABkcnMvZTJvRG9jLnhtbFBLBQYAAAAABgAG&#10;AFkBAAD1BQ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widowControl/>
                        <w:topLinePunct w:val="0"/>
                        <w:jc w:val="both"/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全球及中国烟酰胺核糖 (NR)</w:t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fldChar w:fldCharType="begin"/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instrText xml:space="preserve"> HYPERLINK "https://www.renrendoc.com/paper/299540813.html" \t "https://www.renrendoc.com/renrendoc_v1/MCBookList/_blank" </w:instrText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fldChar w:fldCharType="separate"/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行业市场份额调研报告</w:t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-718185</wp:posOffset>
            </wp:positionH>
            <wp:positionV relativeFrom="paragraph">
              <wp:posOffset>-881380</wp:posOffset>
            </wp:positionV>
            <wp:extent cx="7560310" cy="10690225"/>
            <wp:effectExtent l="0" t="0" r="2540" b="15875"/>
            <wp:wrapNone/>
            <wp:docPr id="3" name="图片 3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协议封面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烟酰胺核苷(Nicotinamide riboside, NR)是维生素B3的一种新形式的吡啶核苷，其功能是烟酰胺腺嘌呤二核苷酸或NAD+的前体。烟酰胺核苷(NR)为白色或淡黄色结晶性粉末，无臭、苦、微吸湿。事实上，因为NR不稳定，市场上主流销售的是NRC粉，全称叫烟酰胺核苷氯。NRC是NR的一种氯化物形式。100毫克的烟酰胺核糖体氯化物提供88毫克的烟酰胺核糖体。该报告重点介绍了已转换的烟酰胺核苷(NR)市场。</w:t>
      </w:r>
    </w:p>
    <w:p>
      <w:pPr>
        <w:pStyle w:val="148"/>
        <w:rPr>
          <w:lang w:eastAsia="zh-CN"/>
        </w:rPr>
      </w:pPr>
      <w:r>
        <w:rPr>
          <w:lang w:eastAsia="zh-CN"/>
        </w:rPr>
        <w:t>烟酰胺核糖 (NR)</w:t>
      </w:r>
      <w:r>
        <w:rPr>
          <w:rFonts w:hint="eastAsia"/>
          <w:lang w:eastAsia="zh-CN"/>
        </w:rPr>
        <w:t>产品</w:t>
      </w:r>
      <w:r>
        <w:rPr>
          <w:lang w:eastAsia="zh-CN"/>
        </w:rPr>
        <w:t xml:space="preserve">图片 </w:t>
      </w:r>
    </w:p>
    <w:p>
      <w:pPr>
        <w:pStyle w:val="145"/>
        <w:rPr>
          <w:lang w:val="en-US" w:eastAsia="zh-CN"/>
        </w:rPr>
      </w:pPr>
      <w:r>
        <w:drawing>
          <wp:inline distT="0" distB="0" distL="0" distR="0">
            <wp:extent cx="2526030" cy="2150110"/>
            <wp:effectExtent l="0" t="0" r="7620" b="2540"/>
            <wp:docPr id="44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4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529730" cy="21534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1405890" cy="2131060"/>
            <wp:effectExtent l="0" t="0" r="3810" b="2540"/>
            <wp:docPr id="45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414745" cy="21445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烟酰胺核糖 (NR)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据调研团队最新报告“全球烟酰胺核糖 (NR)市场报告2023-2029”显示，预计2029年全球烟酰胺核糖 (NR)市场规模将达到0.4亿美元，未来几年年复合增长率CAGR为8.3%。</w:t>
      </w:r>
    </w:p>
    <w:p>
      <w:pPr>
        <w:pStyle w:val="145"/>
        <w:rPr>
          <w:rFonts w:hint="eastAsia"/>
          <w:lang w:eastAsia="zh-CN"/>
        </w:rPr>
      </w:pPr>
    </w:p>
    <w:p>
      <w:pPr>
        <w:pStyle w:val="148"/>
        <w:rPr>
          <w:lang w:eastAsia="zh-CN"/>
        </w:rPr>
      </w:pPr>
      <w:r>
        <w:rPr>
          <w:lang w:eastAsia="zh-CN"/>
        </w:rPr>
        <w:t>烟酰胺核糖 (NR)</w:t>
      </w:r>
      <w:r>
        <w:rPr>
          <w:rFonts w:hint="eastAsia"/>
          <w:lang w:eastAsia="zh-CN"/>
        </w:rPr>
        <w:t>，全球市场总体规模</w:t>
      </w:r>
    </w:p>
    <w:p>
      <w:pPr>
        <w:pStyle w:val="145"/>
        <w:rPr>
          <w:lang w:eastAsia="zh-CN"/>
        </w:rPr>
      </w:pPr>
      <w:r>
        <w:drawing>
          <wp:inline distT="0" distB="0" distL="0" distR="0">
            <wp:extent cx="6188710" cy="2927985"/>
            <wp:effectExtent l="0" t="0" r="2540" b="571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2927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烟酰胺核糖 (NR)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主要驱动因素</w:t>
      </w:r>
      <w:r>
        <w:rPr>
          <w:lang w:eastAsia="zh-CN"/>
        </w:rPr>
        <w:t>: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细胞健康和长寿领域是动态的，不断有研究和科学进步。新发现可能会改变人们看待或利用NR的方式，从而影响市场。产品下游市场较为丰富，针对不同的使用场合应开发性能更好的产品。发展中国家的需求正在迅速增长，领先的巨头已经提出了扩张计划，以增加生产基地。随着人们健康水平的不断提高，大健康产业将在很长一段时间内保持增长。新的科技产品从高端走向大众化是历史发展的必然规律。在未来几年，随着原材料成本的进一步降低，它将很快成为大众日常消费品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主要阻碍因素</w:t>
      </w:r>
      <w:r>
        <w:rPr>
          <w:lang w:eastAsia="zh-CN"/>
        </w:rPr>
        <w:t>: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高风险涉及发展中国家消费者使用意识较弱，需求低于世界发达国家。进入这个行业有很多障碍，比如资金、设备、研发和制造技术等。膳食补充剂市场竞争激烈，NR与其他声称具有类似功效的产品竞争。竞争可以推动创新，但也使单个公司难以建立强大的市场占有率。围绕膳食补充剂和营养保健品的监管环境可能是复杂的，并且可能会发生变化。符合法规要求，如标签、安全标准和健康声明，对NR产品来说可能是一个挑战。法规的变化或监管机构加强审查可能会影响市场。虽然NR在临床前研究和动物模型中显示出前景，但当时可能只有有限的临床数据可以支持与其益处相关的所有声明。缺乏可靠的人体临床试验可能会阻碍市场增长，因为消费者和医疗保健专业人员往往依赖科学证据。受上游原材料价格影响较大。</w:t>
      </w:r>
    </w:p>
    <w:p>
      <w:pPr>
        <w:pStyle w:val="148"/>
        <w:rPr>
          <w:lang w:eastAsia="zh-CN"/>
        </w:rPr>
      </w:pPr>
      <w:r>
        <w:rPr>
          <w:rFonts w:hint="eastAsia"/>
          <w:lang w:eastAsia="zh-CN"/>
        </w:rPr>
        <w:t>全球</w:t>
      </w:r>
      <w:r>
        <w:rPr>
          <w:lang w:eastAsia="zh-CN"/>
        </w:rPr>
        <w:t>烟酰胺核糖 (NR)</w:t>
      </w:r>
      <w:r>
        <w:rPr>
          <w:rFonts w:hint="eastAsia"/>
          <w:lang w:eastAsia="zh-CN"/>
        </w:rPr>
        <w:t>市场前</w:t>
      </w:r>
      <w:r>
        <w:rPr>
          <w:lang w:eastAsia="zh-CN"/>
        </w:rPr>
        <w:t>11</w:t>
      </w:r>
      <w:r>
        <w:rPr>
          <w:rFonts w:hint="eastAsia"/>
          <w:lang w:eastAsia="zh-CN"/>
        </w:rPr>
        <w:t>强生产商排名及市场占有率（持续更新）</w:t>
      </w:r>
    </w:p>
    <w:p>
      <w:pPr>
        <w:widowControl/>
        <w:topLinePunct w:val="0"/>
        <w:spacing w:after="0"/>
        <w:jc w:val="center"/>
        <w:rPr>
          <w:rFonts w:ascii="宋体" w:hAnsi="宋体" w:cs="宋体"/>
          <w:kern w:val="0"/>
          <w:sz w:val="24"/>
          <w:szCs w:val="24"/>
        </w:rPr>
      </w:pPr>
      <w:r>
        <w:drawing>
          <wp:inline distT="0" distB="0" distL="0" distR="0">
            <wp:extent cx="6018530" cy="5723255"/>
            <wp:effectExtent l="0" t="0" r="1270" b="1079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019048" cy="57238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烟酰胺核糖 (NR)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全球范围内烟酰胺核糖 (NR)生产商主要包括ChromaDex、深圳市龙格生技术、Genex Formulas、天铭医药、邦泰、马鞍山市天泰生物、苏州麦轮生物、浙江嘉华化工、苏州汉酶生物、深圳二九生物等。2022年，全球前五大厂商占有大约80.0%的市场份额。</w:t>
      </w:r>
    </w:p>
    <w:p>
      <w:pPr>
        <w:pStyle w:val="148"/>
        <w:rPr>
          <w:lang w:eastAsia="zh-CN"/>
        </w:rPr>
      </w:pPr>
      <w:r>
        <w:rPr>
          <w:lang w:eastAsia="zh-CN"/>
        </w:rPr>
        <w:t>烟酰胺核糖 (NR)</w:t>
      </w:r>
      <w:r>
        <w:rPr>
          <w:rFonts w:hint="eastAsia"/>
          <w:lang w:eastAsia="zh-CN"/>
        </w:rPr>
        <w:t>，全球市场规模，按产品类型细分，纯度 ≤98%处于主导地位</w:t>
      </w:r>
    </w:p>
    <w:p>
      <w:pPr>
        <w:pStyle w:val="145"/>
        <w:rPr>
          <w:lang w:eastAsia="zh-CN"/>
        </w:rPr>
      </w:pPr>
      <w:r>
        <w:drawing>
          <wp:inline distT="0" distB="0" distL="0" distR="0">
            <wp:extent cx="6188710" cy="3038475"/>
            <wp:effectExtent l="0" t="0" r="2540" b="9525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3038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45"/>
        <w:rPr>
          <w:lang w:eastAsia="zh-CN"/>
        </w:rPr>
      </w:pPr>
      <w:r>
        <w:drawing>
          <wp:inline distT="0" distB="0" distL="0" distR="0">
            <wp:extent cx="6188710" cy="2918460"/>
            <wp:effectExtent l="0" t="0" r="2540" b="1524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2918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烟酰胺核糖 (NR)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就产品类型而言，目前纯度 ≤98%是最主要的细分产品，占据大约72.9%的份额。</w:t>
      </w:r>
    </w:p>
    <w:p>
      <w:pPr>
        <w:pStyle w:val="148"/>
        <w:rPr>
          <w:lang w:eastAsia="zh-CN"/>
        </w:rPr>
      </w:pPr>
      <w:r>
        <w:rPr>
          <w:lang w:eastAsia="zh-CN"/>
        </w:rPr>
        <w:t>烟酰胺核糖 (NR)</w:t>
      </w:r>
      <w:r>
        <w:rPr>
          <w:rFonts w:hint="eastAsia"/>
          <w:lang w:eastAsia="zh-CN"/>
        </w:rPr>
        <w:t>，全球市场规模，按应用细分，保健品是最大的下游市场，占有91.7%份额。</w:t>
      </w:r>
    </w:p>
    <w:p>
      <w:pPr>
        <w:pStyle w:val="145"/>
      </w:pPr>
      <w:r>
        <w:drawing>
          <wp:inline distT="0" distB="0" distL="0" distR="0">
            <wp:extent cx="6188710" cy="3094355"/>
            <wp:effectExtent l="0" t="0" r="2540" b="1079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3094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45"/>
      </w:pPr>
      <w:r>
        <w:drawing>
          <wp:inline distT="0" distB="0" distL="0" distR="0">
            <wp:extent cx="6188710" cy="2878455"/>
            <wp:effectExtent l="0" t="0" r="2540" b="1714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2878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烟酰胺核糖 (NR)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就产品应用而言，目前保健品是最主要的需求来源，占据大约91.7%的份额。</w:t>
      </w:r>
    </w:p>
    <w:p>
      <w:pPr>
        <w:pStyle w:val="148"/>
        <w:rPr>
          <w:lang w:eastAsia="zh-CN"/>
        </w:rPr>
      </w:pPr>
      <w:r>
        <w:rPr>
          <w:rFonts w:hint="eastAsia"/>
          <w:lang w:eastAsia="zh-CN"/>
        </w:rPr>
        <w:t>全球主要市场</w:t>
      </w:r>
      <w:r>
        <w:rPr>
          <w:lang w:eastAsia="zh-CN"/>
        </w:rPr>
        <w:t>烟酰胺核糖 (NR)</w:t>
      </w:r>
      <w:r>
        <w:rPr>
          <w:rFonts w:hint="eastAsia"/>
          <w:lang w:eastAsia="zh-CN"/>
        </w:rPr>
        <w:t>规模</w:t>
      </w:r>
    </w:p>
    <w:p>
      <w:pPr>
        <w:pStyle w:val="145"/>
        <w:rPr>
          <w:lang w:val="en-US" w:eastAsia="zh-CN"/>
        </w:rPr>
      </w:pPr>
      <w:r>
        <w:drawing>
          <wp:inline distT="0" distB="0" distL="0" distR="0">
            <wp:extent cx="6188710" cy="2835275"/>
            <wp:effectExtent l="0" t="0" r="2540" b="317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2835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45"/>
        <w:rPr>
          <w:lang w:val="en-US" w:eastAsia="zh-CN"/>
        </w:rPr>
      </w:pPr>
      <w:r>
        <w:drawing>
          <wp:inline distT="0" distB="0" distL="0" distR="0">
            <wp:extent cx="6188710" cy="2934335"/>
            <wp:effectExtent l="0" t="0" r="2540" b="1841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2934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烟酰胺核糖 (NR)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</w:p>
    <w:p>
      <w:pPr>
        <w:widowControl/>
        <w:topLinePunct w:val="0"/>
        <w:spacing w:after="0"/>
        <w:jc w:val="left"/>
        <w:rPr>
          <w:lang w:eastAsia="zh-CN"/>
        </w:rPr>
      </w:pPr>
    </w:p>
    <w:sectPr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2" o:spid="_x0000_s2056" o:spt="75" type="#_x0000_t75" style="position:absolute;left:0pt;height:238.85pt;width:481.8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1" o:spid="_x0000_s2055" o:spt="75" type="#_x0000_t75" style="position:absolute;left:0pt;height:238.85pt;width:481.8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NjdhMTMwNDYzZWIwOTU0NDRlYjIzNmI5NWQ1MzBlYjAifQ=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80F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3F13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805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16"/>
    <w:rsid w:val="000E7BFB"/>
    <w:rsid w:val="000E7E33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054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9EB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0AF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2AD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AEB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9DE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20C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048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21E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01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42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167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6E4D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44D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93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4ED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50D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244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17C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17E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51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A85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3BD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011B0B5F"/>
    <w:rsid w:val="02140D77"/>
    <w:rsid w:val="023128A5"/>
    <w:rsid w:val="02A50666"/>
    <w:rsid w:val="02E3014B"/>
    <w:rsid w:val="02E76B51"/>
    <w:rsid w:val="032F27C8"/>
    <w:rsid w:val="03447D4D"/>
    <w:rsid w:val="039F62FF"/>
    <w:rsid w:val="03C816C2"/>
    <w:rsid w:val="042F016D"/>
    <w:rsid w:val="047F596D"/>
    <w:rsid w:val="04B86DCC"/>
    <w:rsid w:val="05405A2B"/>
    <w:rsid w:val="05DF20B2"/>
    <w:rsid w:val="064B395F"/>
    <w:rsid w:val="064B71E3"/>
    <w:rsid w:val="06A607F6"/>
    <w:rsid w:val="06BF1720"/>
    <w:rsid w:val="06E95DE7"/>
    <w:rsid w:val="070A2A99"/>
    <w:rsid w:val="07287ACA"/>
    <w:rsid w:val="076247AC"/>
    <w:rsid w:val="07CE3ADB"/>
    <w:rsid w:val="07E72487"/>
    <w:rsid w:val="086D0162"/>
    <w:rsid w:val="08A15138"/>
    <w:rsid w:val="095C586C"/>
    <w:rsid w:val="09735491"/>
    <w:rsid w:val="09A76BE4"/>
    <w:rsid w:val="09B40479"/>
    <w:rsid w:val="09B74C81"/>
    <w:rsid w:val="0A164C9A"/>
    <w:rsid w:val="0A413560"/>
    <w:rsid w:val="0A9D03F6"/>
    <w:rsid w:val="0AFE7196"/>
    <w:rsid w:val="0B676BC5"/>
    <w:rsid w:val="0BE3650F"/>
    <w:rsid w:val="0BF132A6"/>
    <w:rsid w:val="0C1C1B6C"/>
    <w:rsid w:val="0C26247C"/>
    <w:rsid w:val="0C3C7EA2"/>
    <w:rsid w:val="0C691C6B"/>
    <w:rsid w:val="0C946333"/>
    <w:rsid w:val="0C996F37"/>
    <w:rsid w:val="0CDE1C2A"/>
    <w:rsid w:val="0CE12BAF"/>
    <w:rsid w:val="0CE7033B"/>
    <w:rsid w:val="0D126C01"/>
    <w:rsid w:val="0D223618"/>
    <w:rsid w:val="0DAE2303"/>
    <w:rsid w:val="0E2A3E4A"/>
    <w:rsid w:val="0E550512"/>
    <w:rsid w:val="0E9C6708"/>
    <w:rsid w:val="0F5116AE"/>
    <w:rsid w:val="100B4360"/>
    <w:rsid w:val="101C7E7E"/>
    <w:rsid w:val="10231A07"/>
    <w:rsid w:val="103A162C"/>
    <w:rsid w:val="105A40DF"/>
    <w:rsid w:val="1087172B"/>
    <w:rsid w:val="10A04854"/>
    <w:rsid w:val="111C7A20"/>
    <w:rsid w:val="111D76A0"/>
    <w:rsid w:val="113605CA"/>
    <w:rsid w:val="116F1A29"/>
    <w:rsid w:val="118A2253"/>
    <w:rsid w:val="11930964"/>
    <w:rsid w:val="11F2677F"/>
    <w:rsid w:val="121421B7"/>
    <w:rsid w:val="12920887"/>
    <w:rsid w:val="12A32D1F"/>
    <w:rsid w:val="12B442BF"/>
    <w:rsid w:val="12D2386F"/>
    <w:rsid w:val="132135EE"/>
    <w:rsid w:val="132E0705"/>
    <w:rsid w:val="13453BAE"/>
    <w:rsid w:val="13573AC8"/>
    <w:rsid w:val="14601D7C"/>
    <w:rsid w:val="1467609A"/>
    <w:rsid w:val="14DF00CB"/>
    <w:rsid w:val="15391A5F"/>
    <w:rsid w:val="156712A9"/>
    <w:rsid w:val="15A62093"/>
    <w:rsid w:val="161C3356"/>
    <w:rsid w:val="161D5555"/>
    <w:rsid w:val="161E2FD6"/>
    <w:rsid w:val="166C0B57"/>
    <w:rsid w:val="16722A60"/>
    <w:rsid w:val="170809D5"/>
    <w:rsid w:val="171325EA"/>
    <w:rsid w:val="17263809"/>
    <w:rsid w:val="174775C1"/>
    <w:rsid w:val="17826121"/>
    <w:rsid w:val="18052E77"/>
    <w:rsid w:val="18147C0E"/>
    <w:rsid w:val="182A5635"/>
    <w:rsid w:val="184461DF"/>
    <w:rsid w:val="191861B7"/>
    <w:rsid w:val="197444C3"/>
    <w:rsid w:val="19D133E7"/>
    <w:rsid w:val="19E67B09"/>
    <w:rsid w:val="1A302507"/>
    <w:rsid w:val="1A3A7593"/>
    <w:rsid w:val="1A6900E2"/>
    <w:rsid w:val="1AE01026"/>
    <w:rsid w:val="1B061265"/>
    <w:rsid w:val="1B2C5C22"/>
    <w:rsid w:val="1B415BC7"/>
    <w:rsid w:val="1B550FE4"/>
    <w:rsid w:val="1B6E410D"/>
    <w:rsid w:val="1BD702B9"/>
    <w:rsid w:val="1C5A0892"/>
    <w:rsid w:val="1C8D7DE8"/>
    <w:rsid w:val="1CB26D23"/>
    <w:rsid w:val="1CD736DF"/>
    <w:rsid w:val="1D120041"/>
    <w:rsid w:val="1D1C50CD"/>
    <w:rsid w:val="1D517B25"/>
    <w:rsid w:val="1DAD243E"/>
    <w:rsid w:val="1DB37BCA"/>
    <w:rsid w:val="1DBC2A58"/>
    <w:rsid w:val="1DD1717A"/>
    <w:rsid w:val="1E264686"/>
    <w:rsid w:val="1E6F24FC"/>
    <w:rsid w:val="1EEF62CD"/>
    <w:rsid w:val="1F6A5C17"/>
    <w:rsid w:val="1F990CE4"/>
    <w:rsid w:val="20404975"/>
    <w:rsid w:val="20664BB5"/>
    <w:rsid w:val="207D005D"/>
    <w:rsid w:val="2085546A"/>
    <w:rsid w:val="20D506EC"/>
    <w:rsid w:val="20ED3B94"/>
    <w:rsid w:val="211D68E2"/>
    <w:rsid w:val="213D6E16"/>
    <w:rsid w:val="214210A0"/>
    <w:rsid w:val="216215D5"/>
    <w:rsid w:val="218E591C"/>
    <w:rsid w:val="21C42573"/>
    <w:rsid w:val="224E6C54"/>
    <w:rsid w:val="229E7CD7"/>
    <w:rsid w:val="229F5759"/>
    <w:rsid w:val="22D20532"/>
    <w:rsid w:val="236D70AB"/>
    <w:rsid w:val="24356AF4"/>
    <w:rsid w:val="243B67FF"/>
    <w:rsid w:val="24710ED7"/>
    <w:rsid w:val="247F3A70"/>
    <w:rsid w:val="250F7ADC"/>
    <w:rsid w:val="25AE4162"/>
    <w:rsid w:val="25B22B68"/>
    <w:rsid w:val="26126405"/>
    <w:rsid w:val="26290229"/>
    <w:rsid w:val="265B761D"/>
    <w:rsid w:val="266723B6"/>
    <w:rsid w:val="27054714"/>
    <w:rsid w:val="27372964"/>
    <w:rsid w:val="27C66D50"/>
    <w:rsid w:val="28210363"/>
    <w:rsid w:val="28696559"/>
    <w:rsid w:val="286F5EE4"/>
    <w:rsid w:val="28E41726"/>
    <w:rsid w:val="28EF7AB7"/>
    <w:rsid w:val="28F57442"/>
    <w:rsid w:val="296341F3"/>
    <w:rsid w:val="299E43D8"/>
    <w:rsid w:val="29AF6870"/>
    <w:rsid w:val="29DC643B"/>
    <w:rsid w:val="29FD43F1"/>
    <w:rsid w:val="2A5218FD"/>
    <w:rsid w:val="2A7478B3"/>
    <w:rsid w:val="2A8113B0"/>
    <w:rsid w:val="2A9248E5"/>
    <w:rsid w:val="2B956A91"/>
    <w:rsid w:val="2C06004A"/>
    <w:rsid w:val="2C2C2488"/>
    <w:rsid w:val="2C80668E"/>
    <w:rsid w:val="2C856399"/>
    <w:rsid w:val="2D090B71"/>
    <w:rsid w:val="2D373C3F"/>
    <w:rsid w:val="2D855F3C"/>
    <w:rsid w:val="2D9A265E"/>
    <w:rsid w:val="2DC35A21"/>
    <w:rsid w:val="2DC81EA9"/>
    <w:rsid w:val="2E3737E1"/>
    <w:rsid w:val="2E807459"/>
    <w:rsid w:val="2E8D2EEB"/>
    <w:rsid w:val="2E9D6A09"/>
    <w:rsid w:val="2EB2312B"/>
    <w:rsid w:val="2ED33660"/>
    <w:rsid w:val="2EF9001C"/>
    <w:rsid w:val="2EFA1321"/>
    <w:rsid w:val="2F107C41"/>
    <w:rsid w:val="2F7431E9"/>
    <w:rsid w:val="2FA6143A"/>
    <w:rsid w:val="2FBF4562"/>
    <w:rsid w:val="300B6BE0"/>
    <w:rsid w:val="3030139E"/>
    <w:rsid w:val="30711E07"/>
    <w:rsid w:val="30A844DF"/>
    <w:rsid w:val="31586882"/>
    <w:rsid w:val="318F6D5C"/>
    <w:rsid w:val="31BC43A8"/>
    <w:rsid w:val="31BD1E29"/>
    <w:rsid w:val="31C02DAE"/>
    <w:rsid w:val="31CE7B45"/>
    <w:rsid w:val="31EF007A"/>
    <w:rsid w:val="327B56DF"/>
    <w:rsid w:val="32915685"/>
    <w:rsid w:val="32925305"/>
    <w:rsid w:val="33301D0B"/>
    <w:rsid w:val="333A261A"/>
    <w:rsid w:val="33995EB7"/>
    <w:rsid w:val="33A96152"/>
    <w:rsid w:val="33CF4D0C"/>
    <w:rsid w:val="347B64AA"/>
    <w:rsid w:val="34945D4F"/>
    <w:rsid w:val="34A64D70"/>
    <w:rsid w:val="34D15BB4"/>
    <w:rsid w:val="34ED1C61"/>
    <w:rsid w:val="34F62570"/>
    <w:rsid w:val="354E0A01"/>
    <w:rsid w:val="35650626"/>
    <w:rsid w:val="35684E2E"/>
    <w:rsid w:val="357A05CB"/>
    <w:rsid w:val="35AF77A0"/>
    <w:rsid w:val="36840A7D"/>
    <w:rsid w:val="36A9323B"/>
    <w:rsid w:val="3733539E"/>
    <w:rsid w:val="38232AA8"/>
    <w:rsid w:val="382E3037"/>
    <w:rsid w:val="38356245"/>
    <w:rsid w:val="385A0A04"/>
    <w:rsid w:val="389030DC"/>
    <w:rsid w:val="38CB7A3E"/>
    <w:rsid w:val="38E70267"/>
    <w:rsid w:val="38E96FEE"/>
    <w:rsid w:val="38F85F83"/>
    <w:rsid w:val="38FB278B"/>
    <w:rsid w:val="393D6A78"/>
    <w:rsid w:val="39440601"/>
    <w:rsid w:val="39833969"/>
    <w:rsid w:val="398C67F7"/>
    <w:rsid w:val="398D7AFC"/>
    <w:rsid w:val="399248BD"/>
    <w:rsid w:val="39984266"/>
    <w:rsid w:val="39AE2B63"/>
    <w:rsid w:val="39CE0565"/>
    <w:rsid w:val="39E11784"/>
    <w:rsid w:val="39F13F9D"/>
    <w:rsid w:val="3A02553C"/>
    <w:rsid w:val="3A522D3D"/>
    <w:rsid w:val="3A572A48"/>
    <w:rsid w:val="3A733271"/>
    <w:rsid w:val="3AC37B79"/>
    <w:rsid w:val="3B541666"/>
    <w:rsid w:val="3BAF51F7"/>
    <w:rsid w:val="3C9A0678"/>
    <w:rsid w:val="3CC92C1C"/>
    <w:rsid w:val="3CEF5B84"/>
    <w:rsid w:val="3CF93F15"/>
    <w:rsid w:val="3D681FCA"/>
    <w:rsid w:val="3D6F51D8"/>
    <w:rsid w:val="3D947997"/>
    <w:rsid w:val="3DAD2ABF"/>
    <w:rsid w:val="3DD50400"/>
    <w:rsid w:val="3DFB283E"/>
    <w:rsid w:val="3E025A4C"/>
    <w:rsid w:val="3E1C65F6"/>
    <w:rsid w:val="3E2171FA"/>
    <w:rsid w:val="3E9704BE"/>
    <w:rsid w:val="3F2D1CB6"/>
    <w:rsid w:val="3F721126"/>
    <w:rsid w:val="3F8F64D8"/>
    <w:rsid w:val="3F9F0CF0"/>
    <w:rsid w:val="4000420D"/>
    <w:rsid w:val="40202543"/>
    <w:rsid w:val="407441CC"/>
    <w:rsid w:val="40C60753"/>
    <w:rsid w:val="40D31FE7"/>
    <w:rsid w:val="4222518C"/>
    <w:rsid w:val="425311DE"/>
    <w:rsid w:val="42677E7F"/>
    <w:rsid w:val="43212B30"/>
    <w:rsid w:val="436E2C30"/>
    <w:rsid w:val="437525BA"/>
    <w:rsid w:val="439E377F"/>
    <w:rsid w:val="43A7080B"/>
    <w:rsid w:val="441B2D48"/>
    <w:rsid w:val="443F5506"/>
    <w:rsid w:val="44757F5F"/>
    <w:rsid w:val="44E0180C"/>
    <w:rsid w:val="45433AAF"/>
    <w:rsid w:val="456F5BF8"/>
    <w:rsid w:val="45921630"/>
    <w:rsid w:val="45AA4758"/>
    <w:rsid w:val="45D27E9B"/>
    <w:rsid w:val="460B12FA"/>
    <w:rsid w:val="46136706"/>
    <w:rsid w:val="4622569C"/>
    <w:rsid w:val="462369A1"/>
    <w:rsid w:val="46845740"/>
    <w:rsid w:val="46DA06CE"/>
    <w:rsid w:val="46F91E7C"/>
    <w:rsid w:val="473D2970"/>
    <w:rsid w:val="477F6C5D"/>
    <w:rsid w:val="485D4FC6"/>
    <w:rsid w:val="48847404"/>
    <w:rsid w:val="488B4811"/>
    <w:rsid w:val="48F77743"/>
    <w:rsid w:val="494574C2"/>
    <w:rsid w:val="494F7DD2"/>
    <w:rsid w:val="49A565E2"/>
    <w:rsid w:val="4A4A12EF"/>
    <w:rsid w:val="4A4D7CF5"/>
    <w:rsid w:val="4A6E3AAD"/>
    <w:rsid w:val="4AE56F6F"/>
    <w:rsid w:val="4B427308"/>
    <w:rsid w:val="4B4E7897"/>
    <w:rsid w:val="4B812670"/>
    <w:rsid w:val="4B8D6483"/>
    <w:rsid w:val="4B9F639D"/>
    <w:rsid w:val="4C054E48"/>
    <w:rsid w:val="4C537145"/>
    <w:rsid w:val="4C5D32D8"/>
    <w:rsid w:val="4CD63E9B"/>
    <w:rsid w:val="4CF3124D"/>
    <w:rsid w:val="4D686C8D"/>
    <w:rsid w:val="4DA25B6E"/>
    <w:rsid w:val="4DFF2684"/>
    <w:rsid w:val="4E1103A0"/>
    <w:rsid w:val="4FA82A40"/>
    <w:rsid w:val="4FED442E"/>
    <w:rsid w:val="4FF108B5"/>
    <w:rsid w:val="5074340D"/>
    <w:rsid w:val="508942AC"/>
    <w:rsid w:val="508A77AF"/>
    <w:rsid w:val="508F1A38"/>
    <w:rsid w:val="50F25EDA"/>
    <w:rsid w:val="50FD7AEE"/>
    <w:rsid w:val="511C03A3"/>
    <w:rsid w:val="51656219"/>
    <w:rsid w:val="51804844"/>
    <w:rsid w:val="51AC698D"/>
    <w:rsid w:val="51BD0E26"/>
    <w:rsid w:val="51ED73F6"/>
    <w:rsid w:val="525D67B1"/>
    <w:rsid w:val="52817C6A"/>
    <w:rsid w:val="52D41C73"/>
    <w:rsid w:val="53121757"/>
    <w:rsid w:val="53362C11"/>
    <w:rsid w:val="53AB3ED4"/>
    <w:rsid w:val="54077B7B"/>
    <w:rsid w:val="540939FA"/>
    <w:rsid w:val="546A778A"/>
    <w:rsid w:val="547C2F28"/>
    <w:rsid w:val="54AD6F7A"/>
    <w:rsid w:val="54D87DBE"/>
    <w:rsid w:val="5510379B"/>
    <w:rsid w:val="551769A9"/>
    <w:rsid w:val="554503F2"/>
    <w:rsid w:val="554561F4"/>
    <w:rsid w:val="554716F7"/>
    <w:rsid w:val="55671C2C"/>
    <w:rsid w:val="55902DF0"/>
    <w:rsid w:val="55FA4A1E"/>
    <w:rsid w:val="560A4CB8"/>
    <w:rsid w:val="5651542C"/>
    <w:rsid w:val="56761DE9"/>
    <w:rsid w:val="56925E96"/>
    <w:rsid w:val="56B70654"/>
    <w:rsid w:val="56F10111"/>
    <w:rsid w:val="57316C99"/>
    <w:rsid w:val="57391B27"/>
    <w:rsid w:val="574B7843"/>
    <w:rsid w:val="57805B1E"/>
    <w:rsid w:val="57AD4064"/>
    <w:rsid w:val="585F1909"/>
    <w:rsid w:val="58A77AFF"/>
    <w:rsid w:val="58BA45A1"/>
    <w:rsid w:val="58C838B7"/>
    <w:rsid w:val="58C93537"/>
    <w:rsid w:val="590A5625"/>
    <w:rsid w:val="591D6844"/>
    <w:rsid w:val="59227449"/>
    <w:rsid w:val="59292657"/>
    <w:rsid w:val="598516EC"/>
    <w:rsid w:val="59943F04"/>
    <w:rsid w:val="59F70726"/>
    <w:rsid w:val="5A5874C6"/>
    <w:rsid w:val="5A7979FA"/>
    <w:rsid w:val="5A897C95"/>
    <w:rsid w:val="5AE738B1"/>
    <w:rsid w:val="5BCD41FA"/>
    <w:rsid w:val="5C13301F"/>
    <w:rsid w:val="5C140AA0"/>
    <w:rsid w:val="5C2A2C44"/>
    <w:rsid w:val="5CF4010E"/>
    <w:rsid w:val="5CF94596"/>
    <w:rsid w:val="5D0C1038"/>
    <w:rsid w:val="5D514C25"/>
    <w:rsid w:val="5E074753"/>
    <w:rsid w:val="5E363F9E"/>
    <w:rsid w:val="5E5F7360"/>
    <w:rsid w:val="5EE42E3D"/>
    <w:rsid w:val="5EEC0249"/>
    <w:rsid w:val="5F1A3317"/>
    <w:rsid w:val="5F245E25"/>
    <w:rsid w:val="5F3176B9"/>
    <w:rsid w:val="5F6B1E1C"/>
    <w:rsid w:val="5F8A104C"/>
    <w:rsid w:val="5FBF6023"/>
    <w:rsid w:val="5FC11526"/>
    <w:rsid w:val="5FDF73FB"/>
    <w:rsid w:val="60060996"/>
    <w:rsid w:val="60534318"/>
    <w:rsid w:val="608060E1"/>
    <w:rsid w:val="60B146B2"/>
    <w:rsid w:val="60C36BF4"/>
    <w:rsid w:val="60E9228D"/>
    <w:rsid w:val="61227E69"/>
    <w:rsid w:val="615E224C"/>
    <w:rsid w:val="61A62640"/>
    <w:rsid w:val="62502AD9"/>
    <w:rsid w:val="62AE2E73"/>
    <w:rsid w:val="62C01E93"/>
    <w:rsid w:val="62C06610"/>
    <w:rsid w:val="633F4960"/>
    <w:rsid w:val="639F01FD"/>
    <w:rsid w:val="63D92960"/>
    <w:rsid w:val="63E663F3"/>
    <w:rsid w:val="640843A9"/>
    <w:rsid w:val="64112ABA"/>
    <w:rsid w:val="648B4982"/>
    <w:rsid w:val="64AF38BD"/>
    <w:rsid w:val="650D74DA"/>
    <w:rsid w:val="65811A17"/>
    <w:rsid w:val="662A0BAB"/>
    <w:rsid w:val="66647A8B"/>
    <w:rsid w:val="668B794B"/>
    <w:rsid w:val="66BC5F1C"/>
    <w:rsid w:val="66D222BD"/>
    <w:rsid w:val="67600C28"/>
    <w:rsid w:val="6777664F"/>
    <w:rsid w:val="6889198F"/>
    <w:rsid w:val="691C697F"/>
    <w:rsid w:val="696D5485"/>
    <w:rsid w:val="69837628"/>
    <w:rsid w:val="69880C71"/>
    <w:rsid w:val="69AB2D6B"/>
    <w:rsid w:val="69FF27F5"/>
    <w:rsid w:val="6AB4579C"/>
    <w:rsid w:val="6AC14AB2"/>
    <w:rsid w:val="6AD050CC"/>
    <w:rsid w:val="6B026BA0"/>
    <w:rsid w:val="6B046820"/>
    <w:rsid w:val="6B1D51CB"/>
    <w:rsid w:val="6B213BD1"/>
    <w:rsid w:val="6BEE7AA2"/>
    <w:rsid w:val="6C08064C"/>
    <w:rsid w:val="6C670665"/>
    <w:rsid w:val="6C974A38"/>
    <w:rsid w:val="6CC07DFA"/>
    <w:rsid w:val="6CDE15A9"/>
    <w:rsid w:val="6CE1026C"/>
    <w:rsid w:val="6D0475EA"/>
    <w:rsid w:val="6D0B49F7"/>
    <w:rsid w:val="6D282CA2"/>
    <w:rsid w:val="6D7A7229"/>
    <w:rsid w:val="6D7F6F34"/>
    <w:rsid w:val="6D891A42"/>
    <w:rsid w:val="6E4E2A84"/>
    <w:rsid w:val="6EB3022A"/>
    <w:rsid w:val="6F21085E"/>
    <w:rsid w:val="6F32657A"/>
    <w:rsid w:val="6F6438D1"/>
    <w:rsid w:val="6F9D14AD"/>
    <w:rsid w:val="700468D2"/>
    <w:rsid w:val="706C4FFD"/>
    <w:rsid w:val="70CE7620"/>
    <w:rsid w:val="70EA114F"/>
    <w:rsid w:val="71062FFD"/>
    <w:rsid w:val="71791CB7"/>
    <w:rsid w:val="71F44E84"/>
    <w:rsid w:val="72414F83"/>
    <w:rsid w:val="72492390"/>
    <w:rsid w:val="726A4AC3"/>
    <w:rsid w:val="7271444E"/>
    <w:rsid w:val="72BA00C5"/>
    <w:rsid w:val="73357A0F"/>
    <w:rsid w:val="73376795"/>
    <w:rsid w:val="73586CCA"/>
    <w:rsid w:val="73651863"/>
    <w:rsid w:val="739E3BBB"/>
    <w:rsid w:val="73D44095"/>
    <w:rsid w:val="73E00E2F"/>
    <w:rsid w:val="741E320F"/>
    <w:rsid w:val="74BF2D99"/>
    <w:rsid w:val="74C64922"/>
    <w:rsid w:val="74D900BF"/>
    <w:rsid w:val="74F963F6"/>
    <w:rsid w:val="75286F45"/>
    <w:rsid w:val="7537175E"/>
    <w:rsid w:val="755D199D"/>
    <w:rsid w:val="756B2EB1"/>
    <w:rsid w:val="75D4705E"/>
    <w:rsid w:val="75DE31F0"/>
    <w:rsid w:val="76365DFD"/>
    <w:rsid w:val="76377102"/>
    <w:rsid w:val="76C30EE4"/>
    <w:rsid w:val="76E44C9C"/>
    <w:rsid w:val="77A26354"/>
    <w:rsid w:val="780D5A03"/>
    <w:rsid w:val="78574EC9"/>
    <w:rsid w:val="787466AD"/>
    <w:rsid w:val="78967EE6"/>
    <w:rsid w:val="793144E1"/>
    <w:rsid w:val="79AA6729"/>
    <w:rsid w:val="79E10E02"/>
    <w:rsid w:val="7A4024A0"/>
    <w:rsid w:val="7AC62379"/>
    <w:rsid w:val="7AED003A"/>
    <w:rsid w:val="7B540CE3"/>
    <w:rsid w:val="7B716095"/>
    <w:rsid w:val="7B7C4426"/>
    <w:rsid w:val="7BA41D67"/>
    <w:rsid w:val="7C1977A8"/>
    <w:rsid w:val="7C99137B"/>
    <w:rsid w:val="7C9D7D81"/>
    <w:rsid w:val="7CDF626C"/>
    <w:rsid w:val="7D2953E6"/>
    <w:rsid w:val="7D817FF3"/>
    <w:rsid w:val="7DE7321B"/>
    <w:rsid w:val="7DFC793D"/>
    <w:rsid w:val="7E261E06"/>
    <w:rsid w:val="7E734104"/>
    <w:rsid w:val="7E990AC0"/>
    <w:rsid w:val="7EBB22FA"/>
    <w:rsid w:val="7F0439F3"/>
    <w:rsid w:val="7F0B7AFA"/>
    <w:rsid w:val="7F107805"/>
    <w:rsid w:val="7F1C10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autoRedefine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autoRedefine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autoRedefine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autoRedefine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autoRedefine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autoRedefine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autoRedefine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semiHidden/>
    <w:unhideWhenUsed/>
    <w:qFormat/>
    <w:uiPriority w:val="1"/>
  </w:style>
  <w:style w:type="table" w:default="1" w:styleId="3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autoRedefine/>
    <w:unhideWhenUsed/>
    <w:qFormat/>
    <w:uiPriority w:val="39"/>
    <w:pPr>
      <w:ind w:left="2520" w:leftChars="1200"/>
    </w:pPr>
  </w:style>
  <w:style w:type="paragraph" w:styleId="11">
    <w:name w:val="Document Map"/>
    <w:basedOn w:val="1"/>
    <w:link w:val="91"/>
    <w:autoRedefine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autoRedefine/>
    <w:unhideWhenUsed/>
    <w:qFormat/>
    <w:uiPriority w:val="0"/>
    <w:pPr>
      <w:jc w:val="left"/>
    </w:pPr>
  </w:style>
  <w:style w:type="paragraph" w:styleId="13">
    <w:name w:val="Body Text"/>
    <w:basedOn w:val="1"/>
    <w:link w:val="112"/>
    <w:autoRedefine/>
    <w:qFormat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autoRedefine/>
    <w:unhideWhenUsed/>
    <w:qFormat/>
    <w:uiPriority w:val="39"/>
    <w:pPr>
      <w:ind w:left="1680" w:leftChars="800"/>
    </w:pPr>
  </w:style>
  <w:style w:type="paragraph" w:styleId="15">
    <w:name w:val="toc 3"/>
    <w:basedOn w:val="1"/>
    <w:next w:val="1"/>
    <w:autoRedefine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autoRedefine/>
    <w:qFormat/>
    <w:uiPriority w:val="0"/>
    <w:rPr>
      <w:rFonts w:ascii="宋体" w:hAnsi="Courier New" w:cs="Courier New"/>
    </w:rPr>
  </w:style>
  <w:style w:type="paragraph" w:styleId="17">
    <w:name w:val="toc 8"/>
    <w:basedOn w:val="1"/>
    <w:next w:val="1"/>
    <w:autoRedefine/>
    <w:unhideWhenUsed/>
    <w:qFormat/>
    <w:uiPriority w:val="39"/>
    <w:pPr>
      <w:ind w:left="2940" w:leftChars="1400"/>
    </w:pPr>
  </w:style>
  <w:style w:type="paragraph" w:styleId="18">
    <w:name w:val="Date"/>
    <w:basedOn w:val="1"/>
    <w:next w:val="1"/>
    <w:link w:val="120"/>
    <w:autoRedefine/>
    <w:qFormat/>
    <w:uiPriority w:val="0"/>
    <w:pPr>
      <w:ind w:left="100" w:leftChars="2500"/>
    </w:pPr>
  </w:style>
  <w:style w:type="paragraph" w:styleId="19">
    <w:name w:val="endnote text"/>
    <w:basedOn w:val="1"/>
    <w:link w:val="140"/>
    <w:autoRedefine/>
    <w:semiHidden/>
    <w:unhideWhenUsed/>
    <w:qFormat/>
    <w:uiPriority w:val="99"/>
    <w:pPr>
      <w:snapToGrid w:val="0"/>
      <w:jc w:val="left"/>
    </w:pPr>
  </w:style>
  <w:style w:type="paragraph" w:styleId="20">
    <w:name w:val="Balloon Text"/>
    <w:basedOn w:val="1"/>
    <w:link w:val="104"/>
    <w:autoRedefine/>
    <w:unhideWhenUsed/>
    <w:qFormat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autoRedefine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autoRedefine/>
    <w:qFormat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autoRedefine/>
    <w:qFormat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autoRedefine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autoRedefine/>
    <w:unhideWhenUsed/>
    <w:qFormat/>
    <w:uiPriority w:val="39"/>
  </w:style>
  <w:style w:type="paragraph" w:styleId="28">
    <w:name w:val="table of figures"/>
    <w:autoRedefine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autoRedefine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autoRedefine/>
    <w:unhideWhenUsed/>
    <w:qFormat/>
    <w:uiPriority w:val="39"/>
    <w:pPr>
      <w:ind w:left="3360" w:leftChars="1600"/>
    </w:pPr>
  </w:style>
  <w:style w:type="paragraph" w:styleId="31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autoRedefine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autoRedefine/>
    <w:qFormat/>
    <w:uiPriority w:val="0"/>
    <w:pPr>
      <w:jc w:val="left"/>
    </w:pPr>
    <w:rPr>
      <w:b/>
      <w:bCs/>
    </w:rPr>
  </w:style>
  <w:style w:type="table" w:styleId="35">
    <w:name w:val="Table Grid"/>
    <w:basedOn w:val="34"/>
    <w:autoRedefine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autoRedefine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autoRedefine/>
    <w:unhideWhenUsed/>
    <w:qFormat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autoRedefine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autoRedefine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autoRedefine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autoRedefine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autoRedefine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autoRedefine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autoRedefine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autoRedefine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autoRedefine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autoRedefine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autoRedefine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autoRedefine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autoRedefine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autoRedefine/>
    <w:qFormat/>
    <w:uiPriority w:val="22"/>
    <w:rPr>
      <w:b/>
      <w:bCs/>
    </w:rPr>
  </w:style>
  <w:style w:type="character" w:styleId="69">
    <w:name w:val="endnote reference"/>
    <w:basedOn w:val="67"/>
    <w:autoRedefine/>
    <w:semiHidden/>
    <w:unhideWhenUsed/>
    <w:qFormat/>
    <w:uiPriority w:val="99"/>
    <w:rPr>
      <w:vertAlign w:val="superscript"/>
    </w:rPr>
  </w:style>
  <w:style w:type="character" w:styleId="70">
    <w:name w:val="Emphasis"/>
    <w:autoRedefine/>
    <w:qFormat/>
    <w:uiPriority w:val="0"/>
    <w:rPr>
      <w:i/>
      <w:iCs/>
    </w:rPr>
  </w:style>
  <w:style w:type="character" w:styleId="71">
    <w:name w:val="Hyperlink"/>
    <w:autoRedefine/>
    <w:unhideWhenUsed/>
    <w:qFormat/>
    <w:uiPriority w:val="99"/>
    <w:rPr>
      <w:color w:val="0000FF"/>
      <w:u w:val="single"/>
    </w:rPr>
  </w:style>
  <w:style w:type="character" w:styleId="72">
    <w:name w:val="annotation reference"/>
    <w:autoRedefine/>
    <w:qFormat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autoRedefine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autoRedefine/>
    <w:qFormat/>
    <w:uiPriority w:val="99"/>
    <w:rPr>
      <w:sz w:val="18"/>
      <w:szCs w:val="18"/>
    </w:rPr>
  </w:style>
  <w:style w:type="character" w:customStyle="1" w:styleId="75">
    <w:name w:val="标题 1 字符"/>
    <w:basedOn w:val="67"/>
    <w:autoRedefine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autoRedefine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autoRedefine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autoRedefine/>
    <w:qFormat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qFormat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autoRedefine/>
    <w:qFormat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autoRedefine/>
    <w:qFormat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autoRedefine/>
    <w:qFormat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autoRedefine/>
    <w:qFormat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autoRedefine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autoRedefine/>
    <w:qFormat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autoRedefine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autoRedefine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autoRedefine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autoRedefine/>
    <w:qFormat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autoRedefine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autoRedefine/>
    <w:qFormat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autoRedefine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autoRedefine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autoRedefine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autoRedefine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autoRedefine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autoRedefine/>
    <w:qFormat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autoRedefine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autoRedefine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autoRedefine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autoRedefine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autoRedefine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autoRedefine/>
    <w:qFormat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autoRedefine/>
    <w:qFormat/>
    <w:uiPriority w:val="0"/>
  </w:style>
  <w:style w:type="character" w:customStyle="1" w:styleId="108">
    <w:name w:val="纯文本 字符1"/>
    <w:link w:val="16"/>
    <w:autoRedefine/>
    <w:qFormat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autoRedefine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autoRedefine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autoRedefine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autoRedefine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autoRedefine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autoRedefine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autoRedefine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autoRedefine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autoRedefine/>
    <w:qFormat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autoRedefine/>
    <w:qFormat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autoRedefine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autoRedefine/>
    <w:qFormat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autoRedefine/>
    <w:qFormat/>
    <w:uiPriority w:val="0"/>
    <w:rPr>
      <w:rFonts w:cs="宋体"/>
    </w:rPr>
  </w:style>
  <w:style w:type="paragraph" w:customStyle="1" w:styleId="125">
    <w:name w:val="样式 11 磅 右"/>
    <w:basedOn w:val="1"/>
    <w:next w:val="1"/>
    <w:autoRedefine/>
    <w:qFormat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autoRedefine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autoRedefine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autoRedefine/>
    <w:qFormat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autoRedefine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autoRedefine/>
    <w:qFormat/>
    <w:uiPriority w:val="0"/>
  </w:style>
  <w:style w:type="paragraph" w:styleId="131">
    <w:name w:val="No Spacing"/>
    <w:link w:val="132"/>
    <w:autoRedefine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autoRedefine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autoRedefine/>
    <w:qFormat/>
    <w:uiPriority w:val="0"/>
    <w:rPr>
      <w:b/>
    </w:rPr>
  </w:style>
  <w:style w:type="table" w:customStyle="1" w:styleId="134">
    <w:name w:val="网格表 4 - 着色 13"/>
    <w:basedOn w:val="34"/>
    <w:autoRedefine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autoRedefine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autoRedefine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autoRedefine/>
    <w:qFormat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autoRedefine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autoRedefine/>
    <w:semiHidden/>
    <w:qFormat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autoRedefine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autoRedefine/>
    <w:qFormat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autoRedefine/>
    <w:qFormat/>
    <w:uiPriority w:val="0"/>
    <w:pPr>
      <w:widowControl/>
      <w:topLinePunct w:val="0"/>
      <w:spacing w:before="320" w:after="8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autoRedefine/>
    <w:qFormat/>
    <w:uiPriority w:val="0"/>
    <w:rPr>
      <w:rFonts w:ascii="Tahoma" w:hAnsi="Tahoma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表段落 字符"/>
    <w:basedOn w:val="67"/>
    <w:link w:val="113"/>
    <w:autoRedefine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autoRedefine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autoRedefine/>
    <w:qFormat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autoRedefine/>
    <w:qFormat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autoRedefine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autoRedefine/>
    <w:qFormat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autoRedefine/>
    <w:qFormat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autoRedefine/>
    <w:qFormat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autoRedefine/>
    <w:qFormat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autoRedefine/>
    <w:qFormat/>
    <w:uiPriority w:val="0"/>
    <w:pPr>
      <w:tabs>
        <w:tab w:val="right" w:pos="9736"/>
      </w:tabs>
    </w:pPr>
  </w:style>
  <w:style w:type="character" w:customStyle="1" w:styleId="157">
    <w:name w:val="TOC 2 字符"/>
    <w:basedOn w:val="67"/>
    <w:link w:val="29"/>
    <w:autoRedefine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autoRedefine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autoRedefine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autoRedefine/>
    <w:qFormat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autoRedefine/>
    <w:qFormat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autoRedefine/>
    <w:qFormat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autoRedefine/>
    <w:qFormat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autoRedefine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autoRedefine/>
    <w:qFormat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autoRedefine/>
    <w:qFormat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autoRedefine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autoRedefine/>
    <w:qFormat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autoRedefine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autoRedefine/>
    <w:qFormat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autoRedefine/>
    <w:qFormat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autoRedefine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autoRedefine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autoRedefine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autoRedefine/>
    <w:qFormat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autoRedefine/>
    <w:qFormat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autoRedefine/>
    <w:qFormat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autoRedefine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autoRedefine/>
    <w:qFormat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autoRedefine/>
    <w:qFormat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autoRedefine/>
    <w:qFormat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autoRedefine/>
    <w:qFormat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autoRedefine/>
    <w:qFormat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autoRedefine/>
    <w:qFormat/>
    <w:uiPriority w:val="99"/>
  </w:style>
  <w:style w:type="table" w:customStyle="1" w:styleId="201">
    <w:name w:val="List Table 2 Accent 5"/>
    <w:basedOn w:val="34"/>
    <w:autoRedefine/>
    <w:qFormat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autoRedefine/>
    <w:qFormat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autoRedefine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autoRedefine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jpeg"/><Relationship Id="rId6" Type="http://schemas.openxmlformats.org/officeDocument/2006/relationships/theme" Target="theme/theme1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1" Type="http://schemas.openxmlformats.org/officeDocument/2006/relationships/fontTable" Target="fontTable.xml"/><Relationship Id="rId20" Type="http://schemas.openxmlformats.org/officeDocument/2006/relationships/customXml" Target="../customXml/item2.xml"/><Relationship Id="rId2" Type="http://schemas.openxmlformats.org/officeDocument/2006/relationships/settings" Target="settings.xml"/><Relationship Id="rId19" Type="http://schemas.openxmlformats.org/officeDocument/2006/relationships/numbering" Target="numbering.xml"/><Relationship Id="rId18" Type="http://schemas.openxmlformats.org/officeDocument/2006/relationships/customXml" Target="../customXml/item1.xml"/><Relationship Id="rId17" Type="http://schemas.openxmlformats.org/officeDocument/2006/relationships/image" Target="media/image12.png"/><Relationship Id="rId16" Type="http://schemas.openxmlformats.org/officeDocument/2006/relationships/image" Target="media/image11.png"/><Relationship Id="rId15" Type="http://schemas.openxmlformats.org/officeDocument/2006/relationships/image" Target="media/image10.png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56"/>
    <customShpInfo spid="_x0000_s2055"/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5B06A4D-AEF5-4F7F-B711-D4CAB3BB310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577</Words>
  <Characters>3294</Characters>
  <Lines>27</Lines>
  <Paragraphs>7</Paragraphs>
  <TotalTime>0</TotalTime>
  <ScaleCrop>false</ScaleCrop>
  <LinksUpToDate>false</LinksUpToDate>
  <CharactersWithSpaces>3864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2021-11-11T07:47:00Z</dcterms:created>
  <dc:creator>yangj</dc:creator>
  <cp:lastModifiedBy>QYResearch创始人</cp:lastModifiedBy>
  <dcterms:modified xsi:type="dcterms:W3CDTF">2024-01-04T10:37:40Z</dcterms:modified>
  <cp:revision>805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272267B083F84FAD848483BFBFB6F49C_13</vt:lpwstr>
  </property>
</Properties>
</file>