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如何通过AI+数智应用赋能实现科技平台的可持续发展？</w:t>
      </w:r>
    </w:p>
    <w:p>
      <w:pPr>
        <w:ind w:left="0" w:right="0" w:firstLine="0"/>
        <w:jc w:val="center"/>
      </w:pPr>
      <w:r>
        <w:t xml:space="preserve">观点作者：科易网AI+技术转移研究院  </w:t>
      </w:r>
    </w:p>
    <w:p>
      <w:pPr>
        <w:ind w:firstLine="480"/>
      </w:pPr>
      <w:r>
        <w:t xml:space="preserve">在全球化竞争加剧与科技创新成为核心驱动的时代背景下，科技平台的可持续发展已成为衡量区域创新生态韧性的关键指标。然而，传统的科技成果转化模式往往受制于资源分散、信息不对称、转化链条冗长等痛点，导致科技成果难以高效转化为现实生产力。如何借助AI+数智技术构建新型服务场景，实现科技平台的可持续发展，成为行业亟待解决的现实课题。  </w:t>
      </w:r>
    </w:p>
    <w:p>
      <w:pPr>
        <w:ind w:firstLine="480"/>
      </w:pPr>
      <w:r>
        <w:t xml:space="preserve">当前，区域科技成果转化生态普遍面临信息壁垒与协同效率不足的挑战。高校、科研机构虽有大量成果储备，但信息更新滞后、需求匹配效率低下；企业则长期面临技术瓶颈，获知优质成果的渠道有限，且转化过程中的评估、匹配、实施等环节缺乏智能化工具支撑。这种供需错配不仅导致创新资源闲置，更制约了区域新质生产力的培育与释放。事实上，数据化转型已成为突破生态瓶颈的必由路径，通过构建AI驱动的数智服务场景，能够有效提升科技成果转化链路各环节的透明度与精准度，推动平台从“资源整合型”向“价值驱动型”转型。  </w:t>
      </w:r>
    </w:p>
    <w:p>
      <w:pPr>
        <w:ind w:firstLine="480"/>
      </w:pPr>
      <w:r>
        <w:t xml:space="preserve">AI技术凭借其强大的数据处理与智能匹配能力，为科技成果转化提供了革命性解决方案。以区域科技成果转化数智服务场景为例，该模式通过四大核心系统构建了完整的数智化转化闭环：第一，专利价值评估系统通过宏观专利价值评价模型与企业需求智能匹配，实现专利转化价值的快速量化与精准定位；第二，企业需求挖掘系统结合技术方案智成系统与智能搜索工具，深度解析企业隐性需求，并提供定制化解决方案；第三，企业分析系统依托多维度指标体系与场景化评价模型，帮助企业洞察自身创新短板，并对意向合作对象进行智能比选；第四，知产平台整合专利智能体与供需智配机制，打造从信息发布到价值变现的全链路服务枢纽。这一数智化路径的核心价值在于，将传统线性转化模式转化为动态数据驱动的网络化生态，大幅提升产学研协同的精准拟合度。  </w:t>
      </w:r>
    </w:p>
    <w:p>
      <w:pPr>
        <w:ind w:firstLine="480"/>
      </w:pPr>
      <w:r>
        <w:t xml:space="preserve">从生态可持续发展的角度观察，数智化转型不仅能够优化转化效率，更能重构创新资源分配机制。以科易网与中国动漫集团的合作为例，通过数智化产业咨询服务模块，将文旅产业的创新需求与前沿技术进行智能连接，不仅推动了产业转型升级，更验证了跨界数智化协同的可行性。类似案例在贵州乌江实验室与南通科信所的应用中进一步印证，智能化服务平台能够帮助科技管理部门从宏观决策层直达前端服务体，形成政策供给与服务供给的精准对接。从本质上说，数智技术正在打破传统平台的层级壁垒，构建起“技术-需求-价值”的多维匹配网络，这一机制的核心逻辑在于，通过算法优化缩短供需响应时间，而动态信息聚合则能保障持续的资源流动。  </w:t>
      </w:r>
    </w:p>
    <w:p>
      <w:pPr>
        <w:ind w:firstLine="480"/>
      </w:pPr>
      <w:r>
        <w:t xml:space="preserve">然而，数智化转型并非一蹴而就的技术升级，其可持续发展的关键在于构建系统化的生态协同机制。需重点关注三方面节点：一是数据要素的标准化建设，包括成果数据库的动态更新规则、评估模型的校准机制等；二是服务链路的算法优化，通过反馈数据持续迭代智能匹配系统；三是复合型人才的集群培养，特别是兼具技术洞察力与产业理解力的数智经纪人角色。在这样的生态框架下，科技平台的可持续发展将不再依赖于单一资源输入，而是建立起以用户需求为导向、以智能系统为底座、以数据流动为血脉的闭环生态。这种系统优势的核心体现在，将供需匹配的主动权从任意一端释放，推至平台算法的精准计算维度，从而保障转化过程的持续高效与动态平衡。  </w:t>
      </w:r>
    </w:p>
    <w:p>
      <w:pPr>
        <w:ind w:firstLine="480"/>
      </w:pPr>
      <w:r>
        <w:t xml:space="preserve">站在科技创新发展的宏观层面，AI+数智技术的应用正在重塑区域创新生态的内在形态。当科技成果从“实验室准”自动化进入价值坐标体系，当企业需求从“模糊描述”转向量化的技术图谱表达，转型便不再是单向的技术迭代，而是生态要素的全面数字重构。这一转变的核心意义在于，传统转化模式依赖的人为判断与经验决策，正在被以数据为载体的智能化决策系统所替代，而数智化平台则作为这种替代过程的催化器，真正实现了从“信息孤岛”到“数据共振”的跨越。在这一演进过程中，平台的核心竞争力不再在于占有多少资源，而在于构建的数智化生态规模与系统稳定化程度。  </w:t>
      </w:r>
    </w:p>
    <w:p>
      <w:pPr>
        <w:ind w:firstLine="480"/>
      </w:pPr>
      <w:r>
        <w:t xml:space="preserve">从制度设计视角观察，数智化转型需要与传统创新政策形成协同效应。例如，通过技术成果价值评估体系的数智化重构，可以推动科研评价标准的动态调整；借助智能搜索与匹配模块，能够促进产学研合作的常态化机制。这种制度协同的价值在于，将科技成果转化过程的每一个动作转化为可量化的数据指标，从而在政策执行层面实现精准干预，从源头上优化创新资源配置效率。具体而言，当科研单位的工作成效不再单一依赖于论文与专利，而是纳入成果转化转化效率、技术应用深度等数智化指标后，其创新行为将更注重市场需求导向，而数智化平台则成为承载这种导向转变的核心载体。  </w:t>
      </w:r>
    </w:p>
    <w:p>
      <w:pPr>
        <w:ind w:firstLine="480"/>
      </w:pPr>
      <w:r>
        <w:t xml:space="preserve">未来，随着多样化技术场景的持续探索，数智化赋能的科技平台将呈现三大发展趋势：首先，个性化转化服务的普及化，通过持续优化的算法模型实现从单点突破到多点共赢；其次，跨界融合场景的深度化，数智化平台将整合金融、法律等第三方服务要素，形成一站式创新生态解决方案；最后，生态网络的开放化，平台将构建动态的信用评价体系，促进创新要素在更大范围内自由流动。这一演进链条的核心逻辑在于，以数智化重构传统平台的刚性与弱连接属性，形成适应新质生产力生成的弹性创新网络，最终保障平台价值从资源聚集向持续造血的转型。  </w:t>
      </w:r>
    </w:p>
    <w:p>
      <w:pPr>
        <w:ind w:firstLine="480"/>
      </w:pPr>
      <w:r>
        <w:t>综上，AI+数智应用的赋能不仅解决了科技成果转化过程中的实际痛点，更推动科技平台从要素驱动转化为价值驱动，实现了可持续发展范式的新突破。当数智化成为区域创新生态的标准化配置，科技成果转化将不再是单向的资源配置过程，而是多主体协同的价值共创行动。这一转型进程的关键在于保持系统的动态平衡，既要通过技术迭代优化转化效率，又要通过生态重构激发内生动力，而数智化平台正是承载这两重任务的理想载体。在创新驱动成为全球共识的今天，构建以数智化为核心的科技平台可持续发展体系，不仅能够培育区域新质生产力，更为高质量发展提供新的逻辑支点。</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