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F28C50">
      <w:pPr>
        <w:spacing w:before="480" w:after="480" w:line="288" w:lineRule="auto"/>
        <w:ind w:left="0"/>
      </w:pPr>
      <w:r>
        <w:rPr>
          <w:rFonts w:ascii="Arial" w:hAnsi="Arial" w:eastAsia="等线" w:cs="Arial"/>
          <w:b/>
          <w:sz w:val="52"/>
        </w:rPr>
        <w:t>精准转化！拼团活动推广的公域转私域方案</w:t>
      </w:r>
    </w:p>
    <w:p w14:paraId="366E4F2A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做拼团推广总陷入“公域引流成本高、私域沉淀难”的困境？公域平台引流来的用户，参团后就流失，没法反复触达；私域用户又缺乏裂变动力，拼团热度起不来。其实用乔拓云营销工具，就能搭建“公域引流-拼团裂变-私域沉淀”的闭环，高效实现用户转化与留存。</w:t>
      </w:r>
    </w:p>
    <w:p w14:paraId="759D05B6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52720" cy="2953385"/>
            <wp:effectExtent l="0" t="0" r="5080" b="18415"/>
            <wp:docPr id="1" name="图片 1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temp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52720" cy="295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B0FFC2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70500" cy="2955290"/>
            <wp:effectExtent l="0" t="0" r="6350" b="16510"/>
            <wp:docPr id="2" name="图片 2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temp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55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E09170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</w:p>
    <w:p w14:paraId="2DC19FAF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</w:p>
    <w:p w14:paraId="19A8DEAE">
      <w:pPr>
        <w:spacing w:before="320" w:after="120" w:line="288" w:lineRule="auto"/>
        <w:ind w:left="0"/>
        <w:jc w:val="left"/>
        <w:outlineLvl w:val="1"/>
      </w:pPr>
      <w:bookmarkStart w:id="0" w:name="heading_0"/>
      <w:r>
        <w:rPr>
          <w:rFonts w:ascii="Arial" w:hAnsi="Arial" w:eastAsia="等线" w:cs="Arial"/>
          <w:b/>
          <w:sz w:val="32"/>
        </w:rPr>
        <w:t>一、乔拓云拼团功能核心价值：适配公域转私域场景</w:t>
      </w:r>
      <w:bookmarkEnd w:id="0"/>
    </w:p>
    <w:p w14:paraId="20B9F728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多版本适配场景</w:t>
      </w:r>
      <w:r>
        <w:rPr>
          <w:rFonts w:ascii="Arial" w:hAnsi="Arial" w:eastAsia="等线" w:cs="Arial"/>
          <w:sz w:val="22"/>
        </w:rPr>
        <w:t>：拼团功能支持至尊版及以上版本使用，可根据活动规模灵活选择，满足中小商家到中大型企业的不同需求。</w:t>
      </w:r>
    </w:p>
    <w:p w14:paraId="50EF40E9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drawing>
          <wp:inline distT="0" distB="0" distL="114300" distR="114300">
            <wp:extent cx="5260340" cy="2745105"/>
            <wp:effectExtent l="0" t="0" r="16510" b="17145"/>
            <wp:docPr id="3" name="图片 3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temp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745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27E04D">
      <w:pPr>
        <w:numPr>
          <w:ilvl w:val="0"/>
          <w:numId w:val="1"/>
        </w:numPr>
        <w:spacing w:before="120" w:after="120" w:line="288" w:lineRule="auto"/>
        <w:ind w:left="0"/>
        <w:jc w:val="left"/>
      </w:pPr>
    </w:p>
    <w:p w14:paraId="04ABBFBB"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公域私域联动</w:t>
      </w:r>
      <w:r>
        <w:rPr>
          <w:rFonts w:ascii="Arial" w:hAnsi="Arial" w:eastAsia="等线" w:cs="Arial"/>
          <w:sz w:val="22"/>
        </w:rPr>
        <w:t>：支持对接公众号、企业微信，将公域引流来的参团用户，精准沉淀至私域流量池，便于后续复购运营。</w:t>
      </w:r>
    </w:p>
    <w:p w14:paraId="673915A4">
      <w:pPr>
        <w:numPr>
          <w:ilvl w:val="0"/>
          <w:numId w:val="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模板化高效搭建</w:t>
      </w:r>
      <w:r>
        <w:rPr>
          <w:rFonts w:ascii="Arial" w:hAnsi="Arial" w:eastAsia="等线" w:cs="Arial"/>
          <w:sz w:val="22"/>
        </w:rPr>
        <w:t>：依托3000+营销互动模板，拼团活动无需从零设计，替换图文、规则就能快速上线，节省运营时间。</w:t>
      </w:r>
    </w:p>
    <w:p w14:paraId="4B7999A7">
      <w:pPr>
        <w:numPr>
          <w:ilvl w:val="0"/>
          <w:numId w:val="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数据化管控效果</w:t>
      </w:r>
      <w:r>
        <w:rPr>
          <w:rFonts w:ascii="Arial" w:hAnsi="Arial" w:eastAsia="等线" w:cs="Arial"/>
          <w:sz w:val="22"/>
        </w:rPr>
        <w:t>：实时统计拼团参与人数、分享次数、私域沉淀量等数据，助力优化推广策略，提升转化效率。</w:t>
      </w:r>
    </w:p>
    <w:p w14:paraId="212C8847">
      <w:pPr>
        <w:numPr>
          <w:ilvl w:val="0"/>
          <w:numId w:val="4"/>
        </w:numPr>
        <w:spacing w:before="120" w:after="120" w:line="288" w:lineRule="auto"/>
        <w:ind w:left="0"/>
        <w:jc w:val="left"/>
      </w:pPr>
      <w:r>
        <w:drawing>
          <wp:inline distT="0" distB="0" distL="114300" distR="114300">
            <wp:extent cx="5257165" cy="2714625"/>
            <wp:effectExtent l="0" t="0" r="635" b="9525"/>
            <wp:docPr id="4" name="图片 4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temp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57165" cy="2714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86C7F1">
      <w:pPr>
        <w:numPr>
          <w:ilvl w:val="0"/>
          <w:numId w:val="4"/>
        </w:numPr>
        <w:spacing w:before="120" w:after="120" w:line="288" w:lineRule="auto"/>
        <w:ind w:left="0"/>
        <w:jc w:val="left"/>
      </w:pPr>
    </w:p>
    <w:p w14:paraId="45F52469">
      <w:pPr>
        <w:spacing w:before="320" w:after="120" w:line="288" w:lineRule="auto"/>
        <w:ind w:left="0"/>
        <w:jc w:val="left"/>
        <w:outlineLvl w:val="1"/>
      </w:pPr>
      <w:bookmarkStart w:id="1" w:name="heading_1"/>
      <w:r>
        <w:rPr>
          <w:rFonts w:ascii="Arial" w:hAnsi="Arial" w:eastAsia="等线" w:cs="Arial"/>
          <w:b/>
          <w:sz w:val="32"/>
        </w:rPr>
        <w:t>二、实操步骤：用乔拓云搭建拼团公域转私域闭环</w:t>
      </w:r>
      <w:bookmarkEnd w:id="1"/>
    </w:p>
    <w:p w14:paraId="37B9F35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适用场景：线下门店、中小电商，通过抖音、小红书等公域平台引流，用拼团活动沉淀至企业微信/公众号私域。</w:t>
      </w:r>
    </w:p>
    <w:p w14:paraId="39260F94">
      <w:pPr>
        <w:spacing w:before="300" w:after="120" w:line="288" w:lineRule="auto"/>
        <w:ind w:left="0"/>
        <w:jc w:val="left"/>
        <w:outlineLvl w:val="2"/>
      </w:pPr>
      <w:bookmarkStart w:id="2" w:name="heading_2"/>
      <w:r>
        <w:rPr>
          <w:rFonts w:ascii="Arial" w:hAnsi="Arial" w:eastAsia="等线" w:cs="Arial"/>
          <w:b/>
          <w:sz w:val="30"/>
        </w:rPr>
        <w:t>1. 拼团活动基础搭建（至尊版为例）</w:t>
      </w:r>
      <w:bookmarkEnd w:id="2"/>
    </w:p>
    <w:p w14:paraId="42F71D2A">
      <w:pPr>
        <w:numPr>
          <w:ilvl w:val="0"/>
          <w:numId w:val="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登录乔拓云营销活动后台，点击【营销活动】→ 选择【商业促销】分类，挑选适配行业的</w:t>
      </w:r>
      <w:r>
        <w:rPr>
          <w:rFonts w:ascii="Arial" w:hAnsi="Arial" w:eastAsia="等线" w:cs="Arial"/>
          <w:b/>
          <w:sz w:val="22"/>
        </w:rPr>
        <w:t>拼团模板</w:t>
      </w:r>
      <w:r>
        <w:rPr>
          <w:rFonts w:ascii="Arial" w:hAnsi="Arial" w:eastAsia="等线" w:cs="Arial"/>
          <w:sz w:val="22"/>
        </w:rPr>
        <w:t>。</w:t>
      </w:r>
    </w:p>
    <w:p w14:paraId="4E510B4C">
      <w:pPr>
        <w:numPr>
          <w:ilvl w:val="0"/>
          <w:numId w:val="5"/>
        </w:numPr>
        <w:spacing w:before="120" w:after="120" w:line="288" w:lineRule="auto"/>
        <w:ind w:left="0"/>
        <w:jc w:val="left"/>
      </w:pPr>
      <w:r>
        <w:drawing>
          <wp:inline distT="0" distB="0" distL="114300" distR="114300">
            <wp:extent cx="5270500" cy="2964815"/>
            <wp:effectExtent l="0" t="0" r="6350" b="6985"/>
            <wp:docPr id="5" name="图片 5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temp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2093BC">
      <w:pPr>
        <w:numPr>
          <w:ilvl w:val="0"/>
          <w:numId w:val="5"/>
        </w:numPr>
        <w:spacing w:before="120" w:after="120" w:line="288" w:lineRule="auto"/>
        <w:ind w:left="0"/>
        <w:jc w:val="left"/>
      </w:pPr>
    </w:p>
    <w:p w14:paraId="4D60F0DA">
      <w:pPr>
        <w:numPr>
          <w:ilvl w:val="0"/>
          <w:numId w:val="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点击【使用模板】进入编辑页，设置核心信息：填写活动标题（含“拼团”“专属”关键词，如“公域专属！3人成团享半价”）、拼团起止时间。</w:t>
      </w:r>
    </w:p>
    <w:p w14:paraId="72D25BFB">
      <w:pPr>
        <w:numPr>
          <w:ilvl w:val="0"/>
          <w:numId w:val="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配置拼团规则：设置成团人数（建议3-5人，降低参与门槛）、单团时限、每人限购份数，避免恶意刷单。</w:t>
      </w:r>
    </w:p>
    <w:p w14:paraId="1212C35A">
      <w:pPr>
        <w:spacing w:before="300" w:after="120" w:line="288" w:lineRule="auto"/>
        <w:ind w:left="0"/>
        <w:jc w:val="left"/>
        <w:outlineLvl w:val="2"/>
      </w:pPr>
      <w:bookmarkStart w:id="3" w:name="heading_3"/>
      <w:r>
        <w:rPr>
          <w:rFonts w:ascii="Arial" w:hAnsi="Arial" w:eastAsia="等线" w:cs="Arial"/>
          <w:b/>
          <w:sz w:val="30"/>
        </w:rPr>
        <w:t>2. 公域引流与私域沉淀设置</w:t>
      </w:r>
      <w:bookmarkEnd w:id="3"/>
    </w:p>
    <w:p w14:paraId="6FA3D784">
      <w:pPr>
        <w:numPr>
          <w:ilvl w:val="0"/>
          <w:numId w:val="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点击【参与条件】→ 勾选【添加企业微信好友可参与】，上传企业微信员工二维码，设置自动欢迎语（含拼团入口）。</w:t>
      </w:r>
    </w:p>
    <w:p w14:paraId="3549C8AA">
      <w:pPr>
        <w:numPr>
          <w:ilvl w:val="0"/>
          <w:numId w:val="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开启【公众号授权】，绑定自有公众号，设置“参团后自动关注公众号”，实现双私域渠道沉淀，提升用户留存率。</w:t>
      </w:r>
    </w:p>
    <w:p w14:paraId="6E2EE34B">
      <w:pPr>
        <w:numPr>
          <w:ilvl w:val="0"/>
          <w:numId w:val="9"/>
        </w:numPr>
        <w:spacing w:before="120" w:after="120" w:line="288" w:lineRule="auto"/>
        <w:ind w:left="0"/>
        <w:jc w:val="left"/>
      </w:pPr>
      <w:r>
        <w:drawing>
          <wp:inline distT="0" distB="0" distL="114300" distR="114300">
            <wp:extent cx="5270500" cy="2961640"/>
            <wp:effectExtent l="0" t="0" r="6350" b="10160"/>
            <wp:docPr id="6" name="图片 6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temp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61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D01B05">
      <w:pPr>
        <w:numPr>
          <w:ilvl w:val="0"/>
          <w:numId w:val="9"/>
        </w:numPr>
        <w:spacing w:before="120" w:after="120" w:line="288" w:lineRule="auto"/>
        <w:ind w:left="0"/>
        <w:jc w:val="left"/>
      </w:pPr>
    </w:p>
    <w:p w14:paraId="4B4C6BD2">
      <w:pPr>
        <w:numPr>
          <w:ilvl w:val="0"/>
          <w:numId w:val="1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配置</w:t>
      </w:r>
      <w:r>
        <w:rPr>
          <w:rFonts w:ascii="Arial" w:hAnsi="Arial" w:eastAsia="等线" w:cs="Arial"/>
          <w:b/>
          <w:sz w:val="22"/>
        </w:rPr>
        <w:t>微信支付</w:t>
      </w:r>
      <w:r>
        <w:rPr>
          <w:rFonts w:ascii="Arial" w:hAnsi="Arial" w:eastAsia="等线" w:cs="Arial"/>
          <w:sz w:val="22"/>
        </w:rPr>
        <w:t>功能，让用户在拼团页面直接完成付款，减少跳转流失，同时便于后续订单核销管理。</w:t>
      </w:r>
    </w:p>
    <w:p w14:paraId="7A69F7A7">
      <w:pPr>
        <w:spacing w:before="300" w:after="120" w:line="288" w:lineRule="auto"/>
        <w:ind w:left="0"/>
        <w:jc w:val="left"/>
        <w:outlineLvl w:val="2"/>
      </w:pPr>
      <w:bookmarkStart w:id="4" w:name="heading_4"/>
      <w:r>
        <w:rPr>
          <w:rFonts w:ascii="Arial" w:hAnsi="Arial" w:eastAsia="等线" w:cs="Arial"/>
          <w:b/>
          <w:sz w:val="30"/>
        </w:rPr>
        <w:t>3. 公域推广与私域承接配置</w:t>
      </w:r>
      <w:bookmarkEnd w:id="4"/>
    </w:p>
    <w:p w14:paraId="67B3BA71">
      <w:pPr>
        <w:numPr>
          <w:ilvl w:val="0"/>
          <w:numId w:val="1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点击【发布】生成拼团活动链接，将链接转为短文案，搭配公域平台引流素材（如抖音短视频、小红书图文）发布。</w:t>
      </w:r>
    </w:p>
    <w:p w14:paraId="396D0D5A">
      <w:pPr>
        <w:numPr>
          <w:ilvl w:val="0"/>
          <w:numId w:val="1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设置</w:t>
      </w:r>
      <w:r>
        <w:rPr>
          <w:rFonts w:ascii="Arial" w:hAnsi="Arial" w:eastAsia="等线" w:cs="Arial"/>
          <w:b/>
          <w:sz w:val="22"/>
        </w:rPr>
        <w:t>核销权限</w:t>
      </w:r>
      <w:r>
        <w:rPr>
          <w:rFonts w:ascii="Arial" w:hAnsi="Arial" w:eastAsia="等线" w:cs="Arial"/>
          <w:sz w:val="22"/>
        </w:rPr>
        <w:t>：进入【成员权限】→ 勾选【互动核销权限】，添加门店员工或运营账号，支持扫码/输码核销，适配线下自提、线上发货场景。</w:t>
      </w:r>
    </w:p>
    <w:p w14:paraId="1BB0B958">
      <w:pPr>
        <w:numPr>
          <w:ilvl w:val="0"/>
          <w:numId w:val="1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在企业微信后台设置自动打标签，为参团用户打上“公域拼团”标签，便于后续针对性推送福利、促进复购。</w:t>
      </w:r>
    </w:p>
    <w:p w14:paraId="05104EBB">
      <w:pPr>
        <w:spacing w:before="320" w:after="120" w:line="288" w:lineRule="auto"/>
        <w:ind w:left="0"/>
        <w:jc w:val="left"/>
        <w:outlineLvl w:val="1"/>
      </w:pPr>
      <w:bookmarkStart w:id="5" w:name="heading_5"/>
      <w:r>
        <w:rPr>
          <w:rFonts w:ascii="Arial" w:hAnsi="Arial" w:eastAsia="等线" w:cs="Arial"/>
          <w:b/>
          <w:sz w:val="32"/>
        </w:rPr>
        <w:t>三、避坑指南：提升公域转私域成功率的细节</w:t>
      </w:r>
      <w:bookmarkEnd w:id="5"/>
    </w:p>
    <w:p w14:paraId="06B1E465">
      <w:pPr>
        <w:numPr>
          <w:ilvl w:val="0"/>
          <w:numId w:val="1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规避权限误区：拼团及微信支付功能仅至尊版及以上支持，若仅做基础引流，可先试用再升级，避免版本错选。</w:t>
      </w:r>
    </w:p>
    <w:p w14:paraId="6E2523E8">
      <w:pPr>
        <w:numPr>
          <w:ilvl w:val="0"/>
          <w:numId w:val="14"/>
        </w:numPr>
        <w:spacing w:before="120" w:after="120" w:line="288" w:lineRule="auto"/>
        <w:ind w:left="0"/>
        <w:jc w:val="left"/>
      </w:pPr>
      <w:r>
        <w:drawing>
          <wp:inline distT="0" distB="0" distL="114300" distR="114300">
            <wp:extent cx="5270500" cy="2964815"/>
            <wp:effectExtent l="0" t="0" r="6350" b="6985"/>
            <wp:docPr id="7" name="图片 7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temp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7" w:name="_GoBack"/>
      <w:bookmarkEnd w:id="7"/>
    </w:p>
    <w:p w14:paraId="1350E918">
      <w:pPr>
        <w:numPr>
          <w:ilvl w:val="0"/>
          <w:numId w:val="14"/>
        </w:numPr>
        <w:spacing w:before="120" w:after="120" w:line="288" w:lineRule="auto"/>
        <w:ind w:left="0"/>
        <w:jc w:val="left"/>
      </w:pPr>
    </w:p>
    <w:p w14:paraId="0DA6E176">
      <w:pPr>
        <w:numPr>
          <w:ilvl w:val="0"/>
          <w:numId w:val="1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控制引流节奏：公域推广分批次投放，避免短时间内用户涌入导致系统卡顿，可结合数据调整投放力度。</w:t>
      </w:r>
    </w:p>
    <w:p w14:paraId="03C7F972">
      <w:pPr>
        <w:numPr>
          <w:ilvl w:val="0"/>
          <w:numId w:val="1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合规设置参与条件：避免强制分享公域平台，可搭配“拼团成功赠小额优惠券”引导分享，降低被限流风险。</w:t>
      </w:r>
    </w:p>
    <w:p w14:paraId="31BE8281">
      <w:pPr>
        <w:numPr>
          <w:ilvl w:val="0"/>
          <w:numId w:val="1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重视企微维护：企业微信接口许可试用期90天，到期后按成员账号阶梯收费，需提前规划权限与预算。</w:t>
      </w:r>
    </w:p>
    <w:p w14:paraId="3FD93B6F">
      <w:pPr>
        <w:spacing w:before="320" w:after="120" w:line="288" w:lineRule="auto"/>
        <w:ind w:left="0"/>
        <w:jc w:val="left"/>
        <w:outlineLvl w:val="1"/>
      </w:pPr>
      <w:bookmarkStart w:id="6" w:name="heading_6"/>
      <w:r>
        <w:rPr>
          <w:rFonts w:ascii="Arial" w:hAnsi="Arial" w:eastAsia="等线" w:cs="Arial"/>
          <w:b/>
          <w:sz w:val="32"/>
        </w:rPr>
        <w:t>四、数据复盘：优化拼团转化链路</w:t>
      </w:r>
      <w:bookmarkEnd w:id="6"/>
    </w:p>
    <w:p w14:paraId="2C41DA5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活动结束后，进入乔拓云【数据统计】页面，重点分析以下数据，迭代后续活动：</w:t>
      </w:r>
    </w:p>
    <w:p w14:paraId="5FB86B12">
      <w:pPr>
        <w:numPr>
          <w:ilvl w:val="0"/>
          <w:numId w:val="1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公域引流转化率：统计公域点击量与实际参团人数，优化公域推广素材与文案。</w:t>
      </w:r>
    </w:p>
    <w:p w14:paraId="47EEC661">
      <w:pPr>
        <w:numPr>
          <w:ilvl w:val="0"/>
          <w:numId w:val="1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私域沉淀率：核算参团用户中添加企微、关注公众号的比例，调整参与条件引导话术。</w:t>
      </w:r>
    </w:p>
    <w:p w14:paraId="64C97C2B">
      <w:pPr>
        <w:numPr>
          <w:ilvl w:val="0"/>
          <w:numId w:val="2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拼团完成率：分析未成团订单原因，优化成团人数、时限设置，提升活动体验。</w:t>
      </w:r>
    </w:p>
    <w:p w14:paraId="710A41D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乔拓云拼团功能的核心，就是帮商家低成本打通公域转私域的链路，兼顾引流效率与用户留存。你可以先免费试用熟悉功能，再根据推广需求升级版本。你在拼团公域转私域中还遇到过哪些卡点？欢迎留言交流。</w:t>
      </w:r>
    </w:p>
    <w:p w14:paraId="58F16BC8">
      <w:pPr>
        <w:spacing w:before="120" w:after="120" w:line="288" w:lineRule="auto"/>
        <w:ind w:left="0"/>
        <w:jc w:val="left"/>
        <w:rPr>
          <w:rFonts w:hint="eastAsia" w:eastAsia="宋体"/>
          <w:lang w:eastAsia="zh-CN"/>
        </w:rPr>
      </w:pPr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76C41A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2C2714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39341B"/>
    <w:multiLevelType w:val="singleLevel"/>
    <w:tmpl w:val="9239341B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1">
    <w:nsid w:val="9C8AC8EF"/>
    <w:multiLevelType w:val="singleLevel"/>
    <w:tmpl w:val="9C8AC8E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">
    <w:nsid w:val="B5E306ED"/>
    <w:multiLevelType w:val="singleLevel"/>
    <w:tmpl w:val="B5E306ED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3">
    <w:nsid w:val="BF205925"/>
    <w:multiLevelType w:val="singleLevel"/>
    <w:tmpl w:val="BF20592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">
    <w:nsid w:val="C8879AEF"/>
    <w:multiLevelType w:val="singleLevel"/>
    <w:tmpl w:val="C8879AEF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5">
    <w:nsid w:val="CF092B84"/>
    <w:multiLevelType w:val="singleLevel"/>
    <w:tmpl w:val="CF092B8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">
    <w:nsid w:val="D7F9FE59"/>
    <w:multiLevelType w:val="singleLevel"/>
    <w:tmpl w:val="D7F9FE5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7">
    <w:nsid w:val="DCBA6B53"/>
    <w:multiLevelType w:val="singleLevel"/>
    <w:tmpl w:val="DCBA6B53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8">
    <w:nsid w:val="F4B5D9F5"/>
    <w:multiLevelType w:val="singleLevel"/>
    <w:tmpl w:val="F4B5D9F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9">
    <w:nsid w:val="0053208E"/>
    <w:multiLevelType w:val="singleLevel"/>
    <w:tmpl w:val="0053208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0">
    <w:nsid w:val="0248C179"/>
    <w:multiLevelType w:val="singleLevel"/>
    <w:tmpl w:val="0248C179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11">
    <w:nsid w:val="03D62ECE"/>
    <w:multiLevelType w:val="singleLevel"/>
    <w:tmpl w:val="03D62ECE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12">
    <w:nsid w:val="2470EC97"/>
    <w:multiLevelType w:val="singleLevel"/>
    <w:tmpl w:val="2470EC97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3">
    <w:nsid w:val="25B654F3"/>
    <w:multiLevelType w:val="singleLevel"/>
    <w:tmpl w:val="25B654F3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14">
    <w:nsid w:val="2A8F537B"/>
    <w:multiLevelType w:val="singleLevel"/>
    <w:tmpl w:val="2A8F537B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15">
    <w:nsid w:val="4C1BAE26"/>
    <w:multiLevelType w:val="singleLevel"/>
    <w:tmpl w:val="4C1BAE26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6">
    <w:nsid w:val="4D4DC07F"/>
    <w:multiLevelType w:val="singleLevel"/>
    <w:tmpl w:val="4D4DC07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7">
    <w:nsid w:val="59ADCABA"/>
    <w:multiLevelType w:val="singleLevel"/>
    <w:tmpl w:val="59ADCAB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8">
    <w:nsid w:val="5A241D34"/>
    <w:multiLevelType w:val="singleLevel"/>
    <w:tmpl w:val="5A241D34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19">
    <w:nsid w:val="72183CF9"/>
    <w:multiLevelType w:val="singleLevel"/>
    <w:tmpl w:val="72183CF9"/>
    <w:lvl w:ilvl="0" w:tentative="0">
      <w:start w:val="1"/>
      <w:numFmt w:val="decimal"/>
      <w:lvlText w:val="%1."/>
      <w:lvlJc w:val="left"/>
      <w:rPr>
        <w:color w:val="3370FF"/>
      </w:rPr>
    </w:lvl>
  </w:abstractNum>
  <w:num w:numId="1">
    <w:abstractNumId w:val="9"/>
  </w:num>
  <w:num w:numId="2">
    <w:abstractNumId w:val="5"/>
  </w:num>
  <w:num w:numId="3">
    <w:abstractNumId w:val="17"/>
  </w:num>
  <w:num w:numId="4">
    <w:abstractNumId w:val="3"/>
  </w:num>
  <w:num w:numId="5">
    <w:abstractNumId w:val="2"/>
  </w:num>
  <w:num w:numId="6">
    <w:abstractNumId w:val="11"/>
  </w:num>
  <w:num w:numId="7">
    <w:abstractNumId w:val="13"/>
  </w:num>
  <w:num w:numId="8">
    <w:abstractNumId w:val="19"/>
  </w:num>
  <w:num w:numId="9">
    <w:abstractNumId w:val="10"/>
  </w:num>
  <w:num w:numId="10">
    <w:abstractNumId w:val="0"/>
  </w:num>
  <w:num w:numId="11">
    <w:abstractNumId w:val="14"/>
  </w:num>
  <w:num w:numId="12">
    <w:abstractNumId w:val="18"/>
  </w:num>
  <w:num w:numId="13">
    <w:abstractNumId w:val="4"/>
  </w:num>
  <w:num w:numId="14">
    <w:abstractNumId w:val="16"/>
  </w:num>
  <w:num w:numId="15">
    <w:abstractNumId w:val="8"/>
  </w:num>
  <w:num w:numId="16">
    <w:abstractNumId w:val="12"/>
  </w:num>
  <w:num w:numId="17">
    <w:abstractNumId w:val="7"/>
  </w:num>
  <w:num w:numId="18">
    <w:abstractNumId w:val="6"/>
  </w:num>
  <w:num w:numId="19">
    <w:abstractNumId w:val="1"/>
  </w:num>
  <w:num w:numId="2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documentProtection w:enforcement="0"/>
  <w:compat>
    <w:useFELayout/>
    <w:splitPgBreakAndParaMark/>
    <w:compatSetting w:name="compatibilityMode" w:uri="http://schemas.microsoft.com/office/word" w:val="12"/>
  </w:compat>
  <w:rsids>
    <w:rsidRoot w:val="00000000"/>
    <w:rsid w:val="70BF67C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5</Pages>
  <TotalTime>0</TotalTime>
  <ScaleCrop>false</ScaleCrop>
  <LinksUpToDate>false</LinksUpToDate>
  <Application>WPS Office_12.1.0.19770_F1E327BC-269C-435d-A152-05C5408002CA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2026-01-16T11:14:00Z</dcterms:created>
  <dc:creator>Apache POI</dc:creator>
  <cp:lastModifiedBy>汤圆</cp:lastModifiedBy>
  <dcterms:modified xsi:type="dcterms:W3CDTF">2026-01-18T12:12:07Z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60E1C2F8310E4EF9AA8A19D5FEDC03F2_12</vt:lpwstr>
  </property>
</Properties>
</file>