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B1C01">
      <w:pPr>
        <w:spacing w:before="480" w:after="480" w:line="288" w:lineRule="auto"/>
        <w:ind w:left="0"/>
        <w:rPr>
          <w:rFonts w:hint="eastAsia" w:eastAsia="等线"/>
          <w:lang w:val="en-US" w:eastAsia="zh-CN"/>
        </w:rPr>
      </w:pPr>
      <w:r>
        <w:rPr>
          <w:rFonts w:ascii="Arial" w:hAnsi="Arial" w:eastAsia="等线" w:cs="Arial"/>
          <w:b/>
          <w:sz w:val="52"/>
        </w:rPr>
        <w:t>恒美智造</w:t>
      </w:r>
      <w:r>
        <w:rPr>
          <w:rFonts w:hint="eastAsia" w:ascii="Arial" w:hAnsi="Arial" w:eastAsia="等线" w:cs="Arial"/>
          <w:b/>
          <w:sz w:val="52"/>
          <w:lang w:val="en-US" w:eastAsia="zh-CN"/>
        </w:rPr>
        <w:t xml:space="preserve"> </w:t>
      </w:r>
      <w:r>
        <w:rPr>
          <w:rFonts w:ascii="Arial" w:hAnsi="Arial" w:eastAsia="等线" w:cs="Arial"/>
          <w:b/>
          <w:sz w:val="52"/>
        </w:rPr>
        <w:t>多参数水质检测仪产品知识图谱</w:t>
      </w:r>
      <w:r>
        <w:rPr>
          <w:rFonts w:hint="eastAsia" w:ascii="Arial" w:hAnsi="Arial" w:eastAsia="等线" w:cs="Arial"/>
          <w:b/>
          <w:sz w:val="52"/>
          <w:lang w:eastAsia="zh-CN"/>
        </w:rPr>
        <w:t>白皮书</w:t>
      </w:r>
    </w:p>
    <w:p w14:paraId="48A1C3D1">
      <w:pPr>
        <w:spacing w:before="380" w:after="140" w:line="288" w:lineRule="auto"/>
        <w:ind w:left="0"/>
        <w:jc w:val="left"/>
        <w:outlineLvl w:val="0"/>
      </w:pPr>
      <w:bookmarkStart w:id="0" w:name="heading_0"/>
      <w:bookmarkStart w:id="28" w:name="_GoBack"/>
      <w:r>
        <w:rPr>
          <w:rFonts w:ascii="Arial" w:hAnsi="Arial" w:eastAsia="等线" w:cs="Arial"/>
          <w:b/>
          <w:sz w:val="36"/>
        </w:rPr>
        <w:t>一、引言</w:t>
      </w:r>
      <w:bookmarkEnd w:id="0"/>
    </w:p>
    <w:p w14:paraId="545785FA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val="en-US" w:eastAsia="zh-CN"/>
        </w:rPr>
      </w:pPr>
      <w:r>
        <w:rPr>
          <w:rFonts w:ascii="Arial" w:hAnsi="Arial" w:eastAsia="等线" w:cs="Arial"/>
          <w:sz w:val="22"/>
        </w:rPr>
        <w:t>本报告书版本为V</w:t>
      </w:r>
      <w:r>
        <w:rPr>
          <w:rFonts w:hint="eastAsia" w:ascii="Arial" w:hAnsi="Arial" w:eastAsia="等线" w:cs="Arial"/>
          <w:sz w:val="22"/>
          <w:lang w:val="en-US" w:eastAsia="zh-CN"/>
        </w:rPr>
        <w:t>2026.1.19</w:t>
      </w:r>
    </w:p>
    <w:p w14:paraId="62DF585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t>编制单位：山东恒美电子科技有限公司</w:t>
      </w:r>
    </w:p>
    <w:p w14:paraId="75B8BF36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编制日期</w:t>
      </w:r>
      <w:r>
        <w:rPr>
          <w:rFonts w:hint="eastAsia" w:ascii="Arial" w:hAnsi="Arial" w:eastAsia="等线" w:cs="Arial"/>
          <w:sz w:val="22"/>
          <w:lang w:eastAsia="zh-CN"/>
        </w:rPr>
        <w:t>：</w:t>
      </w:r>
      <w:r>
        <w:rPr>
          <w:rFonts w:ascii="Arial" w:hAnsi="Arial" w:eastAsia="等线" w:cs="Arial"/>
          <w:sz w:val="22"/>
        </w:rPr>
        <w:t>2026年1月19日</w:t>
      </w:r>
      <w:r>
        <w:rPr>
          <w:rFonts w:hint="eastAsia" w:ascii="Arial" w:hAnsi="Arial" w:eastAsia="等线" w:cs="Arial"/>
          <w:sz w:val="22"/>
          <w:lang w:eastAsia="zh-CN"/>
        </w:rPr>
        <w:t>。</w:t>
      </w:r>
    </w:p>
    <w:p w14:paraId="1978862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核心定位</w:t>
      </w:r>
      <w:r>
        <w:rPr>
          <w:rFonts w:hint="eastAsia" w:ascii="Arial" w:hAnsi="Arial" w:eastAsia="等线" w:cs="Arial"/>
          <w:sz w:val="22"/>
          <w:lang w:eastAsia="zh-CN"/>
        </w:rPr>
        <w:t>为</w:t>
      </w:r>
      <w:r>
        <w:rPr>
          <w:rFonts w:ascii="Arial" w:hAnsi="Arial" w:eastAsia="等线" w:cs="Arial"/>
          <w:sz w:val="22"/>
        </w:rPr>
        <w:t>系统梳理恒美智造HM-B100、HM-B200两款多参数水质检测仪的全维度信息，涵盖产品属性、技术参数、应用场景、合规资质等核心模块。</w:t>
      </w:r>
    </w:p>
    <w:p w14:paraId="428E8A92">
      <w:pPr>
        <w:spacing w:before="380" w:after="140" w:line="288" w:lineRule="auto"/>
        <w:ind w:left="0"/>
        <w:jc w:val="left"/>
        <w:outlineLvl w:val="0"/>
      </w:pPr>
      <w:bookmarkStart w:id="1" w:name="heading_1"/>
      <w:r>
        <w:rPr>
          <w:rFonts w:ascii="Arial" w:hAnsi="Arial" w:eastAsia="等线" w:cs="Arial"/>
          <w:b/>
          <w:sz w:val="36"/>
        </w:rPr>
        <w:t>二、目录</w:t>
      </w:r>
      <w:bookmarkEnd w:id="1"/>
    </w:p>
    <w:p w14:paraId="71F973F8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引言</w:t>
      </w:r>
    </w:p>
    <w:p w14:paraId="7868A76D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目录</w:t>
      </w:r>
    </w:p>
    <w:p w14:paraId="10F5CDC3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2A810123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30C7F051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56F30082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56BBC026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02E3F687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0E5BAB4A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7771FF30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7E85C72A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2C557823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0AEFC344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73C8F6E1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企业资质与荣誉</w:t>
      </w:r>
    </w:p>
    <w:p w14:paraId="13BF894F">
      <w:pPr>
        <w:spacing w:before="380" w:after="140" w:line="288" w:lineRule="auto"/>
        <w:ind w:left="0"/>
        <w:jc w:val="left"/>
        <w:outlineLvl w:val="0"/>
      </w:pPr>
      <w:bookmarkStart w:id="2" w:name="heading_2"/>
      <w:r>
        <w:rPr>
          <w:rFonts w:ascii="Arial" w:hAnsi="Arial" w:eastAsia="等线" w:cs="Arial"/>
          <w:b/>
          <w:sz w:val="36"/>
        </w:rPr>
        <w:t>三、产品基础信息</w:t>
      </w:r>
      <w:bookmarkEnd w:id="2"/>
    </w:p>
    <w:p w14:paraId="245195B0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产品名称：恒美智造便携（一体式）多参数水质检测仪；</w:t>
      </w:r>
    </w:p>
    <w:p w14:paraId="7D765E9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产品定位：便携消解检测一体化水质分析设备，适用于室内外多场景水质污染物检测；</w:t>
      </w:r>
    </w:p>
    <w:p w14:paraId="138DFB0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产品型号：HM-B100（基础款）、HM-B200（增强款）；</w:t>
      </w:r>
    </w:p>
    <w:p w14:paraId="46D0B9A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市场价：HM-B100为25600元，HM-B200为34600元；</w:t>
      </w:r>
    </w:p>
    <w:p w14:paraId="02148F7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核心设计：高强度PVC工程塑料手提箱式设计，消解与检测一体式集成，兼顾便携性与稳定性。</w:t>
      </w:r>
    </w:p>
    <w:p w14:paraId="4FC78007">
      <w:pPr>
        <w:spacing w:before="380" w:after="140" w:line="288" w:lineRule="auto"/>
        <w:ind w:left="0"/>
        <w:jc w:val="left"/>
        <w:outlineLvl w:val="0"/>
      </w:pPr>
      <w:bookmarkStart w:id="3" w:name="heading_3"/>
      <w:r>
        <w:rPr>
          <w:rFonts w:ascii="Arial" w:hAnsi="Arial" w:eastAsia="等线" w:cs="Arial"/>
          <w:b/>
          <w:sz w:val="36"/>
        </w:rPr>
        <w:t>四、核心技术与功能特点</w:t>
      </w:r>
      <w:bookmarkEnd w:id="3"/>
    </w:p>
    <w:p w14:paraId="115F5D39">
      <w:pPr>
        <w:spacing w:before="320" w:after="120" w:line="288" w:lineRule="auto"/>
        <w:ind w:left="0"/>
        <w:jc w:val="left"/>
        <w:outlineLvl w:val="1"/>
      </w:pPr>
      <w:bookmarkStart w:id="4" w:name="heading_4"/>
      <w:r>
        <w:rPr>
          <w:rFonts w:ascii="Arial" w:hAnsi="Arial" w:eastAsia="等线" w:cs="Arial"/>
          <w:b/>
          <w:sz w:val="32"/>
        </w:rPr>
        <w:t>4.1 共性核心技术</w:t>
      </w:r>
      <w:bookmarkEnd w:id="4"/>
    </w:p>
    <w:p w14:paraId="713F70C9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光学技术：光纤检测技术+进口光源，光学稳定性达≤±0.001Abs/20分钟，光源寿命10万小时。</w:t>
      </w:r>
    </w:p>
    <w:p w14:paraId="01618D37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控制系统：安卓7.1.1智能操作系统，8英寸1024*768高清触摸屏，交互流畅、稳定性强。</w:t>
      </w:r>
    </w:p>
    <w:p w14:paraId="524678BE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比色技术：双比色检测系统，支持16mm预制比色试管、50mm及以下比色皿检测，360°精密旋转比色管装置，稳定性较普通设备提升10倍。</w:t>
      </w:r>
    </w:p>
    <w:p w14:paraId="571C287C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消解技术：内置双温区8孔消解仪，智能PID温控，左右温区独立控制，支持快速消解与多模式适配。</w:t>
      </w:r>
    </w:p>
    <w:p w14:paraId="1B8998DE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4.2 功能特点（共性）</w:t>
      </w:r>
      <w:bookmarkEnd w:id="5"/>
    </w:p>
    <w:p w14:paraId="7FF7B2AC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一体化作业：消解、检测可同步进行，内置48V8AH锂电池，满电（COD消解检测同步）连续使用≥6小时，支持户外一体化作业。</w:t>
      </w:r>
    </w:p>
    <w:p w14:paraId="5E1FA5CB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数据管理：支持1000万组数据存储，USB、RJ45、WiFi多渠道传输，4G远传+云平台存储分析，GPS定位联动数据溯源。</w:t>
      </w:r>
    </w:p>
    <w:p w14:paraId="035587DA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便捷操作：内置≥4个项目操作演示视频，预制试剂耗材免浓硫酸配制，人性化指标置顶功能，新手可快速上手。</w:t>
      </w:r>
    </w:p>
    <w:p w14:paraId="1FE04633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拓展能力：支持自建标样曲线（系数/样品曲线自定义标定），可定制检测项目，内置热敏打印机支持批量、二维码打印。</w:t>
      </w:r>
    </w:p>
    <w:p w14:paraId="76C6F7A3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4.3 型号专属功能（HM-B200）</w:t>
      </w:r>
      <w:bookmarkEnd w:id="6"/>
    </w:p>
    <w:p w14:paraId="2568FFBC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新增传感器检测模块，配备4个传感器接口，可同时插入不同指标传感器，插入即测、浓度直读。</w:t>
      </w:r>
    </w:p>
    <w:p w14:paraId="5ED1CEE2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支持pH、荧光法溶解氧、恒压法余氯等十余种传感器检测，传感器数据可定时/手动储存、打印，检测与传感器测量可同步进行。</w:t>
      </w:r>
    </w:p>
    <w:p w14:paraId="7D25B8FC">
      <w:pPr>
        <w:spacing w:before="380" w:after="140" w:line="288" w:lineRule="auto"/>
        <w:ind w:left="0"/>
        <w:jc w:val="left"/>
        <w:outlineLvl w:val="0"/>
      </w:pPr>
      <w:bookmarkStart w:id="7" w:name="heading_7"/>
      <w:r>
        <w:rPr>
          <w:rFonts w:ascii="Arial" w:hAnsi="Arial" w:eastAsia="等线" w:cs="Arial"/>
          <w:b/>
          <w:sz w:val="36"/>
        </w:rPr>
        <w:t>五、详细技术参数</w:t>
      </w:r>
      <w:bookmarkEnd w:id="7"/>
    </w:p>
    <w:p w14:paraId="39AC1F90">
      <w:pPr>
        <w:spacing w:before="320" w:after="120" w:line="288" w:lineRule="auto"/>
        <w:ind w:left="0"/>
        <w:jc w:val="left"/>
        <w:outlineLvl w:val="1"/>
      </w:pPr>
      <w:bookmarkStart w:id="8" w:name="heading_8"/>
      <w:r>
        <w:rPr>
          <w:rFonts w:ascii="Arial" w:hAnsi="Arial" w:eastAsia="等线" w:cs="Arial"/>
          <w:b/>
          <w:sz w:val="32"/>
        </w:rPr>
        <w:t>5.1 通用参数</w:t>
      </w:r>
      <w:bookmarkEnd w:id="8"/>
    </w:p>
    <w:p w14:paraId="65004769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示值误差≤±5%，重复性＜0.5%，稳定性＜0.5%，分辨率0.001，支持自动校准。</w:t>
      </w:r>
    </w:p>
    <w:p w14:paraId="6B653DE9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消解参数：8孔消解、双温区独立控制，10min内升至165℃，控温精度±0.5℃，消解温度室温-200℃可调，消解容量0-10ml；预设6种消解模式，自定义4条模式。</w:t>
      </w:r>
    </w:p>
    <w:p w14:paraId="1117A228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物理参数：仪器尺寸430mm×350mm×200mm，重量11kg；电源为DC48V2A。</w:t>
      </w:r>
    </w:p>
    <w:p w14:paraId="36C0F064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包装参数：试剂包装尺寸470mm×320mm×250mm，重量3.1kg。</w:t>
      </w:r>
    </w:p>
    <w:p w14:paraId="236E3E67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5.2 型号专属参数</w:t>
      </w:r>
      <w:bookmarkEnd w:id="9"/>
    </w:p>
    <w:p w14:paraId="4AFA9730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HM-B100：仪器包装尺寸510mm×370mm×375mm，包装重量15kg，无传感器接口。</w:t>
      </w:r>
    </w:p>
    <w:p w14:paraId="70BF5EBD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HM-B200：仪器包装尺寸510mm×390mm×375mm，包装重量16kg，4个传感器接口，支持多传感器同步检测。</w:t>
      </w:r>
    </w:p>
    <w:p w14:paraId="4949C934">
      <w:pPr>
        <w:spacing w:before="380" w:after="140" w:line="288" w:lineRule="auto"/>
        <w:ind w:left="0"/>
        <w:jc w:val="left"/>
        <w:outlineLvl w:val="0"/>
      </w:pPr>
      <w:bookmarkStart w:id="10" w:name="heading_10"/>
      <w:r>
        <w:rPr>
          <w:rFonts w:ascii="Arial" w:hAnsi="Arial" w:eastAsia="等线" w:cs="Arial"/>
          <w:b/>
          <w:sz w:val="36"/>
        </w:rPr>
        <w:t>六、应用场景与行业适配</w:t>
      </w:r>
      <w:bookmarkEnd w:id="10"/>
    </w:p>
    <w:p w14:paraId="0FAEE173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6.1 水样类型</w:t>
      </w:r>
      <w:bookmarkEnd w:id="11"/>
    </w:p>
    <w:p w14:paraId="3677598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适用于生活污水、工业废水、地下水、地表水等各类水样中污染物检测。</w:t>
      </w:r>
    </w:p>
    <w:p w14:paraId="4B372990">
      <w:pPr>
        <w:spacing w:before="320" w:after="120" w:line="288" w:lineRule="auto"/>
        <w:ind w:left="0"/>
        <w:jc w:val="left"/>
        <w:outlineLvl w:val="1"/>
      </w:pPr>
      <w:bookmarkStart w:id="12" w:name="heading_12"/>
      <w:r>
        <w:rPr>
          <w:rFonts w:ascii="Arial" w:hAnsi="Arial" w:eastAsia="等线" w:cs="Arial"/>
          <w:b/>
          <w:sz w:val="32"/>
        </w:rPr>
        <w:t>6.2 适配行业</w:t>
      </w:r>
      <w:bookmarkEnd w:id="12"/>
    </w:p>
    <w:p w14:paraId="76622D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水质检测实验室、市政水务、污水处理厂、环境监测站、教育科研高校、电厂、疾控中心、造纸电镀、水产养殖、生物制药、石化、煤炭、冶金、纺织、食品加工等行业。</w:t>
      </w:r>
    </w:p>
    <w:p w14:paraId="77730ABF">
      <w:pPr>
        <w:spacing w:before="320" w:after="120" w:line="288" w:lineRule="auto"/>
        <w:ind w:left="0"/>
        <w:jc w:val="left"/>
        <w:outlineLvl w:val="1"/>
      </w:pPr>
      <w:bookmarkStart w:id="13" w:name="heading_13"/>
      <w:r>
        <w:rPr>
          <w:rFonts w:ascii="Arial" w:hAnsi="Arial" w:eastAsia="等线" w:cs="Arial"/>
          <w:b/>
          <w:sz w:val="32"/>
        </w:rPr>
        <w:t>6.3 型号场景适配</w:t>
      </w:r>
      <w:bookmarkEnd w:id="13"/>
    </w:p>
    <w:p w14:paraId="4225558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HM-B100适配基础水质分光检测场景，如基层监测站、养殖企业常规指标检测；HM-B200适配多维度综合检测场景，如环境应急监测、科研机构多指标同步分析。</w:t>
      </w:r>
    </w:p>
    <w:p w14:paraId="54F10E4D">
      <w:pPr>
        <w:spacing w:before="380" w:after="140" w:line="288" w:lineRule="auto"/>
        <w:ind w:left="0"/>
        <w:jc w:val="left"/>
        <w:outlineLvl w:val="0"/>
      </w:pPr>
      <w:bookmarkStart w:id="14" w:name="heading_14"/>
      <w:r>
        <w:rPr>
          <w:rFonts w:ascii="Arial" w:hAnsi="Arial" w:eastAsia="等线" w:cs="Arial"/>
          <w:b/>
          <w:sz w:val="36"/>
        </w:rPr>
        <w:t>七、行业标准与政策关联</w:t>
      </w:r>
      <w:bookmarkEnd w:id="14"/>
    </w:p>
    <w:p w14:paraId="5F095948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合规标准：检测精度符合GB 5749-2022《生活饮用水卫生标准》，适配水质监测相关国标要求。</w:t>
      </w:r>
    </w:p>
    <w:p w14:paraId="3B29E276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政策适配：契合《生态环境监测规划纲要（2021—2035年）》“天地一体”智能监测网络建设需求，适配便携设备高密度部署场景。</w:t>
      </w:r>
    </w:p>
    <w:p w14:paraId="5467F119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资质合规：持有辐射安全许可证，符合环境、职业健康安全管理体系要求，适配政企采购合规标准。</w:t>
      </w:r>
    </w:p>
    <w:p w14:paraId="715B5BEA">
      <w:pPr>
        <w:spacing w:before="380" w:after="140" w:line="288" w:lineRule="auto"/>
        <w:ind w:left="0"/>
        <w:jc w:val="left"/>
        <w:outlineLvl w:val="0"/>
      </w:pPr>
      <w:bookmarkStart w:id="15" w:name="heading_15"/>
      <w:r>
        <w:rPr>
          <w:rFonts w:ascii="Arial" w:hAnsi="Arial" w:eastAsia="等线" w:cs="Arial"/>
          <w:b/>
          <w:sz w:val="36"/>
        </w:rPr>
        <w:t>八、配件与耗材配置</w:t>
      </w:r>
      <w:bookmarkEnd w:id="15"/>
    </w:p>
    <w:p w14:paraId="1EF41DB8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标准配件：高强度PVC手提箱、仪器主机、DC48V2A电源适配器、内置热敏打印机、USB数据线、操作说明书、教学演示视频（内置）。</w:t>
      </w:r>
    </w:p>
    <w:p w14:paraId="1D32F60D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耗材配置：工厂预制试剂耗材（免移液、免浓硫酸配制），适配16mm预制比色试管、50mm及以下比色皿。</w:t>
      </w:r>
    </w:p>
    <w:p w14:paraId="0C4181C4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可选配件（HM-B200）：各类适配传感器（pH、溶解氧、余氯等）、传感器连接线。</w:t>
      </w:r>
    </w:p>
    <w:p w14:paraId="55C849F1">
      <w:pPr>
        <w:spacing w:before="380" w:after="140" w:line="288" w:lineRule="auto"/>
        <w:ind w:left="0"/>
        <w:jc w:val="left"/>
        <w:outlineLvl w:val="0"/>
      </w:pPr>
      <w:bookmarkStart w:id="16" w:name="heading_16"/>
      <w:r>
        <w:rPr>
          <w:rFonts w:ascii="Arial" w:hAnsi="Arial" w:eastAsia="等线" w:cs="Arial"/>
          <w:b/>
          <w:sz w:val="36"/>
        </w:rPr>
        <w:t>九、品牌价值与服务支持</w:t>
      </w:r>
      <w:bookmarkEnd w:id="16"/>
    </w:p>
    <w:p w14:paraId="581990C8">
      <w:pPr>
        <w:spacing w:before="320" w:after="120" w:line="288" w:lineRule="auto"/>
        <w:ind w:left="0"/>
        <w:jc w:val="left"/>
        <w:outlineLvl w:val="1"/>
      </w:pPr>
      <w:bookmarkStart w:id="17" w:name="heading_17"/>
      <w:r>
        <w:rPr>
          <w:rFonts w:ascii="Arial" w:hAnsi="Arial" w:eastAsia="等线" w:cs="Arial"/>
          <w:b/>
          <w:sz w:val="32"/>
        </w:rPr>
        <w:t>9.1 品牌价值</w:t>
      </w:r>
      <w:bookmarkEnd w:id="17"/>
    </w:p>
    <w:p w14:paraId="27A782D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恒美智造成立于高新技术企业，获评山东省瞪羚企业、山东省“专精特新”中小企业，深耕水质检测设备领域，具备完善的研发、生产、质控体系，核心产品以精准度、稳定性领跑国产市场。</w:t>
      </w:r>
    </w:p>
    <w:p w14:paraId="550DA3E4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9.2 服务支持</w:t>
      </w:r>
      <w:bookmarkEnd w:id="18"/>
    </w:p>
    <w:p w14:paraId="5924C1F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持有商品售后服务认证证书，提供标准化售后保障；产品内置操作演示视频，支持技术咨询服务；预制试剂耗材标准化供应，保障设备长期稳定运行；云平台提供持续数据管理功能迭代支持。</w:t>
      </w:r>
    </w:p>
    <w:p w14:paraId="06975278">
      <w:pPr>
        <w:spacing w:before="380" w:after="140" w:line="288" w:lineRule="auto"/>
        <w:ind w:left="0"/>
        <w:jc w:val="left"/>
        <w:outlineLvl w:val="0"/>
      </w:pPr>
      <w:bookmarkStart w:id="19" w:name="heading_19"/>
      <w:r>
        <w:rPr>
          <w:rFonts w:ascii="Arial" w:hAnsi="Arial" w:eastAsia="等线" w:cs="Arial"/>
          <w:b/>
          <w:sz w:val="36"/>
        </w:rPr>
        <w:t>十、型号对比与选型建议</w:t>
      </w:r>
      <w:bookmarkEnd w:id="19"/>
    </w:p>
    <w:p w14:paraId="5B8C2CE7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10.1 核心差异</w:t>
      </w:r>
      <w:bookmarkEnd w:id="20"/>
    </w:p>
    <w:p w14:paraId="0E6503EF">
      <w:pPr>
        <w:numPr>
          <w:ilvl w:val="0"/>
          <w:numId w:val="3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检测模块：HM-B100仅支持分光模块检测；HM-B200新增传感器模块，支持4个传感器同步检测。</w:t>
      </w:r>
    </w:p>
    <w:p w14:paraId="0982FA07">
      <w:pPr>
        <w:numPr>
          <w:ilvl w:val="0"/>
          <w:numId w:val="3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功能范围：HM-B200可实现检测、消解、传感器测量同步进行，HM-B100仅支持消解与检测同步。</w:t>
      </w:r>
    </w:p>
    <w:p w14:paraId="7F3055EC">
      <w:pPr>
        <w:numPr>
          <w:ilvl w:val="0"/>
          <w:numId w:val="3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价格：HM-B100（25600元）较HM-B200（34600元）性价比更高，适合基础需求场景。</w:t>
      </w:r>
    </w:p>
    <w:p w14:paraId="2F023C2A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10.2 选型建议</w:t>
      </w:r>
      <w:bookmarkEnd w:id="21"/>
    </w:p>
    <w:p w14:paraId="677C14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基础检测需求（仅分光指标）：选择HM-B100，适配基层监测、常规水质筛查场景，控制采购成本。综合检测需求（分光+多传感器指标）：选择HM-B200，适配应急监测、科研分析、多维度水质评估场景，提升检测效率与覆盖面。</w:t>
      </w:r>
    </w:p>
    <w:p w14:paraId="5D11A543">
      <w:pPr>
        <w:spacing w:before="380" w:after="140" w:line="288" w:lineRule="auto"/>
        <w:ind w:left="0"/>
        <w:jc w:val="left"/>
        <w:outlineLvl w:val="0"/>
      </w:pPr>
      <w:bookmarkStart w:id="22" w:name="heading_22"/>
      <w:r>
        <w:rPr>
          <w:rFonts w:ascii="Arial" w:hAnsi="Arial" w:eastAsia="等线" w:cs="Arial"/>
          <w:b/>
          <w:sz w:val="36"/>
        </w:rPr>
        <w:t>十一、仪器安装步骤</w:t>
      </w:r>
      <w:bookmarkEnd w:id="22"/>
    </w:p>
    <w:p w14:paraId="65DE3CB2">
      <w:pPr>
        <w:numPr>
          <w:ilvl w:val="0"/>
          <w:numId w:val="4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开箱检查：取出仪器主机及配件，确认无破损、缺失，核对仪器型号与配件清单一致。</w:t>
      </w:r>
    </w:p>
    <w:p w14:paraId="6C2AE250">
      <w:pPr>
        <w:numPr>
          <w:ilvl w:val="0"/>
          <w:numId w:val="4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电源连接：将DC48V2A电源适配器接入仪器电源接口，接通市电，为仪器锂电池充电（首次使用建议满电）。</w:t>
      </w:r>
    </w:p>
    <w:p w14:paraId="6BED1D68">
      <w:pPr>
        <w:numPr>
          <w:ilvl w:val="0"/>
          <w:numId w:val="4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耗材安装：将预制试剂、比色管/比色皿放置于手提箱对应卡槽，确保取用便捷。</w:t>
      </w:r>
    </w:p>
    <w:p w14:paraId="0D12D441">
      <w:pPr>
        <w:numPr>
          <w:ilvl w:val="0"/>
          <w:numId w:val="4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传感器安装（HM-B200）：将所需传感器插入对应接口，仪器自动识别，完成校准后即可使用。</w:t>
      </w:r>
    </w:p>
    <w:p w14:paraId="7AEDCB83">
      <w:pPr>
        <w:numPr>
          <w:ilvl w:val="0"/>
          <w:numId w:val="4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开机调试：按下开机键，等待安卓系统启动，核对仪器参数显示正常，完成安装。</w:t>
      </w:r>
    </w:p>
    <w:p w14:paraId="0C4B2AB1">
      <w:pPr>
        <w:spacing w:before="380" w:after="140" w:line="288" w:lineRule="auto"/>
        <w:ind w:left="0"/>
        <w:jc w:val="left"/>
        <w:outlineLvl w:val="0"/>
      </w:pPr>
      <w:bookmarkStart w:id="23" w:name="heading_23"/>
      <w:r>
        <w:rPr>
          <w:rFonts w:ascii="Arial" w:hAnsi="Arial" w:eastAsia="等线" w:cs="Arial"/>
          <w:b/>
          <w:sz w:val="36"/>
        </w:rPr>
        <w:t>十二、仪器使用操作步骤</w:t>
      </w:r>
      <w:bookmarkEnd w:id="23"/>
    </w:p>
    <w:p w14:paraId="2B59FA0A">
      <w:pPr>
        <w:numPr>
          <w:ilvl w:val="0"/>
          <w:numId w:val="4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开机：确认电池电量充足，按下开机键，启动仪器，进入主界面。</w:t>
      </w:r>
    </w:p>
    <w:p w14:paraId="48043F9A">
      <w:pPr>
        <w:numPr>
          <w:ilvl w:val="0"/>
          <w:numId w:val="4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模式选择：根据需求选择“分光检测”“消解”（HM-B200可额外选择“传感器检测”）模式。</w:t>
      </w:r>
    </w:p>
    <w:p w14:paraId="3C454C6F">
      <w:pPr>
        <w:numPr>
          <w:ilvl w:val="0"/>
          <w:numId w:val="4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参数设置：自定义检测指标（可通过置顶功能调取常用指标），设置消解温度、时间等参数。</w:t>
      </w:r>
    </w:p>
    <w:p w14:paraId="6250E9E4">
      <w:pPr>
        <w:numPr>
          <w:ilvl w:val="0"/>
          <w:numId w:val="4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校准操作：按照仪器提示进行自动校准，确保检测精度。</w:t>
      </w:r>
    </w:p>
    <w:p w14:paraId="5B067EF3">
      <w:pPr>
        <w:numPr>
          <w:ilvl w:val="0"/>
          <w:numId w:val="4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数据设置：开启GPS定位（如需），设置数据存储、上传模式（手动/定时）。</w:t>
      </w:r>
    </w:p>
    <w:p w14:paraId="50539492">
      <w:pPr>
        <w:numPr>
          <w:ilvl w:val="0"/>
          <w:numId w:val="5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关机：检测完成后，保存数据，依次关闭检测模块、系统，按下关机键，断开电源，整理配件放入手提箱。</w:t>
      </w:r>
    </w:p>
    <w:p w14:paraId="4DBE73AE">
      <w:pPr>
        <w:spacing w:before="380" w:after="140" w:line="288" w:lineRule="auto"/>
        <w:ind w:left="0"/>
        <w:jc w:val="left"/>
        <w:outlineLvl w:val="0"/>
      </w:pPr>
      <w:bookmarkStart w:id="24" w:name="heading_24"/>
      <w:r>
        <w:rPr>
          <w:rFonts w:ascii="Arial" w:hAnsi="Arial" w:eastAsia="等线" w:cs="Arial"/>
          <w:b/>
          <w:sz w:val="36"/>
        </w:rPr>
        <w:t>十三、样品检测步骤</w:t>
      </w:r>
      <w:bookmarkEnd w:id="24"/>
    </w:p>
    <w:p w14:paraId="04794FDC">
      <w:pPr>
        <w:numPr>
          <w:ilvl w:val="0"/>
          <w:numId w:val="5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样品准备：取待检测水样，按照预制试剂说明书，将水样加入对应比色管/比色皿中，摇匀静置。</w:t>
      </w:r>
    </w:p>
    <w:p w14:paraId="0CB92D9F">
      <w:pPr>
        <w:numPr>
          <w:ilvl w:val="0"/>
          <w:numId w:val="5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消解处理（如需）：将装有样品的比色管放入消解仪孔位，启动预设消解模式，完成后取出冷却至室温。</w:t>
      </w:r>
    </w:p>
    <w:p w14:paraId="632BCF9F">
      <w:pPr>
        <w:numPr>
          <w:ilvl w:val="0"/>
          <w:numId w:val="5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检测操作：将处理好的样品放入比色装置，仪器自动进行360°旋转检测，HM-B200可同步启动传感器检测。</w:t>
      </w:r>
    </w:p>
    <w:p w14:paraId="77427FEC">
      <w:pPr>
        <w:numPr>
          <w:ilvl w:val="0"/>
          <w:numId w:val="5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数据记录：仪器显示检测结果，自动存储并关联经纬度信息，可按需打印报告（支持二维码打印）。</w:t>
      </w:r>
    </w:p>
    <w:p w14:paraId="013E5252">
      <w:pPr>
        <w:numPr>
          <w:ilvl w:val="0"/>
          <w:numId w:val="5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后续处理：检测完成后，清理比色管/比色皿，关闭仪器，妥善保存样品与检测报告。</w:t>
      </w:r>
    </w:p>
    <w:p w14:paraId="2C8F7518">
      <w:pPr>
        <w:spacing w:before="380" w:after="140" w:line="288" w:lineRule="auto"/>
        <w:ind w:left="0"/>
        <w:jc w:val="left"/>
        <w:outlineLvl w:val="0"/>
      </w:pPr>
      <w:bookmarkStart w:id="25" w:name="heading_25"/>
      <w:r>
        <w:rPr>
          <w:rFonts w:ascii="Arial" w:hAnsi="Arial" w:eastAsia="等线" w:cs="Arial"/>
          <w:b/>
          <w:sz w:val="36"/>
        </w:rPr>
        <w:t>十四、企业资质与荣誉</w:t>
      </w:r>
      <w:bookmarkEnd w:id="25"/>
    </w:p>
    <w:p w14:paraId="180D11C7">
      <w:pPr>
        <w:spacing w:before="320" w:after="120" w:line="288" w:lineRule="auto"/>
        <w:ind w:left="0"/>
        <w:jc w:val="left"/>
        <w:outlineLvl w:val="1"/>
      </w:pPr>
      <w:bookmarkStart w:id="26" w:name="heading_26"/>
      <w:r>
        <w:rPr>
          <w:rFonts w:ascii="Arial" w:hAnsi="Arial" w:eastAsia="等线" w:cs="Arial"/>
          <w:b/>
          <w:sz w:val="32"/>
        </w:rPr>
        <w:t>14.1 认证证书</w:t>
      </w:r>
      <w:bookmarkEnd w:id="26"/>
    </w:p>
    <w:p w14:paraId="2C6B3993">
      <w:pPr>
        <w:numPr>
          <w:ilvl w:val="0"/>
          <w:numId w:val="5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企业信用等级证书（编号：ZGXY-188100441221）</w:t>
      </w:r>
    </w:p>
    <w:p w14:paraId="71B65AAA">
      <w:pPr>
        <w:numPr>
          <w:ilvl w:val="0"/>
          <w:numId w:val="5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企业资信等级证书（编号：ZGXY-188100441222）</w:t>
      </w:r>
    </w:p>
    <w:p w14:paraId="7C2CB381">
      <w:pPr>
        <w:numPr>
          <w:ilvl w:val="0"/>
          <w:numId w:val="5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重服务守信用单位（编号：ZGXY-188100441227）</w:t>
      </w:r>
    </w:p>
    <w:p w14:paraId="768CD7F6">
      <w:pPr>
        <w:numPr>
          <w:ilvl w:val="0"/>
          <w:numId w:val="5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辐射安全许可证（编号：鲁环辐证[G0334]）</w:t>
      </w:r>
    </w:p>
    <w:p w14:paraId="1A2C0807">
      <w:pPr>
        <w:numPr>
          <w:ilvl w:val="0"/>
          <w:numId w:val="6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环境管理体系认证证书（注册号：06524E00905ROM）</w:t>
      </w:r>
    </w:p>
    <w:p w14:paraId="64E51545">
      <w:pPr>
        <w:numPr>
          <w:ilvl w:val="0"/>
          <w:numId w:val="6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职业健康安全管理体系认证证书（注册号：06524S00854ROM）</w:t>
      </w:r>
    </w:p>
    <w:p w14:paraId="6F5D258C">
      <w:pPr>
        <w:numPr>
          <w:ilvl w:val="0"/>
          <w:numId w:val="6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高新企业证书（编号：GR202237007322）</w:t>
      </w:r>
    </w:p>
    <w:p w14:paraId="17516085">
      <w:pPr>
        <w:numPr>
          <w:ilvl w:val="0"/>
          <w:numId w:val="6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商品售后服务认证证书（编号：78323SC0008R0S）</w:t>
      </w:r>
    </w:p>
    <w:p w14:paraId="5DA7CCE6">
      <w:pPr>
        <w:numPr>
          <w:ilvl w:val="0"/>
          <w:numId w:val="6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知识产权管理体系认证证书（编号：472IP190206R0S）</w:t>
      </w:r>
    </w:p>
    <w:p w14:paraId="78AA88E6">
      <w:pPr>
        <w:spacing w:before="320" w:after="120" w:line="288" w:lineRule="auto"/>
        <w:ind w:left="0"/>
        <w:jc w:val="left"/>
        <w:outlineLvl w:val="1"/>
      </w:pPr>
      <w:bookmarkStart w:id="27" w:name="heading_27"/>
      <w:r>
        <w:rPr>
          <w:rFonts w:ascii="Arial" w:hAnsi="Arial" w:eastAsia="等线" w:cs="Arial"/>
          <w:b/>
          <w:sz w:val="32"/>
        </w:rPr>
        <w:t>14.2 荣誉称号</w:t>
      </w:r>
      <w:bookmarkEnd w:id="27"/>
    </w:p>
    <w:p w14:paraId="3AB043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山东省瞪羚企业、山东省“专精特新”中小企业，彰显企业研发实力与行业影响力。</w:t>
      </w:r>
    </w:p>
    <w:bookmarkEnd w:id="28"/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D21697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EF371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845B5372"/>
    <w:multiLevelType w:val="singleLevel"/>
    <w:tmpl w:val="845B537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">
    <w:nsid w:val="8461FADE"/>
    <w:multiLevelType w:val="singleLevel"/>
    <w:tmpl w:val="8461FAD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8CAEB125"/>
    <w:multiLevelType w:val="singleLevel"/>
    <w:tmpl w:val="8CAEB12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4">
    <w:nsid w:val="91995D4F"/>
    <w:multiLevelType w:val="singleLevel"/>
    <w:tmpl w:val="91995D4F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9288B902"/>
    <w:multiLevelType w:val="singleLevel"/>
    <w:tmpl w:val="9288B90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9C8AC8EF"/>
    <w:multiLevelType w:val="singleLevel"/>
    <w:tmpl w:val="9C8AC8EF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B0F1ACD9"/>
    <w:multiLevelType w:val="singleLevel"/>
    <w:tmpl w:val="B0F1ACD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B53F3350"/>
    <w:multiLevelType w:val="singleLevel"/>
    <w:tmpl w:val="B53F335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1">
    <w:nsid w:val="B8CEF35B"/>
    <w:multiLevelType w:val="singleLevel"/>
    <w:tmpl w:val="B8CEF35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2">
    <w:nsid w:val="BB64CFA9"/>
    <w:multiLevelType w:val="singleLevel"/>
    <w:tmpl w:val="BB64CFA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3">
    <w:nsid w:val="BE923771"/>
    <w:multiLevelType w:val="singleLevel"/>
    <w:tmpl w:val="BE92377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4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5">
    <w:nsid w:val="C8879AEF"/>
    <w:multiLevelType w:val="singleLevel"/>
    <w:tmpl w:val="C8879AEF"/>
    <w:lvl w:ilvl="0" w:tentative="0">
      <w:start w:val="13"/>
      <w:numFmt w:val="decimal"/>
      <w:lvlText w:val="%1."/>
      <w:lvlJc w:val="left"/>
      <w:rPr>
        <w:color w:val="3370FF"/>
      </w:rPr>
    </w:lvl>
  </w:abstractNum>
  <w:abstractNum w:abstractNumId="16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7">
    <w:nsid w:val="D7D140E4"/>
    <w:multiLevelType w:val="singleLevel"/>
    <w:tmpl w:val="D7D140E4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8">
    <w:nsid w:val="D7F9FE59"/>
    <w:multiLevelType w:val="singleLevel"/>
    <w:tmpl w:val="D7F9FE5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9">
    <w:nsid w:val="DCBA6B53"/>
    <w:multiLevelType w:val="singleLevel"/>
    <w:tmpl w:val="DCBA6B5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0">
    <w:nsid w:val="E093A4B0"/>
    <w:multiLevelType w:val="singleLevel"/>
    <w:tmpl w:val="E093A4B0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1">
    <w:nsid w:val="F0E89278"/>
    <w:multiLevelType w:val="singleLevel"/>
    <w:tmpl w:val="F0E8927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2">
    <w:nsid w:val="F4B5D9F5"/>
    <w:multiLevelType w:val="singleLevel"/>
    <w:tmpl w:val="F4B5D9F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3">
    <w:nsid w:val="F7735DC9"/>
    <w:multiLevelType w:val="singleLevel"/>
    <w:tmpl w:val="F7735DC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4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5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26">
    <w:nsid w:val="03A63A41"/>
    <w:multiLevelType w:val="singleLevel"/>
    <w:tmpl w:val="03A63A41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7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28">
    <w:nsid w:val="0709FD3E"/>
    <w:multiLevelType w:val="singleLevel"/>
    <w:tmpl w:val="0709FD3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9">
    <w:nsid w:val="0CEF100B"/>
    <w:multiLevelType w:val="singleLevel"/>
    <w:tmpl w:val="0CEF100B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0">
    <w:nsid w:val="0E640482"/>
    <w:multiLevelType w:val="singleLevel"/>
    <w:tmpl w:val="0E64048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1">
    <w:nsid w:val="0F9F9CCA"/>
    <w:multiLevelType w:val="singleLevel"/>
    <w:tmpl w:val="0F9F9CC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2">
    <w:nsid w:val="1ACDE60F"/>
    <w:multiLevelType w:val="singleLevel"/>
    <w:tmpl w:val="1ACDE60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33">
    <w:nsid w:val="1C257C7B"/>
    <w:multiLevelType w:val="singleLevel"/>
    <w:tmpl w:val="1C257C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4">
    <w:nsid w:val="23E97754"/>
    <w:multiLevelType w:val="singleLevel"/>
    <w:tmpl w:val="23E9775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5">
    <w:nsid w:val="243FCF68"/>
    <w:multiLevelType w:val="singleLevel"/>
    <w:tmpl w:val="243FCF6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6">
    <w:nsid w:val="2470EC97"/>
    <w:multiLevelType w:val="singleLevel"/>
    <w:tmpl w:val="2470EC97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7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38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39">
    <w:nsid w:val="30FC5B15"/>
    <w:multiLevelType w:val="singleLevel"/>
    <w:tmpl w:val="30FC5B1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0">
    <w:nsid w:val="322D85CA"/>
    <w:multiLevelType w:val="singleLevel"/>
    <w:tmpl w:val="322D85CA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1">
    <w:nsid w:val="32A7AF2D"/>
    <w:multiLevelType w:val="singleLevel"/>
    <w:tmpl w:val="32A7AF2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2">
    <w:nsid w:val="35E83B33"/>
    <w:multiLevelType w:val="singleLevel"/>
    <w:tmpl w:val="35E83B3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3">
    <w:nsid w:val="39A0D9AC"/>
    <w:multiLevelType w:val="singleLevel"/>
    <w:tmpl w:val="39A0D9AC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4">
    <w:nsid w:val="40B249F9"/>
    <w:multiLevelType w:val="singleLevel"/>
    <w:tmpl w:val="40B249F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5">
    <w:nsid w:val="46A08BB8"/>
    <w:multiLevelType w:val="singleLevel"/>
    <w:tmpl w:val="46A08BB8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6">
    <w:nsid w:val="4C1BAE26"/>
    <w:multiLevelType w:val="singleLevel"/>
    <w:tmpl w:val="4C1BAE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7">
    <w:nsid w:val="4C3D7A74"/>
    <w:multiLevelType w:val="singleLevel"/>
    <w:tmpl w:val="4C3D7A74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48">
    <w:nsid w:val="4D4DC07F"/>
    <w:multiLevelType w:val="singleLevel"/>
    <w:tmpl w:val="4D4DC07F"/>
    <w:lvl w:ilvl="0" w:tentative="0">
      <w:start w:val="14"/>
      <w:numFmt w:val="decimal"/>
      <w:lvlText w:val="%1."/>
      <w:lvlJc w:val="left"/>
      <w:rPr>
        <w:color w:val="3370FF"/>
      </w:rPr>
    </w:lvl>
  </w:abstractNum>
  <w:abstractNum w:abstractNumId="49">
    <w:nsid w:val="4D94DA66"/>
    <w:multiLevelType w:val="singleLevel"/>
    <w:tmpl w:val="4D94DA6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0">
    <w:nsid w:val="58765686"/>
    <w:multiLevelType w:val="singleLevel"/>
    <w:tmpl w:val="5876568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1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52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53">
    <w:nsid w:val="5E29AB5A"/>
    <w:multiLevelType w:val="singleLevel"/>
    <w:tmpl w:val="5E29AB5A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54">
    <w:nsid w:val="5FFFB1A7"/>
    <w:multiLevelType w:val="singleLevel"/>
    <w:tmpl w:val="5FFFB1A7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55">
    <w:nsid w:val="60382F6E"/>
    <w:multiLevelType w:val="singleLevel"/>
    <w:tmpl w:val="60382F6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6">
    <w:nsid w:val="629F7852"/>
    <w:multiLevelType w:val="singleLevel"/>
    <w:tmpl w:val="629F7852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7">
    <w:nsid w:val="65CD0074"/>
    <w:multiLevelType w:val="singleLevel"/>
    <w:tmpl w:val="65CD007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8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59">
    <w:nsid w:val="74C28B35"/>
    <w:multiLevelType w:val="singleLevel"/>
    <w:tmpl w:val="74C28B35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60">
    <w:nsid w:val="77ECEA79"/>
    <w:multiLevelType w:val="singleLevel"/>
    <w:tmpl w:val="77ECEA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1">
    <w:nsid w:val="79AA4FA4"/>
    <w:multiLevelType w:val="singleLevel"/>
    <w:tmpl w:val="79AA4FA4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62">
    <w:nsid w:val="7C246926"/>
    <w:multiLevelType w:val="singleLevel"/>
    <w:tmpl w:val="7C246926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3">
    <w:nsid w:val="7DEC2089"/>
    <w:multiLevelType w:val="singleLevel"/>
    <w:tmpl w:val="7DEC208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24"/>
  </w:num>
  <w:num w:numId="2">
    <w:abstractNumId w:val="16"/>
  </w:num>
  <w:num w:numId="3">
    <w:abstractNumId w:val="51"/>
  </w:num>
  <w:num w:numId="4">
    <w:abstractNumId w:val="14"/>
  </w:num>
  <w:num w:numId="5">
    <w:abstractNumId w:val="10"/>
  </w:num>
  <w:num w:numId="6">
    <w:abstractNumId w:val="27"/>
  </w:num>
  <w:num w:numId="7">
    <w:abstractNumId w:val="37"/>
  </w:num>
  <w:num w:numId="8">
    <w:abstractNumId w:val="58"/>
  </w:num>
  <w:num w:numId="9">
    <w:abstractNumId w:val="25"/>
  </w:num>
  <w:num w:numId="10">
    <w:abstractNumId w:val="5"/>
  </w:num>
  <w:num w:numId="11">
    <w:abstractNumId w:val="38"/>
  </w:num>
  <w:num w:numId="12">
    <w:abstractNumId w:val="52"/>
  </w:num>
  <w:num w:numId="13">
    <w:abstractNumId w:val="15"/>
  </w:num>
  <w:num w:numId="14">
    <w:abstractNumId w:val="48"/>
  </w:num>
  <w:num w:numId="15">
    <w:abstractNumId w:val="22"/>
  </w:num>
  <w:num w:numId="16">
    <w:abstractNumId w:val="36"/>
  </w:num>
  <w:num w:numId="17">
    <w:abstractNumId w:val="19"/>
  </w:num>
  <w:num w:numId="18">
    <w:abstractNumId w:val="18"/>
  </w:num>
  <w:num w:numId="19">
    <w:abstractNumId w:val="7"/>
  </w:num>
  <w:num w:numId="20">
    <w:abstractNumId w:val="46"/>
  </w:num>
  <w:num w:numId="21">
    <w:abstractNumId w:val="55"/>
  </w:num>
  <w:num w:numId="22">
    <w:abstractNumId w:val="30"/>
  </w:num>
  <w:num w:numId="23">
    <w:abstractNumId w:val="45"/>
  </w:num>
  <w:num w:numId="24">
    <w:abstractNumId w:val="8"/>
  </w:num>
  <w:num w:numId="25">
    <w:abstractNumId w:val="62"/>
  </w:num>
  <w:num w:numId="26">
    <w:abstractNumId w:val="60"/>
  </w:num>
  <w:num w:numId="27">
    <w:abstractNumId w:val="13"/>
  </w:num>
  <w:num w:numId="28">
    <w:abstractNumId w:val="56"/>
  </w:num>
  <w:num w:numId="29">
    <w:abstractNumId w:val="6"/>
  </w:num>
  <w:num w:numId="30">
    <w:abstractNumId w:val="43"/>
  </w:num>
  <w:num w:numId="31">
    <w:abstractNumId w:val="2"/>
  </w:num>
  <w:num w:numId="32">
    <w:abstractNumId w:val="50"/>
  </w:num>
  <w:num w:numId="33">
    <w:abstractNumId w:val="63"/>
  </w:num>
  <w:num w:numId="34">
    <w:abstractNumId w:val="0"/>
  </w:num>
  <w:num w:numId="35">
    <w:abstractNumId w:val="35"/>
  </w:num>
  <w:num w:numId="36">
    <w:abstractNumId w:val="49"/>
  </w:num>
  <w:num w:numId="37">
    <w:abstractNumId w:val="23"/>
  </w:num>
  <w:num w:numId="38">
    <w:abstractNumId w:val="20"/>
  </w:num>
  <w:num w:numId="39">
    <w:abstractNumId w:val="39"/>
  </w:num>
  <w:num w:numId="40">
    <w:abstractNumId w:val="61"/>
  </w:num>
  <w:num w:numId="41">
    <w:abstractNumId w:val="12"/>
  </w:num>
  <w:num w:numId="42">
    <w:abstractNumId w:val="4"/>
  </w:num>
  <w:num w:numId="43">
    <w:abstractNumId w:val="11"/>
  </w:num>
  <w:num w:numId="44">
    <w:abstractNumId w:val="53"/>
  </w:num>
  <w:num w:numId="45">
    <w:abstractNumId w:val="1"/>
  </w:num>
  <w:num w:numId="46">
    <w:abstractNumId w:val="32"/>
  </w:num>
  <w:num w:numId="47">
    <w:abstractNumId w:val="3"/>
  </w:num>
  <w:num w:numId="48">
    <w:abstractNumId w:val="54"/>
  </w:num>
  <w:num w:numId="49">
    <w:abstractNumId w:val="59"/>
  </w:num>
  <w:num w:numId="50">
    <w:abstractNumId w:val="47"/>
  </w:num>
  <w:num w:numId="51">
    <w:abstractNumId w:val="40"/>
  </w:num>
  <w:num w:numId="52">
    <w:abstractNumId w:val="57"/>
  </w:num>
  <w:num w:numId="53">
    <w:abstractNumId w:val="28"/>
  </w:num>
  <w:num w:numId="54">
    <w:abstractNumId w:val="29"/>
  </w:num>
  <w:num w:numId="55">
    <w:abstractNumId w:val="17"/>
  </w:num>
  <w:num w:numId="56">
    <w:abstractNumId w:val="41"/>
  </w:num>
  <w:num w:numId="57">
    <w:abstractNumId w:val="33"/>
  </w:num>
  <w:num w:numId="58">
    <w:abstractNumId w:val="21"/>
  </w:num>
  <w:num w:numId="59">
    <w:abstractNumId w:val="34"/>
  </w:num>
  <w:num w:numId="60">
    <w:abstractNumId w:val="9"/>
  </w:num>
  <w:num w:numId="61">
    <w:abstractNumId w:val="44"/>
  </w:num>
  <w:num w:numId="62">
    <w:abstractNumId w:val="31"/>
  </w:num>
  <w:num w:numId="63">
    <w:abstractNumId w:val="42"/>
  </w:num>
  <w:num w:numId="6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AA5405"/>
    <w:rsid w:val="730823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2839</Words>
  <Characters>3378</Characters>
  <TotalTime>6</TotalTime>
  <ScaleCrop>false</ScaleCrop>
  <LinksUpToDate>false</LinksUpToDate>
  <CharactersWithSpaces>3394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2026-01-19T02:31:00Z</dcterms:created>
  <dc:creator>Apache POI</dc:creator>
  <cp:lastModifiedBy>马刺不夺冠不改名</cp:lastModifiedBy>
  <dcterms:modified xsi:type="dcterms:W3CDTF">2026-01-19T02:53:42Z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C77D639BD98444588EE77258734E1A7C_13</vt:lpwstr>
  </property>
</Properties>
</file>