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3B4" w:rsidRPr="00E103B4" w:rsidRDefault="00E103B4" w:rsidP="00E103B4">
      <w:pPr>
        <w:widowControl/>
        <w:spacing w:line="6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</w:pPr>
      <w:r w:rsidRPr="00E103B4"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  <w:t>YUY-1121现代交换技术实验箱</w:t>
      </w:r>
    </w:p>
    <w:p w:rsidR="00E103B4" w:rsidRPr="00E103B4" w:rsidRDefault="00E103B4" w:rsidP="00E103B4">
      <w:pPr>
        <w:widowControl/>
        <w:spacing w:line="37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6038850" cy="3371850"/>
            <wp:effectExtent l="19050" t="0" r="0" b="0"/>
            <wp:docPr id="1" name="图片 1" descr="http://www.sh-yuy.com/uploads/allimg/190524/102U1K23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90524/102U1K23-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3B4" w:rsidRPr="00E103B4" w:rsidRDefault="00E103B4" w:rsidP="00E103B4">
      <w:pPr>
        <w:widowControl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E103B4">
        <w:rPr>
          <w:rFonts w:ascii="Verdana" w:eastAsia="宋体" w:hAnsi="Verdana" w:cs="宋体"/>
          <w:color w:val="000000"/>
          <w:kern w:val="0"/>
          <w:szCs w:val="21"/>
        </w:rPr>
        <w:t>产品特点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  <w:t>1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、模块化设计，以用户交换机为模型，功能划分清晰，开放接口丰富。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提供四路电话用户接口，其中两路设计为可拔插模块。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集成了三种交换方式：人工交换、空分交换、时分交换，均设计为可拔插模块。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提供了拨号音、忙音、回铃音、空号音、拥塞音、长途通知音、呼入等待音等户信令，标准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450HZ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正弦波信号；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提供了标准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25HZ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正弦波铃流信号。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提供了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DTMF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双音多频信号的译码数据的同步比特显示，直观明了。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提供了手动振铃装置、话务员语音接口、用户线接线柱等，可真实完整的实现人工交换接续过程，辅助实验人员领悟交换本质，激发学习兴趣。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数字交换网络中，可通过键盘输入、手动连线等多种方式分配调整各路电话用户的收发时隙，辅助实验人员理解时分概念。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提供了标准的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E1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接口，完整实现复接解复接、组帧、添加信令、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HDB3/AMI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线路编译码、位同步、帧同步等处理过程，可完成实验箱之间的局间通信，也可接入第三方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E1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接口设备。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E1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电信号为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Q9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同轴电缆线标准接口，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75/120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欧阻抗。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  <w:t>10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、呼叫接续过程直观明了，可通过随机液晶同步显示呼叫接续信息，最大支持四路呼叫接续画面同步显示。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提供外线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/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市话接口可拔插模块，可接入市话网。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USB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接口。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提供了语音录放电路模块。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lastRenderedPageBreak/>
        <w:t>实验电路板上覆盖有机玻璃罩，能有效保护裸露的电路。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输入键盘提供了：上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/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下键、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+/-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键、返回、确认等六个按键，便于进行菜单选择和数值的修改。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可扩展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VOIP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软交换方式，提供管理功能，可配置中端号码，支持多种业务；可实时显示呼叫流程及详细协议数据；可提供协议自定义功能，自己写入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sip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协议；可通过服务器连接电信运营商，直接拨打外部电话；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三、实验内容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实验需求设备说明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第一章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系统模块单元实验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1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设备组成及测试点说明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2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电话用户接口模块实验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3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电话用户信令的产生与观测实验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4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双音多频（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DTMF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）接收与检测实验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5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平台交换方式与状态显示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6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用户话路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PCM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编译码实验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7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呼叫处理与线路信号的传输过程实验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8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/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四线变换与回波返损测试实验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9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用户终端电话信号电平调整实验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第二章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信令交换与信息交换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10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人工交换实验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11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空分交换（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MT8816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）实验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12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时分交换（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MT8980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）同一码流时隙交换实验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13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时分交换（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MT8980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）不同码流时隙交换实验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14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时分交换（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MT8980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）手动连线实验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15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数字时分中继局间通信实验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16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模拟中继通信实验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附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录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附录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1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局内呼叫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SDL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进程图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附录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2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模拟交换网络芯片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MT8816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介绍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附录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3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数字交换网络芯片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MT8980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介绍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br/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附录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 xml:space="preserve">4 </w:t>
      </w:r>
      <w:r w:rsidRPr="00E103B4">
        <w:rPr>
          <w:rFonts w:ascii="Verdana" w:eastAsia="宋体" w:hAnsi="Verdana" w:cs="宋体"/>
          <w:color w:val="000000"/>
          <w:kern w:val="0"/>
          <w:szCs w:val="21"/>
        </w:rPr>
        <w:t>参考文献</w:t>
      </w:r>
      <w:r w:rsidRPr="00E103B4">
        <w:rPr>
          <w:rFonts w:ascii="宋体" w:eastAsia="宋体" w:hAnsi="宋体" w:cs="宋体"/>
          <w:color w:val="000000"/>
          <w:kern w:val="0"/>
          <w:szCs w:val="21"/>
        </w:rPr>
        <w:br/>
        <w:t>配置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68"/>
        <w:gridCol w:w="2370"/>
        <w:gridCol w:w="1649"/>
        <w:gridCol w:w="1700"/>
        <w:gridCol w:w="1649"/>
      </w:tblGrid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产品名称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数量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性质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说明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现代交换技术实验箱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  <w:r w:rsidRPr="00E103B4">
              <w:rPr>
                <w:rFonts w:ascii="宋体" w:eastAsia="宋体" w:hAnsi="宋体" w:cs="宋体"/>
                <w:kern w:val="0"/>
                <w:szCs w:val="21"/>
              </w:rPr>
              <w:br/>
              <w:t> </w:t>
            </w:r>
            <w:r w:rsidRPr="00E103B4">
              <w:rPr>
                <w:rFonts w:ascii="宋体" w:eastAsia="宋体" w:hAnsi="宋体" w:cs="宋体"/>
                <w:kern w:val="0"/>
                <w:szCs w:val="21"/>
              </w:rPr>
              <w:br/>
              <w:t> 标准配置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Q9时分中继线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真实E1接口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3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模拟中断线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4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信号连接线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lastRenderedPageBreak/>
              <w:t>5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电话机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6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教材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电子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7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教学软件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8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E1光传输器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  <w:r w:rsidRPr="00E103B4">
              <w:rPr>
                <w:rFonts w:ascii="宋体" w:eastAsia="宋体" w:hAnsi="宋体" w:cs="宋体"/>
                <w:kern w:val="0"/>
                <w:szCs w:val="21"/>
              </w:rPr>
              <w:br/>
              <w:t>选配置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9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IP交换机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E103B4" w:rsidRPr="00E103B4" w:rsidTr="00E103B4">
        <w:trPr>
          <w:tblCellSpacing w:w="0" w:type="dxa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10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VOIP电话机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03B4" w:rsidRPr="00E103B4" w:rsidRDefault="00E103B4" w:rsidP="00E103B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103B4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:rsidR="004475E7" w:rsidRDefault="004475E7"/>
    <w:sectPr w:rsidR="004475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5E7" w:rsidRDefault="004475E7" w:rsidP="00E103B4">
      <w:r>
        <w:separator/>
      </w:r>
    </w:p>
  </w:endnote>
  <w:endnote w:type="continuationSeparator" w:id="1">
    <w:p w:rsidR="004475E7" w:rsidRDefault="004475E7" w:rsidP="00E103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5E7" w:rsidRDefault="004475E7" w:rsidP="00E103B4">
      <w:r>
        <w:separator/>
      </w:r>
    </w:p>
  </w:footnote>
  <w:footnote w:type="continuationSeparator" w:id="1">
    <w:p w:rsidR="004475E7" w:rsidRDefault="004475E7" w:rsidP="00E103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03B4"/>
    <w:rsid w:val="004475E7"/>
    <w:rsid w:val="00E10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0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03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0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03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03B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03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0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8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3307">
                  <w:marLeft w:val="30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张忠良</dc:creator>
  <cp:keywords/>
  <dc:description/>
  <cp:lastModifiedBy>张忠良</cp:lastModifiedBy>
  <cp:revision>3</cp:revision>
  <dcterms:created xsi:type="dcterms:W3CDTF">2019-05-28T01:25:00Z</dcterms:created>
  <dcterms:modified xsi:type="dcterms:W3CDTF">2019-05-28T01:26:00Z</dcterms:modified>
</cp:coreProperties>
</file>