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6B2426">
      <w:pPr>
        <w:spacing w:before="480" w:after="480" w:line="288" w:lineRule="auto"/>
        <w:ind w:left="0"/>
      </w:pPr>
      <w:bookmarkStart w:id="34" w:name="_GoBack"/>
      <w:r>
        <w:rPr>
          <w:rFonts w:ascii="Arial" w:hAnsi="Arial" w:eastAsia="等线" w:cs="Arial"/>
          <w:b/>
          <w:sz w:val="52"/>
        </w:rPr>
        <w:t>恒美智造红外分光测油仪产品知识图谱报告书</w:t>
      </w:r>
    </w:p>
    <w:bookmarkEnd w:id="34"/>
    <w:p w14:paraId="373BE481">
      <w:pPr>
        <w:spacing w:before="380" w:after="140" w:line="288" w:lineRule="auto"/>
        <w:ind w:left="0"/>
        <w:jc w:val="left"/>
        <w:outlineLvl w:val="0"/>
      </w:pPr>
      <w:bookmarkStart w:id="0" w:name="heading_0"/>
      <w:r>
        <w:rPr>
          <w:rFonts w:ascii="Arial" w:hAnsi="Arial" w:eastAsia="等线" w:cs="Arial"/>
          <w:b/>
          <w:sz w:val="36"/>
        </w:rPr>
        <w:t>一、引言</w:t>
      </w:r>
      <w:bookmarkEnd w:id="0"/>
    </w:p>
    <w:p w14:paraId="5E6EEEE8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</w:pPr>
      <w:r>
        <w:rPr>
          <w:rFonts w:ascii="Arial" w:hAnsi="Arial" w:eastAsia="等线" w:cs="Arial"/>
          <w:sz w:val="22"/>
        </w:rPr>
        <w:t>文档版本：V1.0；编制单位：恒美智造；编制日期：2026年1月12日。本报告书为恒美智造红外分光测油仪HM-CY1、HM-CY2型号专属知识图谱，以结构化形式整合产品全维度信息，涵盖基础参数、核心技术、应用场景、操作流程等核心模块，精准复刻产品手册数据，</w:t>
      </w:r>
      <w:r>
        <w:rPr>
          <w:rFonts w:ascii="Arial" w:hAnsi="Arial" w:eastAsia="等线" w:cs="Arial"/>
          <w:sz w:val="22"/>
        </w:rPr>
        <w:t>为用户提供产品和知识，</w:t>
      </w:r>
      <w:r>
        <w:rPr>
          <w:rFonts w:ascii="Arial" w:hAnsi="Arial" w:eastAsia="等线" w:cs="Arial"/>
          <w:sz w:val="22"/>
        </w:rPr>
        <w:t>为产品选型、使用操作、技术运维及行业适配提供标准化知识支撑，适用于企业采购决策、实验室操作指引、技术培训等场景。</w:t>
      </w:r>
    </w:p>
    <w:p w14:paraId="526A4BD3">
      <w:pPr>
        <w:spacing w:before="380" w:after="140" w:line="288" w:lineRule="auto"/>
        <w:ind w:left="0"/>
        <w:jc w:val="left"/>
        <w:outlineLvl w:val="0"/>
      </w:pPr>
      <w:bookmarkStart w:id="1" w:name="heading_1"/>
      <w:r>
        <w:rPr>
          <w:rFonts w:ascii="Arial" w:hAnsi="Arial" w:eastAsia="等线" w:cs="Arial"/>
          <w:b/>
          <w:sz w:val="36"/>
        </w:rPr>
        <w:t>二、目录</w:t>
      </w:r>
      <w:bookmarkEnd w:id="1"/>
    </w:p>
    <w:p w14:paraId="6D0180B1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引言</w:t>
      </w:r>
    </w:p>
    <w:p w14:paraId="51943995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目录</w:t>
      </w:r>
    </w:p>
    <w:p w14:paraId="25C464CC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产品基础信息</w:t>
      </w:r>
    </w:p>
    <w:p w14:paraId="66AD1EC7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核心技术与功能特点</w:t>
      </w:r>
    </w:p>
    <w:p w14:paraId="10A7629F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详细技术参数</w:t>
      </w:r>
    </w:p>
    <w:p w14:paraId="65365212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应用场景与行业适配</w:t>
      </w:r>
    </w:p>
    <w:p w14:paraId="448E7239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行业标准与政策关联</w:t>
      </w:r>
    </w:p>
    <w:p w14:paraId="17EC88B2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配件与耗材配置</w:t>
      </w:r>
    </w:p>
    <w:p w14:paraId="4E7B66A2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品牌价值与服务支持</w:t>
      </w:r>
    </w:p>
    <w:p w14:paraId="30C39D16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型号对比与选型建议</w:t>
      </w:r>
    </w:p>
    <w:p w14:paraId="2A729C9E">
      <w:pPr>
        <w:numPr>
          <w:ilvl w:val="0"/>
          <w:numId w:val="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仪器安装步骤</w:t>
      </w:r>
    </w:p>
    <w:p w14:paraId="524F939B"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仪器使用操作步骤</w:t>
      </w:r>
    </w:p>
    <w:p w14:paraId="7A4052C1">
      <w:pPr>
        <w:numPr>
          <w:ilvl w:val="0"/>
          <w:numId w:val="1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样品检测步骤</w:t>
      </w:r>
    </w:p>
    <w:p w14:paraId="7ED1EFE9">
      <w:pPr>
        <w:spacing w:before="380" w:after="140" w:line="288" w:lineRule="auto"/>
        <w:ind w:left="0"/>
        <w:jc w:val="left"/>
        <w:outlineLvl w:val="0"/>
      </w:pPr>
      <w:bookmarkStart w:id="2" w:name="heading_2"/>
      <w:r>
        <w:rPr>
          <w:rFonts w:ascii="Arial" w:hAnsi="Arial" w:eastAsia="等线" w:cs="Arial"/>
          <w:b/>
          <w:sz w:val="36"/>
        </w:rPr>
        <w:t>三、产品基础信息</w:t>
      </w:r>
      <w:bookmarkEnd w:id="2"/>
    </w:p>
    <w:p w14:paraId="09549D72">
      <w:pPr>
        <w:spacing w:before="320" w:after="120" w:line="288" w:lineRule="auto"/>
        <w:ind w:left="0"/>
        <w:jc w:val="left"/>
        <w:outlineLvl w:val="1"/>
      </w:pPr>
      <w:bookmarkStart w:id="3" w:name="heading_3"/>
      <w:r>
        <w:rPr>
          <w:rFonts w:ascii="Arial" w:hAnsi="Arial" w:eastAsia="等线" w:cs="Arial"/>
          <w:b/>
          <w:sz w:val="32"/>
        </w:rPr>
        <w:t>3.1 产品名称</w:t>
      </w:r>
      <w:bookmarkEnd w:id="3"/>
    </w:p>
    <w:p w14:paraId="27D8689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恒美智造红外分光测油仪</w:t>
      </w:r>
    </w:p>
    <w:p w14:paraId="2BFF11F7">
      <w:pPr>
        <w:spacing w:before="320" w:after="120" w:line="288" w:lineRule="auto"/>
        <w:ind w:left="0"/>
        <w:jc w:val="left"/>
        <w:outlineLvl w:val="1"/>
      </w:pPr>
      <w:bookmarkStart w:id="4" w:name="heading_4"/>
      <w:r>
        <w:rPr>
          <w:rFonts w:ascii="Arial" w:hAnsi="Arial" w:eastAsia="等线" w:cs="Arial"/>
          <w:b/>
          <w:sz w:val="32"/>
        </w:rPr>
        <w:t>3.2 型号规格</w:t>
      </w:r>
      <w:bookmarkEnd w:id="4"/>
    </w:p>
    <w:p w14:paraId="744DA89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HM-CY1、HM-CY2</w:t>
      </w:r>
    </w:p>
    <w:p w14:paraId="07FED942">
      <w:pPr>
        <w:spacing w:before="320" w:after="120" w:line="288" w:lineRule="auto"/>
        <w:ind w:left="0"/>
        <w:jc w:val="left"/>
        <w:outlineLvl w:val="1"/>
      </w:pPr>
      <w:bookmarkStart w:id="5" w:name="heading_5"/>
      <w:r>
        <w:rPr>
          <w:rFonts w:ascii="Arial" w:hAnsi="Arial" w:eastAsia="等线" w:cs="Arial"/>
          <w:b/>
          <w:sz w:val="32"/>
        </w:rPr>
        <w:t>3.3 产品定位</w:t>
      </w:r>
      <w:bookmarkEnd w:id="5"/>
    </w:p>
    <w:p w14:paraId="6C74BA2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专用红外光谱分析仪器，聚焦地表水、地下水、工业废水、土壤、固定污染源废气、油烟和油雾中含油量定量测定，符合国家环保标准，适配实验室精准分析与现场应急检测场景，覆盖科研、环保、工业等多领域检测需求。</w:t>
      </w:r>
    </w:p>
    <w:p w14:paraId="27CAB22A">
      <w:pPr>
        <w:spacing w:before="320" w:after="120" w:line="288" w:lineRule="auto"/>
        <w:ind w:left="0"/>
        <w:jc w:val="left"/>
        <w:outlineLvl w:val="1"/>
      </w:pPr>
      <w:bookmarkStart w:id="6" w:name="heading_6"/>
      <w:r>
        <w:rPr>
          <w:rFonts w:ascii="Arial" w:hAnsi="Arial" w:eastAsia="等线" w:cs="Arial"/>
          <w:b/>
          <w:sz w:val="32"/>
        </w:rPr>
        <w:t>3.4 市场定价</w:t>
      </w:r>
      <w:bookmarkEnd w:id="6"/>
    </w:p>
    <w:p w14:paraId="09F2947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HM-CY1：19800元/台；HM-CY2：22800元/台。</w:t>
      </w:r>
    </w:p>
    <w:p w14:paraId="601A8096">
      <w:pPr>
        <w:spacing w:before="320" w:after="120" w:line="288" w:lineRule="auto"/>
        <w:ind w:left="0"/>
        <w:jc w:val="left"/>
        <w:outlineLvl w:val="1"/>
      </w:pPr>
      <w:bookmarkStart w:id="7" w:name="heading_7"/>
      <w:r>
        <w:rPr>
          <w:rFonts w:ascii="Arial" w:hAnsi="Arial" w:eastAsia="等线" w:cs="Arial"/>
          <w:b/>
          <w:sz w:val="32"/>
        </w:rPr>
        <w:t>3.5 核心定位</w:t>
      </w:r>
      <w:bookmarkEnd w:id="7"/>
    </w:p>
    <w:p w14:paraId="45F9E09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以高精准度、高自动化、全场景适配为核心，打造国产中高端红外分光测油仪标杆产品，兼顾科研级检测精度与工业级操作便捷性，满足不同用户群体的差异化检测需求。</w:t>
      </w:r>
    </w:p>
    <w:p w14:paraId="24AD71E2">
      <w:pPr>
        <w:spacing w:before="380" w:after="140" w:line="288" w:lineRule="auto"/>
        <w:ind w:left="0"/>
        <w:jc w:val="left"/>
        <w:outlineLvl w:val="0"/>
      </w:pPr>
      <w:bookmarkStart w:id="8" w:name="heading_8"/>
      <w:r>
        <w:rPr>
          <w:rFonts w:ascii="Arial" w:hAnsi="Arial" w:eastAsia="等线" w:cs="Arial"/>
          <w:b/>
          <w:sz w:val="36"/>
        </w:rPr>
        <w:t>四、核心技术与功能特点</w:t>
      </w:r>
      <w:bookmarkEnd w:id="8"/>
    </w:p>
    <w:p w14:paraId="50799B24">
      <w:pPr>
        <w:spacing w:before="320" w:after="120" w:line="288" w:lineRule="auto"/>
        <w:ind w:left="0"/>
        <w:jc w:val="left"/>
        <w:outlineLvl w:val="1"/>
      </w:pPr>
      <w:bookmarkStart w:id="9" w:name="heading_9"/>
      <w:r>
        <w:rPr>
          <w:rFonts w:ascii="Arial" w:hAnsi="Arial" w:eastAsia="等线" w:cs="Arial"/>
          <w:b/>
          <w:sz w:val="32"/>
        </w:rPr>
        <w:t>4.1 核心技术原理</w:t>
      </w:r>
      <w:bookmarkEnd w:id="9"/>
    </w:p>
    <w:p w14:paraId="4C96357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依据HJ637-2018标准，采用四氯乙烯作为萃取剂，萃取样品中的油类物质并测定总萃取物；通过硅酸镁吸附萃取液，脱除动植物油后测定石油类含量。基于波数2930cm⁻¹（CH₂基团C-H键伸缩振动）、2960cm⁻¹（CH₃基团C-H键伸缩振动）、3030cm⁻¹（芳香烃C-H键伸缩振动）的吸光度，计算总萃取物与石油类含量，动植物油含量为两者差值。HM-CY2额外优化校正系数法，通过20mg/L正十六烷、20mg/L异辛烷、100mg/L苯校准，降低石油产地差异对检测结果的影响。</w:t>
      </w:r>
    </w:p>
    <w:p w14:paraId="5E008CA6">
      <w:pPr>
        <w:spacing w:before="320" w:after="120" w:line="288" w:lineRule="auto"/>
        <w:ind w:left="0"/>
        <w:jc w:val="left"/>
        <w:outlineLvl w:val="1"/>
      </w:pPr>
      <w:bookmarkStart w:id="10" w:name="heading_10"/>
      <w:r>
        <w:rPr>
          <w:rFonts w:ascii="Arial" w:hAnsi="Arial" w:eastAsia="等线" w:cs="Arial"/>
          <w:b/>
          <w:sz w:val="32"/>
        </w:rPr>
        <w:t>4.2 通用功能特点</w:t>
      </w:r>
      <w:bookmarkEnd w:id="10"/>
    </w:p>
    <w:p w14:paraId="3D94EF5F">
      <w:pPr>
        <w:numPr>
          <w:ilvl w:val="0"/>
          <w:numId w:val="1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标准适配：符合HJ637-2018、HJ1051-2019、HJ1077-2019三项国家环保标准，红外三波数谱图清晰，刻度准确，可清晰显示对应波数吸收谱图及吸光度。</w:t>
      </w:r>
    </w:p>
    <w:p w14:paraId="3B27B686">
      <w:pPr>
        <w:numPr>
          <w:ilvl w:val="0"/>
          <w:numId w:val="1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智能操作：搭载安卓7.1系统，内置恒美专用分析软件，集成谱图扫描、分析、计算功能；8英寸高清彩色触摸屏，支持触屏及外置无线鼠标键盘双操作模式。</w:t>
      </w:r>
    </w:p>
    <w:p w14:paraId="4A5515A5">
      <w:pPr>
        <w:numPr>
          <w:ilvl w:val="0"/>
          <w:numId w:val="1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多重校准：支持校正系数校准、标准曲线校准，用户可自行建立标准曲线，适配不同使用环境检测需求。</w:t>
      </w:r>
    </w:p>
    <w:p w14:paraId="297B84A3">
      <w:pPr>
        <w:numPr>
          <w:ilvl w:val="0"/>
          <w:numId w:val="1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光源技术：采用电调制光源技术，降低发热强度，减少机械切光器件，简化结构并提升可靠性，光源使用寿命≥10000小时。</w:t>
      </w:r>
    </w:p>
    <w:p w14:paraId="49F82A6B">
      <w:pPr>
        <w:numPr>
          <w:ilvl w:val="0"/>
          <w:numId w:val="1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光学系统：可拆卸一体化光学系统，体积小、光程短、能量大，光路符合红外光谱特点，稳定性好、信噪比高。</w:t>
      </w:r>
    </w:p>
    <w:p w14:paraId="2A31D525">
      <w:pPr>
        <w:numPr>
          <w:ilvl w:val="0"/>
          <w:numId w:val="1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谱图分析：支持谱图放大、缩小细化功能，可清晰观察低浓度样品曲线，搭配曲线分析、历史数据查询等基础功能。</w:t>
      </w:r>
    </w:p>
    <w:p w14:paraId="5D7038EC">
      <w:pPr>
        <w:numPr>
          <w:ilvl w:val="0"/>
          <w:numId w:val="2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时间同步：自动同步网络时间，避免本地时间偏差影响检测凭证时间准确性。</w:t>
      </w:r>
    </w:p>
    <w:p w14:paraId="504B3F9B">
      <w:pPr>
        <w:numPr>
          <w:ilvl w:val="0"/>
          <w:numId w:val="2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精度保障：自主研发微弱信号调理电路，屏蔽噪声干扰；搭载高精度24位AD检测芯片，精准测量uV级小信号，提升检测精确度与检出限。</w:t>
      </w:r>
    </w:p>
    <w:p w14:paraId="2CC9B3C4">
      <w:pPr>
        <w:numPr>
          <w:ilvl w:val="0"/>
          <w:numId w:val="2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自动化功能：波长自动扫描、自动修正、实时自动调零，通过安卓系统实现全功能单步测试，简化操作并提升数据准确性。</w:t>
      </w:r>
    </w:p>
    <w:p w14:paraId="3FFEB13A">
      <w:pPr>
        <w:numPr>
          <w:ilvl w:val="0"/>
          <w:numId w:val="2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数据管理：支持WiFi、蓝牙无线传输，数据上传至电子云管理平台；支持U盘免驱动插拔拷贝，云平台可永久存储数据并实现长短期分析管理。</w:t>
      </w:r>
    </w:p>
    <w:p w14:paraId="2652E81D">
      <w:pPr>
        <w:numPr>
          <w:ilvl w:val="0"/>
          <w:numId w:val="2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程序升级：一键化U盘升级APP，无需工程师现场操作。</w:t>
      </w:r>
    </w:p>
    <w:p w14:paraId="1F0C2843">
      <w:pPr>
        <w:numPr>
          <w:ilvl w:val="0"/>
          <w:numId w:val="2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萃取剂检测：具备萃取剂纯度检测功能，规避萃取剂纯度不达标导致的检测误差。</w:t>
      </w:r>
    </w:p>
    <w:p w14:paraId="7A673E36">
      <w:pPr>
        <w:spacing w:before="320" w:after="120" w:line="288" w:lineRule="auto"/>
        <w:ind w:left="0"/>
        <w:jc w:val="left"/>
        <w:outlineLvl w:val="1"/>
      </w:pPr>
      <w:bookmarkStart w:id="11" w:name="heading_11"/>
      <w:r>
        <w:rPr>
          <w:rFonts w:ascii="Arial" w:hAnsi="Arial" w:eastAsia="等线" w:cs="Arial"/>
          <w:b/>
          <w:sz w:val="32"/>
        </w:rPr>
        <w:t>4.3 型号专属功能（HM-CY2）</w:t>
      </w:r>
      <w:bookmarkEnd w:id="11"/>
    </w:p>
    <w:p w14:paraId="024D3DBE">
      <w:pPr>
        <w:numPr>
          <w:ilvl w:val="0"/>
          <w:numId w:val="2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校准优化：采用国标校正系数法，通过特定标准物质校准计算系数，降低石油产地成分差异对检测结果的影响，适配复杂样品检测。</w:t>
      </w:r>
    </w:p>
    <w:p w14:paraId="49D192EC">
      <w:pPr>
        <w:numPr>
          <w:ilvl w:val="0"/>
          <w:numId w:val="2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存储扩容：内置16G存储，可存储100万+条检测数据，满足大规模检测数据归档需求。</w:t>
      </w:r>
    </w:p>
    <w:p w14:paraId="1CBBD01D">
      <w:pPr>
        <w:numPr>
          <w:ilvl w:val="0"/>
          <w:numId w:val="2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联网升级：支持4G网络连接（兼容WiFi），可灵活选择联网方式上传数据至云平台，适配无WiFi场景。</w:t>
      </w:r>
    </w:p>
    <w:p w14:paraId="32EFFC07">
      <w:pPr>
        <w:spacing w:before="380" w:after="140" w:line="288" w:lineRule="auto"/>
        <w:ind w:left="0"/>
        <w:jc w:val="left"/>
        <w:outlineLvl w:val="0"/>
      </w:pPr>
      <w:bookmarkStart w:id="12" w:name="heading_12"/>
      <w:r>
        <w:rPr>
          <w:rFonts w:ascii="Arial" w:hAnsi="Arial" w:eastAsia="等线" w:cs="Arial"/>
          <w:b/>
          <w:sz w:val="36"/>
        </w:rPr>
        <w:t>五、详细技术参数</w:t>
      </w:r>
      <w:bookmarkEnd w:id="12"/>
    </w:p>
    <w:p w14:paraId="6A219C2B">
      <w:pPr>
        <w:spacing w:before="320" w:after="120" w:line="288" w:lineRule="auto"/>
        <w:ind w:left="0"/>
        <w:jc w:val="left"/>
        <w:outlineLvl w:val="1"/>
      </w:pPr>
      <w:bookmarkStart w:id="13" w:name="heading_13"/>
      <w:r>
        <w:rPr>
          <w:rFonts w:ascii="Arial" w:hAnsi="Arial" w:eastAsia="等线" w:cs="Arial"/>
          <w:b/>
          <w:sz w:val="32"/>
        </w:rPr>
        <w:t>5.1 通用技术参数（HM-CY1/HM-CY2）</w:t>
      </w:r>
      <w:bookmarkEnd w:id="13"/>
    </w:p>
    <w:p w14:paraId="53A31CD1">
      <w:pPr>
        <w:numPr>
          <w:ilvl w:val="0"/>
          <w:numId w:val="2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仪器检出限：DL≤0.04mg/L（四氯乙烯空白液测定11次的3倍SD）。</w:t>
      </w:r>
    </w:p>
    <w:p w14:paraId="7C8E8E34">
      <w:pPr>
        <w:numPr>
          <w:ilvl w:val="0"/>
          <w:numId w:val="3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方法检出限：0.06mg/L（样品体积500ml、萃取液体积50ml，符合HJ637-2018标准）。</w:t>
      </w:r>
    </w:p>
    <w:p w14:paraId="1C9B5239">
      <w:pPr>
        <w:numPr>
          <w:ilvl w:val="0"/>
          <w:numId w:val="3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最低检出浓度：0.003mg/L。</w:t>
      </w:r>
    </w:p>
    <w:p w14:paraId="6DC5F4C8">
      <w:pPr>
        <w:numPr>
          <w:ilvl w:val="0"/>
          <w:numId w:val="3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测量范围：样品测量范围0～100%油（可富集和稀释），基本测量范围0.0-800mg/L。</w:t>
      </w:r>
    </w:p>
    <w:p w14:paraId="6BC2061C">
      <w:pPr>
        <w:numPr>
          <w:ilvl w:val="0"/>
          <w:numId w:val="3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分辨率：0.001mg/L。</w:t>
      </w:r>
    </w:p>
    <w:p w14:paraId="5C32DAA0">
      <w:pPr>
        <w:numPr>
          <w:ilvl w:val="0"/>
          <w:numId w:val="3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重复性：RSD ≤ 0.6%（30-80mg/L油样测定11次）。</w:t>
      </w:r>
    </w:p>
    <w:p w14:paraId="3B662F73">
      <w:pPr>
        <w:numPr>
          <w:ilvl w:val="0"/>
          <w:numId w:val="3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准确度误差：≤2%。</w:t>
      </w:r>
    </w:p>
    <w:p w14:paraId="3D1E3E49">
      <w:pPr>
        <w:numPr>
          <w:ilvl w:val="0"/>
          <w:numId w:val="3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相关系数：r&gt;0.999。</w:t>
      </w:r>
    </w:p>
    <w:p w14:paraId="313C2F43">
      <w:pPr>
        <w:numPr>
          <w:ilvl w:val="0"/>
          <w:numId w:val="3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分光精度：2nm。</w:t>
      </w:r>
    </w:p>
    <w:p w14:paraId="5DFA7BE4">
      <w:pPr>
        <w:numPr>
          <w:ilvl w:val="0"/>
          <w:numId w:val="3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扫描速度：全谱扫描，快速模式45s/次，精密模式3min/次。</w:t>
      </w:r>
    </w:p>
    <w:p w14:paraId="2C1D079C">
      <w:pPr>
        <w:numPr>
          <w:ilvl w:val="0"/>
          <w:numId w:val="3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波数范围：3100cm⁻¹～2800cm⁻¹（即3200nm～3570nm）。</w:t>
      </w:r>
    </w:p>
    <w:p w14:paraId="170F1148">
      <w:pPr>
        <w:numPr>
          <w:ilvl w:val="0"/>
          <w:numId w:val="4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吸光度范围：0.0000～2.0000AU（透过率100～1%T）。</w:t>
      </w:r>
    </w:p>
    <w:p w14:paraId="3AE35DC6">
      <w:pPr>
        <w:numPr>
          <w:ilvl w:val="0"/>
          <w:numId w:val="4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波数准确度和重复性：±1cm⁻¹。</w:t>
      </w:r>
    </w:p>
    <w:p w14:paraId="2E297605">
      <w:pPr>
        <w:numPr>
          <w:ilvl w:val="0"/>
          <w:numId w:val="4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使用环境：温度1℃-40℃，湿度≤90%。</w:t>
      </w:r>
    </w:p>
    <w:p w14:paraId="52232A96">
      <w:pPr>
        <w:numPr>
          <w:ilvl w:val="0"/>
          <w:numId w:val="4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电源参数：100~240V、(50±1)Hz、50VA。</w:t>
      </w:r>
    </w:p>
    <w:p w14:paraId="4E97126E">
      <w:pPr>
        <w:numPr>
          <w:ilvl w:val="0"/>
          <w:numId w:val="4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主机尺寸：HM-CY1为500mm×350mm×220mm（长宽高）；HM-CY2为500mm×350mm×200mm（长宽高）。</w:t>
      </w:r>
    </w:p>
    <w:p w14:paraId="0949CA3C">
      <w:pPr>
        <w:spacing w:before="320" w:after="120" w:line="288" w:lineRule="auto"/>
        <w:ind w:left="0"/>
        <w:jc w:val="left"/>
        <w:outlineLvl w:val="1"/>
      </w:pPr>
      <w:bookmarkStart w:id="14" w:name="heading_14"/>
      <w:r>
        <w:rPr>
          <w:rFonts w:ascii="Arial" w:hAnsi="Arial" w:eastAsia="等线" w:cs="Arial"/>
          <w:b/>
          <w:sz w:val="32"/>
        </w:rPr>
        <w:t>5.2 专属参数（HM-CY2）</w:t>
      </w:r>
      <w:bookmarkEnd w:id="14"/>
    </w:p>
    <w:p w14:paraId="46AD2BEF">
      <w:pPr>
        <w:numPr>
          <w:ilvl w:val="0"/>
          <w:numId w:val="4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存储容量：内置16G存储空间，支持100万+条数据存储。</w:t>
      </w:r>
    </w:p>
    <w:p w14:paraId="07B200E9">
      <w:pPr>
        <w:numPr>
          <w:ilvl w:val="0"/>
          <w:numId w:val="4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包装参数：仪器包装尺寸580*480*280mm，重量17.5kg；配件包装尺寸550*245*375mm，重量5.5kg。</w:t>
      </w:r>
    </w:p>
    <w:p w14:paraId="298AA678">
      <w:pPr>
        <w:spacing w:before="380" w:after="140" w:line="288" w:lineRule="auto"/>
        <w:ind w:left="0"/>
        <w:jc w:val="left"/>
        <w:outlineLvl w:val="0"/>
      </w:pPr>
      <w:bookmarkStart w:id="15" w:name="heading_15"/>
      <w:r>
        <w:rPr>
          <w:rFonts w:ascii="Arial" w:hAnsi="Arial" w:eastAsia="等线" w:cs="Arial"/>
          <w:b/>
          <w:sz w:val="36"/>
        </w:rPr>
        <w:t>六、应用场景与行业适配</w:t>
      </w:r>
      <w:bookmarkEnd w:id="15"/>
    </w:p>
    <w:p w14:paraId="5056C212">
      <w:pPr>
        <w:spacing w:before="320" w:after="120" w:line="288" w:lineRule="auto"/>
        <w:ind w:left="0"/>
        <w:jc w:val="left"/>
        <w:outlineLvl w:val="1"/>
      </w:pPr>
      <w:bookmarkStart w:id="16" w:name="heading_16"/>
      <w:r>
        <w:rPr>
          <w:rFonts w:ascii="Arial" w:hAnsi="Arial" w:eastAsia="等线" w:cs="Arial"/>
          <w:b/>
          <w:sz w:val="32"/>
        </w:rPr>
        <w:t>6.1 核心检测对象</w:t>
      </w:r>
      <w:bookmarkEnd w:id="16"/>
    </w:p>
    <w:p w14:paraId="735280A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地表水、地下水、生活污水、工业废水、土壤中的矿物油和动植物油，固定污染源废气中的油烟和油雾。</w:t>
      </w:r>
    </w:p>
    <w:p w14:paraId="4135D447">
      <w:pPr>
        <w:spacing w:before="320" w:after="120" w:line="288" w:lineRule="auto"/>
        <w:ind w:left="0"/>
        <w:jc w:val="left"/>
        <w:outlineLvl w:val="1"/>
      </w:pPr>
      <w:bookmarkStart w:id="17" w:name="heading_17"/>
      <w:r>
        <w:rPr>
          <w:rFonts w:ascii="Arial" w:hAnsi="Arial" w:eastAsia="等线" w:cs="Arial"/>
          <w:b/>
          <w:sz w:val="32"/>
        </w:rPr>
        <w:t>6.2 适配行业领域</w:t>
      </w:r>
      <w:bookmarkEnd w:id="17"/>
    </w:p>
    <w:p w14:paraId="4641A75D">
      <w:pPr>
        <w:numPr>
          <w:ilvl w:val="0"/>
          <w:numId w:val="4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环保监测：环境监测站、污水处理厂、自来水公司、水文水利部门，用于水质、土壤、废气油类污染监测。</w:t>
      </w:r>
    </w:p>
    <w:p w14:paraId="6F3732DE">
      <w:pPr>
        <w:numPr>
          <w:ilvl w:val="0"/>
          <w:numId w:val="4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工业生产：石油化工、冶金钢铁、毛纺印染、造纸、机械制造、汽车飞机制造企业，用于生产废水、废气排放检测及生产过程质控。</w:t>
      </w:r>
    </w:p>
    <w:p w14:paraId="0B79A831">
      <w:pPr>
        <w:numPr>
          <w:ilvl w:val="0"/>
          <w:numId w:val="4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科研教育：高校科研院所、农业科技机构，用于油类污染机理研究、检测技术优化等科研项目。</w:t>
      </w:r>
    </w:p>
    <w:p w14:paraId="7964A406">
      <w:pPr>
        <w:numPr>
          <w:ilvl w:val="0"/>
          <w:numId w:val="5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其他领域：生物医药、海洋环境监测、海洋运输、医药行业，适配特殊场景下的油类检测需求。</w:t>
      </w:r>
    </w:p>
    <w:p w14:paraId="775A99C6">
      <w:pPr>
        <w:spacing w:before="380" w:after="140" w:line="288" w:lineRule="auto"/>
        <w:ind w:left="0"/>
        <w:jc w:val="left"/>
        <w:outlineLvl w:val="0"/>
      </w:pPr>
      <w:bookmarkStart w:id="18" w:name="heading_18"/>
      <w:r>
        <w:rPr>
          <w:rFonts w:ascii="Arial" w:hAnsi="Arial" w:eastAsia="等线" w:cs="Arial"/>
          <w:b/>
          <w:sz w:val="36"/>
        </w:rPr>
        <w:t>七、行业标准与政策关联</w:t>
      </w:r>
      <w:bookmarkEnd w:id="18"/>
    </w:p>
    <w:p w14:paraId="74171A6D">
      <w:pPr>
        <w:numPr>
          <w:ilvl w:val="0"/>
          <w:numId w:val="5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《HJ637-2018水质 石油类和动植物油的测定 红外分光光度法》：核心执行标准，规范水质油类检测的方法原理、操作流程及精度要求，两款型号均完全契合。</w:t>
      </w:r>
    </w:p>
    <w:p w14:paraId="60315245">
      <w:pPr>
        <w:numPr>
          <w:ilvl w:val="0"/>
          <w:numId w:val="5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《HJ1051-2019土壤 石油类的测定 红外分光光度法》：适配土壤油类检测场景，明确土壤样品前处理及检测技术要求，保障土壤检测数据合规。</w:t>
      </w:r>
    </w:p>
    <w:p w14:paraId="21F00D6A">
      <w:pPr>
        <w:numPr>
          <w:ilvl w:val="0"/>
          <w:numId w:val="5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《HJ1077-2019固定污染源废气 油烟和油雾的测定 红外分光光度法》：规范废气中油烟、油雾检测标准，支撑工业废气排放达标监测。</w:t>
      </w:r>
    </w:p>
    <w:p w14:paraId="12C0FE35">
      <w:pPr>
        <w:numPr>
          <w:ilvl w:val="0"/>
          <w:numId w:val="5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政策适配：符合国家生态环境保护、污染防治攻坚战相关政策要求，检测数据可作为环保执法、排污许可、环境评估的合规依据。</w:t>
      </w:r>
    </w:p>
    <w:p w14:paraId="2A038378">
      <w:pPr>
        <w:spacing w:before="380" w:after="140" w:line="288" w:lineRule="auto"/>
        <w:ind w:left="0"/>
        <w:jc w:val="left"/>
        <w:outlineLvl w:val="0"/>
      </w:pPr>
      <w:bookmarkStart w:id="19" w:name="heading_19"/>
      <w:r>
        <w:rPr>
          <w:rFonts w:ascii="Arial" w:hAnsi="Arial" w:eastAsia="等线" w:cs="Arial"/>
          <w:b/>
          <w:sz w:val="36"/>
        </w:rPr>
        <w:t>八、配件与耗材配置</w:t>
      </w:r>
      <w:bookmarkEnd w:id="19"/>
    </w:p>
    <w:p w14:paraId="24C5E64F">
      <w:pPr>
        <w:spacing w:before="320" w:after="120" w:line="288" w:lineRule="auto"/>
        <w:ind w:left="0"/>
        <w:jc w:val="left"/>
        <w:outlineLvl w:val="1"/>
      </w:pPr>
      <w:bookmarkStart w:id="20" w:name="heading_20"/>
      <w:r>
        <w:rPr>
          <w:rFonts w:ascii="Arial" w:hAnsi="Arial" w:eastAsia="等线" w:cs="Arial"/>
          <w:b/>
          <w:sz w:val="32"/>
        </w:rPr>
        <w:t>8.1 标准配件（两款型号通用）</w:t>
      </w:r>
      <w:bookmarkEnd w:id="20"/>
    </w:p>
    <w:p w14:paraId="4892C43F">
      <w:pPr>
        <w:numPr>
          <w:ilvl w:val="0"/>
          <w:numId w:val="5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4CM测油仪专用比色皿：1盒（标配数量），用于样品萃取液的吸光度检测，适配仪器光学系统。</w:t>
      </w:r>
    </w:p>
    <w:p w14:paraId="10D5E59E">
      <w:pPr>
        <w:numPr>
          <w:ilvl w:val="0"/>
          <w:numId w:val="5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标准物质：四氯乙烯中石油类1000ug/ml，2瓶，用于仪器校准、检测精度验证及标准曲线建立。</w:t>
      </w:r>
    </w:p>
    <w:p w14:paraId="5830BA22">
      <w:pPr>
        <w:numPr>
          <w:ilvl w:val="0"/>
          <w:numId w:val="5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产品说明书：1份，包含仪器安装、操作、校准、维护及常见故障排查等全流程指引。</w:t>
      </w:r>
    </w:p>
    <w:p w14:paraId="3034B311">
      <w:pPr>
        <w:spacing w:before="320" w:after="120" w:line="288" w:lineRule="auto"/>
        <w:ind w:left="0"/>
        <w:jc w:val="left"/>
        <w:outlineLvl w:val="1"/>
      </w:pPr>
      <w:bookmarkStart w:id="21" w:name="heading_21"/>
      <w:r>
        <w:rPr>
          <w:rFonts w:ascii="Arial" w:hAnsi="Arial" w:eastAsia="等线" w:cs="Arial"/>
          <w:b/>
          <w:sz w:val="32"/>
        </w:rPr>
        <w:t>8.2 常用耗材</w:t>
      </w:r>
      <w:bookmarkEnd w:id="21"/>
    </w:p>
    <w:p w14:paraId="62242BD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四氯乙烯（萃取剂，需符合HJ637-2018标准纯度要求）、硅酸镁（吸附剂，用于脱除动植物油）、一次性样品容器、U盘（数据存储及程序升级）。</w:t>
      </w:r>
    </w:p>
    <w:p w14:paraId="19F0C556">
      <w:pPr>
        <w:spacing w:before="380" w:after="140" w:line="288" w:lineRule="auto"/>
        <w:ind w:left="0"/>
        <w:jc w:val="left"/>
        <w:outlineLvl w:val="0"/>
      </w:pPr>
      <w:bookmarkStart w:id="22" w:name="heading_22"/>
      <w:r>
        <w:rPr>
          <w:rFonts w:ascii="Arial" w:hAnsi="Arial" w:eastAsia="等线" w:cs="Arial"/>
          <w:b/>
          <w:sz w:val="36"/>
        </w:rPr>
        <w:t>九、品牌价值与服务支持</w:t>
      </w:r>
      <w:bookmarkEnd w:id="22"/>
    </w:p>
    <w:p w14:paraId="213C8350">
      <w:pPr>
        <w:spacing w:before="320" w:after="120" w:line="288" w:lineRule="auto"/>
        <w:ind w:left="0"/>
        <w:jc w:val="left"/>
        <w:outlineLvl w:val="1"/>
      </w:pPr>
      <w:bookmarkStart w:id="23" w:name="heading_23"/>
      <w:r>
        <w:rPr>
          <w:rFonts w:ascii="Arial" w:hAnsi="Arial" w:eastAsia="等线" w:cs="Arial"/>
          <w:b/>
          <w:sz w:val="32"/>
        </w:rPr>
        <w:t>9.1 品牌价值</w:t>
      </w:r>
      <w:bookmarkEnd w:id="23"/>
    </w:p>
    <w:p w14:paraId="037B7D2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恒美智造作为国产红外分光测油仪标杆品牌，以28.7%的市场占有率（2025年数据）领跑行业，聚焦技术创新与用户需求，产品兼顾精度与便捷性，在环保监测、高校科研领域覆盖率达68%，核心参数比肩进口产品，性价比优势显著，为用户提供高可靠性的国产化检测设备解决方案。</w:t>
      </w:r>
    </w:p>
    <w:p w14:paraId="2D28A1E6">
      <w:pPr>
        <w:spacing w:before="320" w:after="120" w:line="288" w:lineRule="auto"/>
        <w:ind w:left="0"/>
        <w:jc w:val="left"/>
        <w:outlineLvl w:val="1"/>
      </w:pPr>
      <w:bookmarkStart w:id="24" w:name="heading_24"/>
      <w:r>
        <w:rPr>
          <w:rFonts w:ascii="Arial" w:hAnsi="Arial" w:eastAsia="等线" w:cs="Arial"/>
          <w:b/>
          <w:sz w:val="32"/>
        </w:rPr>
        <w:t>9.2 服务支持</w:t>
      </w:r>
      <w:bookmarkEnd w:id="24"/>
    </w:p>
    <w:p w14:paraId="79146A68">
      <w:pPr>
        <w:numPr>
          <w:ilvl w:val="0"/>
          <w:numId w:val="5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质保服务：核心部件质保1年，覆盖光源、光学系统、核心电路板等关键组件，保障仪器稳定运行。</w:t>
      </w:r>
    </w:p>
    <w:p w14:paraId="048720E8">
      <w:pPr>
        <w:numPr>
          <w:ilvl w:val="0"/>
          <w:numId w:val="5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技术响应：2小时快速售后响应，提供远程技术指导，解决仪器操作、校准、故障排查等问题。</w:t>
      </w:r>
    </w:p>
    <w:p w14:paraId="0B1C7189">
      <w:pPr>
        <w:numPr>
          <w:ilvl w:val="0"/>
          <w:numId w:val="6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上门服务：针对复杂故障及安装需求，提供上门检修、调试及操作培训服务，适配用户现场需求。</w:t>
      </w:r>
    </w:p>
    <w:p w14:paraId="754E9D6D">
      <w:pPr>
        <w:numPr>
          <w:ilvl w:val="0"/>
          <w:numId w:val="6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软件支持：提供终身APP程序升级服务，同步优化功能及标准适配性，保障仪器长期符合行业标准。</w:t>
      </w:r>
    </w:p>
    <w:p w14:paraId="27A707E4">
      <w:pPr>
        <w:spacing w:before="380" w:after="140" w:line="288" w:lineRule="auto"/>
        <w:ind w:left="0"/>
        <w:jc w:val="left"/>
        <w:outlineLvl w:val="0"/>
      </w:pPr>
      <w:bookmarkStart w:id="25" w:name="heading_25"/>
      <w:r>
        <w:rPr>
          <w:rFonts w:ascii="Arial" w:hAnsi="Arial" w:eastAsia="等线" w:cs="Arial"/>
          <w:b/>
          <w:sz w:val="36"/>
        </w:rPr>
        <w:t>十、型号对比与选型建议</w:t>
      </w:r>
      <w:bookmarkEnd w:id="25"/>
    </w:p>
    <w:p w14:paraId="5FA6676F">
      <w:pPr>
        <w:spacing w:before="320" w:after="120" w:line="288" w:lineRule="auto"/>
        <w:ind w:left="0"/>
        <w:jc w:val="left"/>
        <w:outlineLvl w:val="1"/>
      </w:pPr>
      <w:bookmarkStart w:id="26" w:name="heading_26"/>
      <w:r>
        <w:rPr>
          <w:rFonts w:ascii="Arial" w:hAnsi="Arial" w:eastAsia="等线" w:cs="Arial"/>
          <w:b/>
          <w:sz w:val="32"/>
        </w:rPr>
        <w:t>10.1 型号核心差异</w:t>
      </w:r>
      <w:bookmarkEnd w:id="26"/>
    </w:p>
    <w:p w14:paraId="7122A4D1">
      <w:pPr>
        <w:numPr>
          <w:ilvl w:val="0"/>
          <w:numId w:val="6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功能差异：HM-CY2新增国标校正系数法优化、16G大容量存储、4G+WiFi双模联网，适配复杂样品及大规模检测场景；HM-CY1为基础款，满足常规检测需求。</w:t>
      </w:r>
    </w:p>
    <w:p w14:paraId="0F957C27">
      <w:pPr>
        <w:numPr>
          <w:ilvl w:val="0"/>
          <w:numId w:val="6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尺寸重量：HM-CY2主机高度缩减至200mm，包装含重量参数，便携性略优于HM-CY1。</w:t>
      </w:r>
    </w:p>
    <w:p w14:paraId="27E3B950">
      <w:pPr>
        <w:numPr>
          <w:ilvl w:val="0"/>
          <w:numId w:val="6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价格差异：HM-CY2比HM-CY1高3000元，溢价对应新增功能及存储、联网优化。</w:t>
      </w:r>
    </w:p>
    <w:p w14:paraId="0F98B530">
      <w:pPr>
        <w:spacing w:before="320" w:after="120" w:line="288" w:lineRule="auto"/>
        <w:ind w:left="0"/>
        <w:jc w:val="left"/>
        <w:outlineLvl w:val="1"/>
      </w:pPr>
      <w:bookmarkStart w:id="27" w:name="heading_27"/>
      <w:r>
        <w:rPr>
          <w:rFonts w:ascii="Arial" w:hAnsi="Arial" w:eastAsia="等线" w:cs="Arial"/>
          <w:b/>
          <w:sz w:val="32"/>
        </w:rPr>
        <w:t>10.2 选型建议</w:t>
      </w:r>
      <w:bookmarkEnd w:id="27"/>
    </w:p>
    <w:p w14:paraId="78DE5A11">
      <w:pPr>
        <w:numPr>
          <w:ilvl w:val="0"/>
          <w:numId w:val="6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选HM-CY1：中小型企业、基层环保监测站、常规实验室，需求为基础油类检测，预算有限，无复杂样品及大规模数据存储需求。</w:t>
      </w:r>
    </w:p>
    <w:p w14:paraId="26ADF2EE">
      <w:pPr>
        <w:numPr>
          <w:ilvl w:val="0"/>
          <w:numId w:val="6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选HM-CY2：高校科研院所、大型环保企业、石油化工企业，需处理复杂样品（不同产地石油）、大规模检测数据归档，或需在无WiFi场景下联网上传数据。</w:t>
      </w:r>
    </w:p>
    <w:p w14:paraId="77801B15">
      <w:pPr>
        <w:spacing w:before="380" w:after="140" w:line="288" w:lineRule="auto"/>
        <w:ind w:left="0"/>
        <w:jc w:val="left"/>
        <w:outlineLvl w:val="0"/>
      </w:pPr>
      <w:bookmarkStart w:id="28" w:name="heading_28"/>
      <w:r>
        <w:rPr>
          <w:rFonts w:ascii="Arial" w:hAnsi="Arial" w:eastAsia="等线" w:cs="Arial"/>
          <w:b/>
          <w:sz w:val="36"/>
        </w:rPr>
        <w:t>十一、仪器安装步骤</w:t>
      </w:r>
      <w:bookmarkEnd w:id="28"/>
    </w:p>
    <w:p w14:paraId="53C90C4C">
      <w:pPr>
        <w:numPr>
          <w:ilvl w:val="0"/>
          <w:numId w:val="6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环境准备：选择平整、干燥、无振动的台面，远离强电磁干扰源、热源及腐蚀性气体，确保环境温度1℃-40℃、湿度≤90%，预留仪器操作及散热空间。</w:t>
      </w:r>
    </w:p>
    <w:p w14:paraId="7B4F02EE">
      <w:pPr>
        <w:numPr>
          <w:ilvl w:val="0"/>
          <w:numId w:val="6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开箱检查：打开包装，核对主机、配件是否齐全，无破损、变形；检查主机外观及接口，确认无运输损伤。</w:t>
      </w:r>
    </w:p>
    <w:p w14:paraId="1286CD93">
      <w:pPr>
        <w:numPr>
          <w:ilvl w:val="0"/>
          <w:numId w:val="6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主机放置：将主机平稳放置于预设台面，调整水平状态，避免倾斜影响光路稳定性。</w:t>
      </w:r>
    </w:p>
    <w:p w14:paraId="1659F502">
      <w:pPr>
        <w:numPr>
          <w:ilvl w:val="0"/>
          <w:numId w:val="7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电源连接：使用配套电源线，连接主机电源接口与合规电源插座（100~240V、(50±1)Hz），确认电源连接牢固，无松动。</w:t>
      </w:r>
    </w:p>
    <w:p w14:paraId="067FB56B">
      <w:pPr>
        <w:numPr>
          <w:ilvl w:val="0"/>
          <w:numId w:val="7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配件安装：将比色皿清洗干净并晾干，放入仪器比色皿槽，确保放置到位；插入U盘（如需升级程序）或连接WiFi/蓝牙（如需联网）。</w:t>
      </w:r>
    </w:p>
    <w:p w14:paraId="0AF49CF2">
      <w:pPr>
        <w:numPr>
          <w:ilvl w:val="0"/>
          <w:numId w:val="7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开机自检：按下电源开关，仪器自动启动安卓系统，进入自检界面，自检通过后显示主操作界面；若自检失败，对照说明书排查故障或联系售后。</w:t>
      </w:r>
    </w:p>
    <w:p w14:paraId="0BF5E955">
      <w:pPr>
        <w:spacing w:before="380" w:after="140" w:line="288" w:lineRule="auto"/>
        <w:ind w:left="0"/>
        <w:jc w:val="left"/>
        <w:outlineLvl w:val="0"/>
      </w:pPr>
      <w:bookmarkStart w:id="29" w:name="heading_29"/>
      <w:r>
        <w:rPr>
          <w:rFonts w:ascii="Arial" w:hAnsi="Arial" w:eastAsia="等线" w:cs="Arial"/>
          <w:b/>
          <w:sz w:val="36"/>
        </w:rPr>
        <w:t>十二、仪器使用操作步骤</w:t>
      </w:r>
      <w:bookmarkEnd w:id="29"/>
    </w:p>
    <w:p w14:paraId="5B61D9CF">
      <w:pPr>
        <w:numPr>
          <w:ilvl w:val="0"/>
          <w:numId w:val="7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开机预热：开机后，仪器自动预热30分钟，确保光源、光学系统及电路稳定，保障检测精度。</w:t>
      </w:r>
    </w:p>
    <w:p w14:paraId="35B04280">
      <w:pPr>
        <w:numPr>
          <w:ilvl w:val="0"/>
          <w:numId w:val="7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仪器校准：根据检测需求选择校准方式，使用标准物质进行校正系数校准或建立标准曲线，校准完成后保存校准参数。</w:t>
      </w:r>
    </w:p>
    <w:p w14:paraId="06E85C10">
      <w:pPr>
        <w:numPr>
          <w:ilvl w:val="0"/>
          <w:numId w:val="7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参数设置：在主界面设置检测模式（快速/精密）、样品信息、检测项目（水质/土壤/废气），同步确认网络时间是否准确。</w:t>
      </w:r>
    </w:p>
    <w:p w14:paraId="10A4559F">
      <w:pPr>
        <w:numPr>
          <w:ilvl w:val="0"/>
          <w:numId w:val="7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空白对照：将空白四氯乙烯溶液注入比色皿，放入仪器比色皿槽，进行空白扫描，设定空白基准值，完成后取出比色皿。</w:t>
      </w:r>
    </w:p>
    <w:p w14:paraId="7C0EEC7A">
      <w:pPr>
        <w:numPr>
          <w:ilvl w:val="0"/>
          <w:numId w:val="7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样品测试：将处理后的样品萃取液注入比色皿，放入对应位置，点击“开始检测”，仪器自动完成波长扫描、吸光度采集及数据计算。</w:t>
      </w:r>
    </w:p>
    <w:p w14:paraId="24E88626">
      <w:pPr>
        <w:numPr>
          <w:ilvl w:val="0"/>
          <w:numId w:val="7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数据处理：检测完成后，仪器显示检测结果、谱图及相关参数；可选择保存数据至本地/云平台，或通过U盘导出、打印检测凭证。</w:t>
      </w:r>
    </w:p>
    <w:p w14:paraId="5710DAB8">
      <w:pPr>
        <w:numPr>
          <w:ilvl w:val="0"/>
          <w:numId w:val="7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关机操作：检测结束后，取出比色皿并清洗干净，关闭仪器电源，拔掉电源线，整理配件及实验台面。</w:t>
      </w:r>
    </w:p>
    <w:p w14:paraId="62CF9BF7">
      <w:pPr>
        <w:spacing w:before="380" w:after="140" w:line="288" w:lineRule="auto"/>
        <w:ind w:left="0"/>
        <w:jc w:val="left"/>
        <w:outlineLvl w:val="0"/>
      </w:pPr>
      <w:bookmarkStart w:id="30" w:name="heading_30"/>
      <w:r>
        <w:rPr>
          <w:rFonts w:ascii="Arial" w:hAnsi="Arial" w:eastAsia="等线" w:cs="Arial"/>
          <w:b/>
          <w:sz w:val="36"/>
        </w:rPr>
        <w:t>十三、样品检测步骤</w:t>
      </w:r>
      <w:bookmarkEnd w:id="30"/>
    </w:p>
    <w:p w14:paraId="73B5128F">
      <w:pPr>
        <w:spacing w:before="320" w:after="120" w:line="288" w:lineRule="auto"/>
        <w:ind w:left="0"/>
        <w:jc w:val="left"/>
        <w:outlineLvl w:val="1"/>
      </w:pPr>
      <w:bookmarkStart w:id="31" w:name="heading_31"/>
      <w:r>
        <w:rPr>
          <w:rFonts w:ascii="Arial" w:hAnsi="Arial" w:eastAsia="等线" w:cs="Arial"/>
          <w:b/>
          <w:sz w:val="32"/>
        </w:rPr>
        <w:t>13.1 水质样品检测步骤</w:t>
      </w:r>
      <w:bookmarkEnd w:id="31"/>
    </w:p>
    <w:p w14:paraId="5868E6F8">
      <w:pPr>
        <w:numPr>
          <w:ilvl w:val="0"/>
          <w:numId w:val="8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样品采集：按照HJ637-2018标准采集地表水/地下水/工业废水样品，储存于洁净样品容器中，避免污染。</w:t>
      </w:r>
    </w:p>
    <w:p w14:paraId="3FE1E63B">
      <w:pPr>
        <w:numPr>
          <w:ilvl w:val="0"/>
          <w:numId w:val="8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样品萃取：取500ml样品放入萃取容器，加入50ml四氯乙烯，充分振荡萃取后静置分层，分离出萃取液（上层为水相，下层为有机相）。</w:t>
      </w:r>
    </w:p>
    <w:p w14:paraId="7A91DC11">
      <w:pPr>
        <w:numPr>
          <w:ilvl w:val="0"/>
          <w:numId w:val="8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吸附处理：取部分萃取液通过硅酸镁吸附柱，脱除动植物油，收集吸附后的萃取液作为石油类检测样品；保留未吸附萃取液作为总萃取物检测样品。</w:t>
      </w:r>
    </w:p>
    <w:p w14:paraId="33810F65">
      <w:pPr>
        <w:numPr>
          <w:ilvl w:val="0"/>
          <w:numId w:val="8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仪器检测：分别将总萃取物样品、石油类样品注入比色皿，按仪器使用步骤进行空白对照及样品检测，记录检测数据。</w:t>
      </w:r>
    </w:p>
    <w:p w14:paraId="05C090DD">
      <w:pPr>
        <w:numPr>
          <w:ilvl w:val="0"/>
          <w:numId w:val="8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结果计算：动植物油含量=总萃取物含量-石油类含量，对照标准判断样品是否达标。</w:t>
      </w:r>
    </w:p>
    <w:p w14:paraId="7120DD1F">
      <w:pPr>
        <w:spacing w:before="320" w:after="120" w:line="288" w:lineRule="auto"/>
        <w:ind w:left="0"/>
        <w:jc w:val="left"/>
        <w:outlineLvl w:val="1"/>
      </w:pPr>
      <w:bookmarkStart w:id="32" w:name="heading_32"/>
      <w:r>
        <w:rPr>
          <w:rFonts w:ascii="Arial" w:hAnsi="Arial" w:eastAsia="等线" w:cs="Arial"/>
          <w:b/>
          <w:sz w:val="32"/>
        </w:rPr>
        <w:t>13.2 土壤样品检测步骤</w:t>
      </w:r>
      <w:bookmarkEnd w:id="32"/>
    </w:p>
    <w:p w14:paraId="2AD58CEC">
      <w:pPr>
        <w:numPr>
          <w:ilvl w:val="0"/>
          <w:numId w:val="8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样品预处理：按照HJ1051-2019标准制备土壤样品，去除杂质并研磨均匀，称取一定量土壤样品放入萃取容器。</w:t>
      </w:r>
    </w:p>
    <w:p w14:paraId="67BCE3EC">
      <w:pPr>
        <w:numPr>
          <w:ilvl w:val="0"/>
          <w:numId w:val="8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萃取分离：加入适量四氯乙烯，振荡萃取后离心分离，取上清液作为萃取液，后续步骤同水质样品的吸附处理、仪器检测及结果计算。</w:t>
      </w:r>
    </w:p>
    <w:p w14:paraId="48190B42">
      <w:pPr>
        <w:spacing w:before="320" w:after="120" w:line="288" w:lineRule="auto"/>
        <w:ind w:left="0"/>
        <w:jc w:val="left"/>
        <w:outlineLvl w:val="1"/>
      </w:pPr>
      <w:bookmarkStart w:id="33" w:name="heading_33"/>
      <w:r>
        <w:rPr>
          <w:rFonts w:ascii="Arial" w:hAnsi="Arial" w:eastAsia="等线" w:cs="Arial"/>
          <w:b/>
          <w:sz w:val="32"/>
        </w:rPr>
        <w:t>13.3 废气（油烟/油雾）样品检测步骤</w:t>
      </w:r>
      <w:bookmarkEnd w:id="33"/>
    </w:p>
    <w:p w14:paraId="2E346761">
      <w:pPr>
        <w:numPr>
          <w:ilvl w:val="0"/>
          <w:numId w:val="8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样品采集：按照HJ1077-2019标准，通过采样装置采集固定污染源废气中的油烟、油雾样品，富集于采样滤筒中。</w:t>
      </w:r>
    </w:p>
    <w:p w14:paraId="47D7AE88">
      <w:pPr>
        <w:numPr>
          <w:ilvl w:val="0"/>
          <w:numId w:val="8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样品解析：将采样滤筒放入解析容器，加入四氯乙烯解析，振荡后静置，取解析液作为检测样品。</w:t>
      </w:r>
    </w:p>
    <w:p w14:paraId="622056B8">
      <w:pPr>
        <w:numPr>
          <w:ilvl w:val="0"/>
          <w:numId w:val="8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仪器检测：按仪器操作步骤进行空白对照及样品检测，直接获取油烟/油雾含量数据，对照标准判断达标情况。</w:t>
      </w: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DABBBF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293E2C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3A4B87"/>
    <w:multiLevelType w:val="singleLevel"/>
    <w:tmpl w:val="813A4B87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1">
    <w:nsid w:val="845B5372"/>
    <w:multiLevelType w:val="singleLevel"/>
    <w:tmpl w:val="845B5372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2">
    <w:nsid w:val="8461FADE"/>
    <w:multiLevelType w:val="singleLevel"/>
    <w:tmpl w:val="8461FADE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3">
    <w:nsid w:val="8CAEB125"/>
    <w:multiLevelType w:val="singleLevel"/>
    <w:tmpl w:val="8CAEB125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4">
    <w:nsid w:val="91995D4F"/>
    <w:multiLevelType w:val="singleLevel"/>
    <w:tmpl w:val="91995D4F"/>
    <w:lvl w:ilvl="0" w:tentative="0">
      <w:start w:val="14"/>
      <w:numFmt w:val="decimal"/>
      <w:lvlText w:val="%1."/>
      <w:lvlJc w:val="left"/>
      <w:rPr>
        <w:color w:val="3370FF"/>
      </w:rPr>
    </w:lvl>
  </w:abstractNum>
  <w:abstractNum w:abstractNumId="5">
    <w:nsid w:val="9239341B"/>
    <w:multiLevelType w:val="singleLevel"/>
    <w:tmpl w:val="9239341B"/>
    <w:lvl w:ilvl="0" w:tentative="0">
      <w:start w:val="10"/>
      <w:numFmt w:val="decimal"/>
      <w:lvlText w:val="%1."/>
      <w:lvlJc w:val="left"/>
      <w:rPr>
        <w:color w:val="3370FF"/>
      </w:rPr>
    </w:lvl>
  </w:abstractNum>
  <w:abstractNum w:abstractNumId="6">
    <w:nsid w:val="9288B902"/>
    <w:multiLevelType w:val="singleLevel"/>
    <w:tmpl w:val="9288B902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7">
    <w:nsid w:val="9377BC45"/>
    <w:multiLevelType w:val="singleLevel"/>
    <w:tmpl w:val="9377BC45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8">
    <w:nsid w:val="9ACF65A0"/>
    <w:multiLevelType w:val="singleLevel"/>
    <w:tmpl w:val="9ACF65A0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9">
    <w:nsid w:val="9C8AC8EF"/>
    <w:multiLevelType w:val="singleLevel"/>
    <w:tmpl w:val="9C8AC8EF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10">
    <w:nsid w:val="9D5D7490"/>
    <w:multiLevelType w:val="singleLevel"/>
    <w:tmpl w:val="9D5D7490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1">
    <w:nsid w:val="A0C93552"/>
    <w:multiLevelType w:val="singleLevel"/>
    <w:tmpl w:val="A0C93552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12">
    <w:nsid w:val="A0F05207"/>
    <w:multiLevelType w:val="singleLevel"/>
    <w:tmpl w:val="A0F05207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13">
    <w:nsid w:val="AAF3F3FA"/>
    <w:multiLevelType w:val="singleLevel"/>
    <w:tmpl w:val="AAF3F3FA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14">
    <w:nsid w:val="B0ED9BEA"/>
    <w:multiLevelType w:val="singleLevel"/>
    <w:tmpl w:val="B0ED9BEA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5">
    <w:nsid w:val="B0F1ACD9"/>
    <w:multiLevelType w:val="singleLevel"/>
    <w:tmpl w:val="B0F1ACD9"/>
    <w:lvl w:ilvl="0" w:tentative="0">
      <w:start w:val="11"/>
      <w:numFmt w:val="decimal"/>
      <w:lvlText w:val="%1."/>
      <w:lvlJc w:val="left"/>
      <w:rPr>
        <w:color w:val="3370FF"/>
      </w:rPr>
    </w:lvl>
  </w:abstractNum>
  <w:abstractNum w:abstractNumId="16">
    <w:nsid w:val="B23A94A9"/>
    <w:multiLevelType w:val="singleLevel"/>
    <w:tmpl w:val="B23A94A9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17">
    <w:nsid w:val="B53F3350"/>
    <w:multiLevelType w:val="singleLevel"/>
    <w:tmpl w:val="B53F3350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18">
    <w:nsid w:val="B5E306ED"/>
    <w:multiLevelType w:val="singleLevel"/>
    <w:tmpl w:val="B5E306ED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19">
    <w:nsid w:val="B88D21A8"/>
    <w:multiLevelType w:val="singleLevel"/>
    <w:tmpl w:val="B88D21A8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20">
    <w:nsid w:val="B8CEF35B"/>
    <w:multiLevelType w:val="singleLevel"/>
    <w:tmpl w:val="B8CEF35B"/>
    <w:lvl w:ilvl="0" w:tentative="0">
      <w:start w:val="15"/>
      <w:numFmt w:val="decimal"/>
      <w:lvlText w:val="%1."/>
      <w:lvlJc w:val="left"/>
      <w:rPr>
        <w:color w:val="3370FF"/>
      </w:rPr>
    </w:lvl>
  </w:abstractNum>
  <w:abstractNum w:abstractNumId="21">
    <w:nsid w:val="BB64CFA9"/>
    <w:multiLevelType w:val="singleLevel"/>
    <w:tmpl w:val="BB64CFA9"/>
    <w:lvl w:ilvl="0" w:tentative="0">
      <w:start w:val="13"/>
      <w:numFmt w:val="decimal"/>
      <w:lvlText w:val="%1."/>
      <w:lvlJc w:val="left"/>
      <w:rPr>
        <w:color w:val="3370FF"/>
      </w:rPr>
    </w:lvl>
  </w:abstractNum>
  <w:abstractNum w:abstractNumId="22">
    <w:nsid w:val="BDA1395C"/>
    <w:multiLevelType w:val="singleLevel"/>
    <w:tmpl w:val="BDA1395C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23">
    <w:nsid w:val="BE923771"/>
    <w:multiLevelType w:val="singleLevel"/>
    <w:tmpl w:val="BE923771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24">
    <w:nsid w:val="BF205925"/>
    <w:multiLevelType w:val="singleLevel"/>
    <w:tmpl w:val="BF205925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25">
    <w:nsid w:val="C0915F4F"/>
    <w:multiLevelType w:val="singleLevel"/>
    <w:tmpl w:val="C0915F4F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26">
    <w:nsid w:val="C4E0D24A"/>
    <w:multiLevelType w:val="singleLevel"/>
    <w:tmpl w:val="C4E0D24A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27">
    <w:nsid w:val="C8879AEF"/>
    <w:multiLevelType w:val="singleLevel"/>
    <w:tmpl w:val="C8879AEF"/>
    <w:lvl w:ilvl="0" w:tentative="0">
      <w:start w:val="13"/>
      <w:numFmt w:val="decimal"/>
      <w:lvlText w:val="%1."/>
      <w:lvlJc w:val="left"/>
      <w:rPr>
        <w:color w:val="3370FF"/>
      </w:rPr>
    </w:lvl>
  </w:abstractNum>
  <w:abstractNum w:abstractNumId="28">
    <w:nsid w:val="CF092B84"/>
    <w:multiLevelType w:val="singleLevel"/>
    <w:tmpl w:val="CF092B84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29">
    <w:nsid w:val="D7D140E4"/>
    <w:multiLevelType w:val="singleLevel"/>
    <w:tmpl w:val="D7D140E4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30">
    <w:nsid w:val="D7F9FE59"/>
    <w:multiLevelType w:val="singleLevel"/>
    <w:tmpl w:val="D7F9FE59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31">
    <w:nsid w:val="DAD3A854"/>
    <w:multiLevelType w:val="singleLevel"/>
    <w:tmpl w:val="DAD3A854"/>
    <w:lvl w:ilvl="0" w:tentative="0">
      <w:start w:val="7"/>
      <w:numFmt w:val="decimal"/>
      <w:lvlText w:val="%1."/>
      <w:lvlJc w:val="left"/>
      <w:rPr>
        <w:color w:val="3370FF"/>
      </w:rPr>
    </w:lvl>
  </w:abstractNum>
  <w:abstractNum w:abstractNumId="32">
    <w:nsid w:val="DCBA6B53"/>
    <w:multiLevelType w:val="singleLevel"/>
    <w:tmpl w:val="DCBA6B53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33">
    <w:nsid w:val="E093A4B0"/>
    <w:multiLevelType w:val="singleLevel"/>
    <w:tmpl w:val="E093A4B0"/>
    <w:lvl w:ilvl="0" w:tentative="0">
      <w:start w:val="10"/>
      <w:numFmt w:val="decimal"/>
      <w:lvlText w:val="%1."/>
      <w:lvlJc w:val="left"/>
      <w:rPr>
        <w:color w:val="3370FF"/>
      </w:rPr>
    </w:lvl>
  </w:abstractNum>
  <w:abstractNum w:abstractNumId="34">
    <w:nsid w:val="E504947C"/>
    <w:multiLevelType w:val="singleLevel"/>
    <w:tmpl w:val="E504947C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35">
    <w:nsid w:val="E7B27C5B"/>
    <w:multiLevelType w:val="singleLevel"/>
    <w:tmpl w:val="E7B27C5B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36">
    <w:nsid w:val="F0E89278"/>
    <w:multiLevelType w:val="singleLevel"/>
    <w:tmpl w:val="F0E89278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37">
    <w:nsid w:val="F4B5D9F5"/>
    <w:multiLevelType w:val="singleLevel"/>
    <w:tmpl w:val="F4B5D9F5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38">
    <w:nsid w:val="F689643B"/>
    <w:multiLevelType w:val="singleLevel"/>
    <w:tmpl w:val="F689643B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39">
    <w:nsid w:val="F7735DC9"/>
    <w:multiLevelType w:val="singleLevel"/>
    <w:tmpl w:val="F7735DC9"/>
    <w:lvl w:ilvl="0" w:tentative="0">
      <w:start w:val="9"/>
      <w:numFmt w:val="decimal"/>
      <w:lvlText w:val="%1."/>
      <w:lvlJc w:val="left"/>
      <w:rPr>
        <w:color w:val="3370FF"/>
      </w:rPr>
    </w:lvl>
  </w:abstractNum>
  <w:abstractNum w:abstractNumId="40">
    <w:nsid w:val="FEC2EA36"/>
    <w:multiLevelType w:val="singleLevel"/>
    <w:tmpl w:val="FEC2EA36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41">
    <w:nsid w:val="0053208E"/>
    <w:multiLevelType w:val="singleLevel"/>
    <w:tmpl w:val="0053208E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42">
    <w:nsid w:val="0248C179"/>
    <w:multiLevelType w:val="singleLevel"/>
    <w:tmpl w:val="0248C179"/>
    <w:lvl w:ilvl="0" w:tentative="0">
      <w:start w:val="9"/>
      <w:numFmt w:val="decimal"/>
      <w:lvlText w:val="%1."/>
      <w:lvlJc w:val="left"/>
      <w:rPr>
        <w:color w:val="3370FF"/>
      </w:rPr>
    </w:lvl>
  </w:abstractNum>
  <w:abstractNum w:abstractNumId="43">
    <w:nsid w:val="03A63A41"/>
    <w:multiLevelType w:val="singleLevel"/>
    <w:tmpl w:val="03A63A41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44">
    <w:nsid w:val="03D62ECE"/>
    <w:multiLevelType w:val="singleLevel"/>
    <w:tmpl w:val="03D62ECE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45">
    <w:nsid w:val="0709FD3E"/>
    <w:multiLevelType w:val="singleLevel"/>
    <w:tmpl w:val="0709FD3E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46">
    <w:nsid w:val="0CEF100B"/>
    <w:multiLevelType w:val="singleLevel"/>
    <w:tmpl w:val="0CEF100B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47">
    <w:nsid w:val="0E640482"/>
    <w:multiLevelType w:val="singleLevel"/>
    <w:tmpl w:val="0E640482"/>
    <w:lvl w:ilvl="0" w:tentative="0">
      <w:start w:val="9"/>
      <w:numFmt w:val="decimal"/>
      <w:lvlText w:val="%1."/>
      <w:lvlJc w:val="left"/>
      <w:rPr>
        <w:color w:val="3370FF"/>
      </w:rPr>
    </w:lvl>
  </w:abstractNum>
  <w:abstractNum w:abstractNumId="48">
    <w:nsid w:val="0F9F9CCA"/>
    <w:multiLevelType w:val="singleLevel"/>
    <w:tmpl w:val="0F9F9CCA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49">
    <w:nsid w:val="12EADF99"/>
    <w:multiLevelType w:val="singleLevel"/>
    <w:tmpl w:val="12EADF99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50">
    <w:nsid w:val="18F74015"/>
    <w:multiLevelType w:val="singleLevel"/>
    <w:tmpl w:val="18F74015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51">
    <w:nsid w:val="1ACDE60F"/>
    <w:multiLevelType w:val="singleLevel"/>
    <w:tmpl w:val="1ACDE60F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52">
    <w:nsid w:val="1C257C7B"/>
    <w:multiLevelType w:val="singleLevel"/>
    <w:tmpl w:val="1C257C7B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53">
    <w:nsid w:val="23E97754"/>
    <w:multiLevelType w:val="singleLevel"/>
    <w:tmpl w:val="23E97754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54">
    <w:nsid w:val="243FCF68"/>
    <w:multiLevelType w:val="singleLevel"/>
    <w:tmpl w:val="243FCF68"/>
    <w:lvl w:ilvl="0" w:tentative="0">
      <w:start w:val="7"/>
      <w:numFmt w:val="decimal"/>
      <w:lvlText w:val="%1."/>
      <w:lvlJc w:val="left"/>
      <w:rPr>
        <w:color w:val="3370FF"/>
      </w:rPr>
    </w:lvl>
  </w:abstractNum>
  <w:abstractNum w:abstractNumId="55">
    <w:nsid w:val="2470EC97"/>
    <w:multiLevelType w:val="singleLevel"/>
    <w:tmpl w:val="2470EC97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56">
    <w:nsid w:val="25B654F3"/>
    <w:multiLevelType w:val="singleLevel"/>
    <w:tmpl w:val="25B654F3"/>
    <w:lvl w:ilvl="0" w:tentative="0">
      <w:start w:val="7"/>
      <w:numFmt w:val="decimal"/>
      <w:lvlText w:val="%1."/>
      <w:lvlJc w:val="left"/>
      <w:rPr>
        <w:color w:val="3370FF"/>
      </w:rPr>
    </w:lvl>
  </w:abstractNum>
  <w:abstractNum w:abstractNumId="57">
    <w:nsid w:val="2A8F537B"/>
    <w:multiLevelType w:val="singleLevel"/>
    <w:tmpl w:val="2A8F537B"/>
    <w:lvl w:ilvl="0" w:tentative="0">
      <w:start w:val="11"/>
      <w:numFmt w:val="decimal"/>
      <w:lvlText w:val="%1."/>
      <w:lvlJc w:val="left"/>
      <w:rPr>
        <w:color w:val="3370FF"/>
      </w:rPr>
    </w:lvl>
  </w:abstractNum>
  <w:abstractNum w:abstractNumId="58">
    <w:nsid w:val="2F2D79CE"/>
    <w:multiLevelType w:val="singleLevel"/>
    <w:tmpl w:val="2F2D79CE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59">
    <w:nsid w:val="30A0AC00"/>
    <w:multiLevelType w:val="singleLevel"/>
    <w:tmpl w:val="30A0AC00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60">
    <w:nsid w:val="30FC5B15"/>
    <w:multiLevelType w:val="singleLevel"/>
    <w:tmpl w:val="30FC5B15"/>
    <w:lvl w:ilvl="0" w:tentative="0">
      <w:start w:val="11"/>
      <w:numFmt w:val="decimal"/>
      <w:lvlText w:val="%1."/>
      <w:lvlJc w:val="left"/>
      <w:rPr>
        <w:color w:val="3370FF"/>
      </w:rPr>
    </w:lvl>
  </w:abstractNum>
  <w:abstractNum w:abstractNumId="61">
    <w:nsid w:val="322D85CA"/>
    <w:multiLevelType w:val="singleLevel"/>
    <w:tmpl w:val="322D85CA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62">
    <w:nsid w:val="32A7AF2D"/>
    <w:multiLevelType w:val="singleLevel"/>
    <w:tmpl w:val="32A7AF2D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63">
    <w:nsid w:val="35E83B33"/>
    <w:multiLevelType w:val="singleLevel"/>
    <w:tmpl w:val="35E83B33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64">
    <w:nsid w:val="39A0D9AC"/>
    <w:multiLevelType w:val="singleLevel"/>
    <w:tmpl w:val="39A0D9AC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65">
    <w:nsid w:val="3B8127DF"/>
    <w:multiLevelType w:val="singleLevel"/>
    <w:tmpl w:val="3B8127DF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66">
    <w:nsid w:val="40B249F9"/>
    <w:multiLevelType w:val="singleLevel"/>
    <w:tmpl w:val="40B249F9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67">
    <w:nsid w:val="46A08BB8"/>
    <w:multiLevelType w:val="singleLevel"/>
    <w:tmpl w:val="46A08BB8"/>
    <w:lvl w:ilvl="0" w:tentative="0">
      <w:start w:val="10"/>
      <w:numFmt w:val="decimal"/>
      <w:lvlText w:val="%1."/>
      <w:lvlJc w:val="left"/>
      <w:rPr>
        <w:color w:val="3370FF"/>
      </w:rPr>
    </w:lvl>
  </w:abstractNum>
  <w:abstractNum w:abstractNumId="68">
    <w:nsid w:val="4C1BAE26"/>
    <w:multiLevelType w:val="singleLevel"/>
    <w:tmpl w:val="4C1BAE26"/>
    <w:lvl w:ilvl="0" w:tentative="0">
      <w:start w:val="7"/>
      <w:numFmt w:val="decimal"/>
      <w:lvlText w:val="%1."/>
      <w:lvlJc w:val="left"/>
      <w:rPr>
        <w:color w:val="3370FF"/>
      </w:rPr>
    </w:lvl>
  </w:abstractNum>
  <w:abstractNum w:abstractNumId="69">
    <w:nsid w:val="4C3D7A74"/>
    <w:multiLevelType w:val="singleLevel"/>
    <w:tmpl w:val="4C3D7A74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70">
    <w:nsid w:val="4D4DC07F"/>
    <w:multiLevelType w:val="singleLevel"/>
    <w:tmpl w:val="4D4DC07F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71">
    <w:nsid w:val="4D94DA66"/>
    <w:multiLevelType w:val="singleLevel"/>
    <w:tmpl w:val="4D94DA66"/>
    <w:lvl w:ilvl="0" w:tentative="0">
      <w:start w:val="8"/>
      <w:numFmt w:val="decimal"/>
      <w:lvlText w:val="%1."/>
      <w:lvlJc w:val="left"/>
      <w:rPr>
        <w:color w:val="3370FF"/>
      </w:rPr>
    </w:lvl>
  </w:abstractNum>
  <w:abstractNum w:abstractNumId="72">
    <w:nsid w:val="58765686"/>
    <w:multiLevelType w:val="singleLevel"/>
    <w:tmpl w:val="58765686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73">
    <w:nsid w:val="59ADCABA"/>
    <w:multiLevelType w:val="singleLevel"/>
    <w:tmpl w:val="59ADCABA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74">
    <w:nsid w:val="59EEFD2A"/>
    <w:multiLevelType w:val="singleLevel"/>
    <w:tmpl w:val="59EEFD2A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75">
    <w:nsid w:val="5A241D34"/>
    <w:multiLevelType w:val="singleLevel"/>
    <w:tmpl w:val="5A241D34"/>
    <w:lvl w:ilvl="0" w:tentative="0">
      <w:start w:val="12"/>
      <w:numFmt w:val="decimal"/>
      <w:lvlText w:val="%1."/>
      <w:lvlJc w:val="left"/>
      <w:rPr>
        <w:color w:val="3370FF"/>
      </w:rPr>
    </w:lvl>
  </w:abstractNum>
  <w:abstractNum w:abstractNumId="76">
    <w:nsid w:val="5E29AB5A"/>
    <w:multiLevelType w:val="singleLevel"/>
    <w:tmpl w:val="5E29AB5A"/>
    <w:lvl w:ilvl="0" w:tentative="0">
      <w:start w:val="16"/>
      <w:numFmt w:val="decimal"/>
      <w:lvlText w:val="%1."/>
      <w:lvlJc w:val="left"/>
      <w:rPr>
        <w:color w:val="3370FF"/>
      </w:rPr>
    </w:lvl>
  </w:abstractNum>
  <w:abstractNum w:abstractNumId="77">
    <w:nsid w:val="5FFFB1A7"/>
    <w:multiLevelType w:val="singleLevel"/>
    <w:tmpl w:val="5FFFB1A7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78">
    <w:nsid w:val="60382F6E"/>
    <w:multiLevelType w:val="singleLevel"/>
    <w:tmpl w:val="60382F6E"/>
    <w:lvl w:ilvl="0" w:tentative="0">
      <w:start w:val="8"/>
      <w:numFmt w:val="decimal"/>
      <w:lvlText w:val="%1."/>
      <w:lvlJc w:val="left"/>
      <w:rPr>
        <w:color w:val="3370FF"/>
      </w:rPr>
    </w:lvl>
  </w:abstractNum>
  <w:abstractNum w:abstractNumId="79">
    <w:nsid w:val="629F7852"/>
    <w:multiLevelType w:val="singleLevel"/>
    <w:tmpl w:val="629F7852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80">
    <w:nsid w:val="65CD0074"/>
    <w:multiLevelType w:val="singleLevel"/>
    <w:tmpl w:val="65CD0074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81">
    <w:nsid w:val="700FDCEF"/>
    <w:multiLevelType w:val="singleLevel"/>
    <w:tmpl w:val="700FDCEF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82">
    <w:nsid w:val="72183CF9"/>
    <w:multiLevelType w:val="singleLevel"/>
    <w:tmpl w:val="72183CF9"/>
    <w:lvl w:ilvl="0" w:tentative="0">
      <w:start w:val="8"/>
      <w:numFmt w:val="decimal"/>
      <w:lvlText w:val="%1."/>
      <w:lvlJc w:val="left"/>
      <w:rPr>
        <w:color w:val="3370FF"/>
      </w:rPr>
    </w:lvl>
  </w:abstractNum>
  <w:abstractNum w:abstractNumId="83">
    <w:nsid w:val="74C28B35"/>
    <w:multiLevelType w:val="singleLevel"/>
    <w:tmpl w:val="74C28B35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84">
    <w:nsid w:val="77633216"/>
    <w:multiLevelType w:val="singleLevel"/>
    <w:tmpl w:val="77633216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85">
    <w:nsid w:val="77ECEA79"/>
    <w:multiLevelType w:val="singleLevel"/>
    <w:tmpl w:val="77ECEA79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86">
    <w:nsid w:val="79AA4FA4"/>
    <w:multiLevelType w:val="singleLevel"/>
    <w:tmpl w:val="79AA4FA4"/>
    <w:lvl w:ilvl="0" w:tentative="0">
      <w:start w:val="12"/>
      <w:numFmt w:val="decimal"/>
      <w:lvlText w:val="%1."/>
      <w:lvlJc w:val="left"/>
      <w:rPr>
        <w:color w:val="3370FF"/>
      </w:rPr>
    </w:lvl>
  </w:abstractNum>
  <w:abstractNum w:abstractNumId="87">
    <w:nsid w:val="7C246926"/>
    <w:multiLevelType w:val="singleLevel"/>
    <w:tmpl w:val="7C246926"/>
    <w:lvl w:ilvl="0" w:tentative="0">
      <w:start w:val="12"/>
      <w:numFmt w:val="decimal"/>
      <w:lvlText w:val="%1."/>
      <w:lvlJc w:val="left"/>
      <w:rPr>
        <w:color w:val="3370FF"/>
      </w:rPr>
    </w:lvl>
  </w:abstractNum>
  <w:abstractNum w:abstractNumId="88">
    <w:nsid w:val="7DEC2089"/>
    <w:multiLevelType w:val="singleLevel"/>
    <w:tmpl w:val="7DEC2089"/>
    <w:lvl w:ilvl="0" w:tentative="0">
      <w:start w:val="5"/>
      <w:numFmt w:val="decimal"/>
      <w:lvlText w:val="%1."/>
      <w:lvlJc w:val="left"/>
      <w:rPr>
        <w:color w:val="3370FF"/>
      </w:rPr>
    </w:lvl>
  </w:abstractNum>
  <w:num w:numId="1">
    <w:abstractNumId w:val="41"/>
  </w:num>
  <w:num w:numId="2">
    <w:abstractNumId w:val="28"/>
  </w:num>
  <w:num w:numId="3">
    <w:abstractNumId w:val="73"/>
  </w:num>
  <w:num w:numId="4">
    <w:abstractNumId w:val="24"/>
  </w:num>
  <w:num w:numId="5">
    <w:abstractNumId w:val="18"/>
  </w:num>
  <w:num w:numId="6">
    <w:abstractNumId w:val="44"/>
  </w:num>
  <w:num w:numId="7">
    <w:abstractNumId w:val="56"/>
  </w:num>
  <w:num w:numId="8">
    <w:abstractNumId w:val="82"/>
  </w:num>
  <w:num w:numId="9">
    <w:abstractNumId w:val="42"/>
  </w:num>
  <w:num w:numId="10">
    <w:abstractNumId w:val="5"/>
  </w:num>
  <w:num w:numId="11">
    <w:abstractNumId w:val="57"/>
  </w:num>
  <w:num w:numId="12">
    <w:abstractNumId w:val="75"/>
  </w:num>
  <w:num w:numId="13">
    <w:abstractNumId w:val="27"/>
  </w:num>
  <w:num w:numId="14">
    <w:abstractNumId w:val="70"/>
  </w:num>
  <w:num w:numId="15">
    <w:abstractNumId w:val="37"/>
  </w:num>
  <w:num w:numId="16">
    <w:abstractNumId w:val="55"/>
  </w:num>
  <w:num w:numId="17">
    <w:abstractNumId w:val="32"/>
  </w:num>
  <w:num w:numId="18">
    <w:abstractNumId w:val="30"/>
  </w:num>
  <w:num w:numId="19">
    <w:abstractNumId w:val="9"/>
  </w:num>
  <w:num w:numId="20">
    <w:abstractNumId w:val="68"/>
  </w:num>
  <w:num w:numId="21">
    <w:abstractNumId w:val="78"/>
  </w:num>
  <w:num w:numId="22">
    <w:abstractNumId w:val="47"/>
  </w:num>
  <w:num w:numId="23">
    <w:abstractNumId w:val="67"/>
  </w:num>
  <w:num w:numId="24">
    <w:abstractNumId w:val="15"/>
  </w:num>
  <w:num w:numId="25">
    <w:abstractNumId w:val="87"/>
  </w:num>
  <w:num w:numId="26">
    <w:abstractNumId w:val="85"/>
  </w:num>
  <w:num w:numId="27">
    <w:abstractNumId w:val="23"/>
  </w:num>
  <w:num w:numId="28">
    <w:abstractNumId w:val="79"/>
  </w:num>
  <w:num w:numId="29">
    <w:abstractNumId w:val="6"/>
  </w:num>
  <w:num w:numId="30">
    <w:abstractNumId w:val="64"/>
  </w:num>
  <w:num w:numId="31">
    <w:abstractNumId w:val="2"/>
  </w:num>
  <w:num w:numId="32">
    <w:abstractNumId w:val="72"/>
  </w:num>
  <w:num w:numId="33">
    <w:abstractNumId w:val="88"/>
  </w:num>
  <w:num w:numId="34">
    <w:abstractNumId w:val="0"/>
  </w:num>
  <w:num w:numId="35">
    <w:abstractNumId w:val="54"/>
  </w:num>
  <w:num w:numId="36">
    <w:abstractNumId w:val="71"/>
  </w:num>
  <w:num w:numId="37">
    <w:abstractNumId w:val="39"/>
  </w:num>
  <w:num w:numId="38">
    <w:abstractNumId w:val="33"/>
  </w:num>
  <w:num w:numId="39">
    <w:abstractNumId w:val="60"/>
  </w:num>
  <w:num w:numId="40">
    <w:abstractNumId w:val="86"/>
  </w:num>
  <w:num w:numId="41">
    <w:abstractNumId w:val="21"/>
  </w:num>
  <w:num w:numId="42">
    <w:abstractNumId w:val="4"/>
  </w:num>
  <w:num w:numId="43">
    <w:abstractNumId w:val="20"/>
  </w:num>
  <w:num w:numId="44">
    <w:abstractNumId w:val="76"/>
  </w:num>
  <w:num w:numId="45">
    <w:abstractNumId w:val="1"/>
  </w:num>
  <w:num w:numId="46">
    <w:abstractNumId w:val="51"/>
  </w:num>
  <w:num w:numId="47">
    <w:abstractNumId w:val="3"/>
  </w:num>
  <w:num w:numId="48">
    <w:abstractNumId w:val="77"/>
  </w:num>
  <w:num w:numId="49">
    <w:abstractNumId w:val="83"/>
  </w:num>
  <w:num w:numId="50">
    <w:abstractNumId w:val="69"/>
  </w:num>
  <w:num w:numId="51">
    <w:abstractNumId w:val="61"/>
  </w:num>
  <w:num w:numId="52">
    <w:abstractNumId w:val="80"/>
  </w:num>
  <w:num w:numId="53">
    <w:abstractNumId w:val="45"/>
  </w:num>
  <w:num w:numId="54">
    <w:abstractNumId w:val="46"/>
  </w:num>
  <w:num w:numId="55">
    <w:abstractNumId w:val="29"/>
  </w:num>
  <w:num w:numId="56">
    <w:abstractNumId w:val="62"/>
  </w:num>
  <w:num w:numId="57">
    <w:abstractNumId w:val="52"/>
  </w:num>
  <w:num w:numId="58">
    <w:abstractNumId w:val="36"/>
  </w:num>
  <w:num w:numId="59">
    <w:abstractNumId w:val="53"/>
  </w:num>
  <w:num w:numId="60">
    <w:abstractNumId w:val="17"/>
  </w:num>
  <w:num w:numId="61">
    <w:abstractNumId w:val="66"/>
  </w:num>
  <w:num w:numId="62">
    <w:abstractNumId w:val="48"/>
  </w:num>
  <w:num w:numId="63">
    <w:abstractNumId w:val="63"/>
  </w:num>
  <w:num w:numId="64">
    <w:abstractNumId w:val="43"/>
  </w:num>
  <w:num w:numId="65">
    <w:abstractNumId w:val="25"/>
  </w:num>
  <w:num w:numId="66">
    <w:abstractNumId w:val="49"/>
  </w:num>
  <w:num w:numId="67">
    <w:abstractNumId w:val="16"/>
  </w:num>
  <w:num w:numId="68">
    <w:abstractNumId w:val="65"/>
  </w:num>
  <w:num w:numId="69">
    <w:abstractNumId w:val="12"/>
  </w:num>
  <w:num w:numId="70">
    <w:abstractNumId w:val="38"/>
  </w:num>
  <w:num w:numId="71">
    <w:abstractNumId w:val="59"/>
  </w:num>
  <w:num w:numId="72">
    <w:abstractNumId w:val="40"/>
  </w:num>
  <w:num w:numId="73">
    <w:abstractNumId w:val="50"/>
  </w:num>
  <w:num w:numId="74">
    <w:abstractNumId w:val="81"/>
  </w:num>
  <w:num w:numId="75">
    <w:abstractNumId w:val="34"/>
  </w:num>
  <w:num w:numId="76">
    <w:abstractNumId w:val="26"/>
  </w:num>
  <w:num w:numId="77">
    <w:abstractNumId w:val="11"/>
  </w:num>
  <w:num w:numId="78">
    <w:abstractNumId w:val="84"/>
  </w:num>
  <w:num w:numId="79">
    <w:abstractNumId w:val="31"/>
  </w:num>
  <w:num w:numId="80">
    <w:abstractNumId w:val="19"/>
  </w:num>
  <w:num w:numId="81">
    <w:abstractNumId w:val="58"/>
  </w:num>
  <w:num w:numId="82">
    <w:abstractNumId w:val="35"/>
  </w:num>
  <w:num w:numId="83">
    <w:abstractNumId w:val="8"/>
  </w:num>
  <w:num w:numId="84">
    <w:abstractNumId w:val="74"/>
  </w:num>
  <w:num w:numId="85">
    <w:abstractNumId w:val="22"/>
  </w:num>
  <w:num w:numId="86">
    <w:abstractNumId w:val="14"/>
  </w:num>
  <w:num w:numId="87">
    <w:abstractNumId w:val="7"/>
  </w:num>
  <w:num w:numId="88">
    <w:abstractNumId w:val="10"/>
  </w:num>
  <w:num w:numId="8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2430D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8</Pages>
  <Words>4371</Words>
  <Characters>5031</Characters>
  <TotalTime>0</TotalTime>
  <ScaleCrop>false</ScaleCrop>
  <LinksUpToDate>false</LinksUpToDate>
  <CharactersWithSpaces>5062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2026-01-12T09:14:00Z</dcterms:created>
  <dc:creator>Apache POI</dc:creator>
  <cp:lastModifiedBy>马刺不夺冠不改名</cp:lastModifiedBy>
  <dcterms:modified xsi:type="dcterms:W3CDTF">2026-01-12T09:17:05Z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2052-12.1.0.24034</vt:lpwstr>
  </property>
  <property fmtid="{D5CDD505-2E9C-101B-9397-08002B2CF9AE}" pid="4" name="ICV">
    <vt:lpwstr>B904DED3EFFF4162A492F6E42C818394_13</vt:lpwstr>
  </property>
</Properties>
</file>