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2"/>
      <w:bookmarkStart w:id="1" w:name="OLE_LINK1"/>
      <w:r>
        <w:rPr>
          <w:rFonts w:hint="eastAsia" w:ascii="仿宋" w:hAnsi="仿宋" w:eastAsia="仿宋" w:cs="仿宋"/>
          <w:b/>
          <w:bCs/>
          <w:color w:val="000000"/>
          <w:sz w:val="44"/>
          <w:szCs w:val="44"/>
          <w:highlight w:val="none"/>
          <w:lang w:val="en-US" w:eastAsia="zh-CN"/>
        </w:rPr>
        <w:t>废油再生项目可行性研究报告-废油再生行业的发展能够带动相关产业的崛起</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1、发展背景</w:t>
      </w:r>
    </w:p>
    <w:p w14:paraId="142187A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废油再生是指通过一系列物理、化学处理方法，使废弃的油料恢复其原有性能或获得新的使用性能，实现资源的循环利用。废油再生作为资源循环利用的重要组成部分，具有显著的环保和经济效益。从定义上来看，废油再生不仅关注油料的恢复，还强调新使用性能的获得，这体现了其在资源循环利用中的多样性和灵活性。废油再生的分类主要依据废油的种类和用途进行。根据废油的种类，废油再生可分为燃油再生、润滑油再生、液压油再生等不同类型。这些不同类型的废油再生各具特点，适应不同的使用场景和需求。</w:t>
      </w:r>
    </w:p>
    <w:p w14:paraId="685C1C9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废油脂是主要的城市生活垃圾之一，由食用油和肉类在生产加工和使用消费过程中产生的不可食用的油脂构成，是生产生物柴油的主要原料。我国废油脂行业具有产出数量大、种类多、来源分散、收集困难等特点，一旦处置失当，将会成为严重污染源，造成土层涵养降低和水体污染，破坏生态，而万一回流餐桌更将直接危害人民的身体健康。早年不法分子私炼“地沟油”并将其回售给餐饮业及食品加工业的新闻更是屡见报端，给人民群众的健康生活带来极大的困扰和恐慌。对此国家逐步加强对废油脂的回收利用管理，从各主要环节点杜绝“地沟油”回流餐桌、食品加工、饲料领域，或任意排放等，积极推进废油脂的无害化处理和资源化利用工作。</w:t>
      </w:r>
    </w:p>
    <w:p w14:paraId="4723B0F7">
      <w:pPr>
        <w:numPr>
          <w:ilvl w:val="0"/>
          <w:numId w:val="0"/>
        </w:num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2、行业特点及发展趋势</w:t>
      </w:r>
    </w:p>
    <w:p w14:paraId="5584ED5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（1）上游废弃油脂主要通过个体商贩和餐厨处理企业实现回收，个体商贩掌握主要废弃油脂资源。</w:t>
      </w:r>
    </w:p>
    <w:p w14:paraId="2BF2773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国废弃油脂主要通过个体商贩和餐厨处理企业实现回收。历史上我国对废弃油脂的收运管理体系不甚规范，废弃油脂作为一种可再生资源，其初始进入门槛低，加之收集工作环境恶劣、劳动强度大、人力成本高、工作时间特殊，行业逐渐形成了以个体商贩为主的行业格局。虽然近年来，餐厨处理企业作为新进参与者开始规范收运体系，但仍面临独立的隔油池废油及油炸食品废油无法获得、餐厨垃圾中的浮油常被个体商贩提前收取的尴尬处境。我国废弃油脂收运体系亟待进一步规范。</w:t>
      </w:r>
    </w:p>
    <w:p w14:paraId="0804A25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（2）政策推动地沟油回收体系完善，餐厨处理公司市场集中度有望提升。</w:t>
      </w:r>
    </w:p>
    <w:p w14:paraId="16159B4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2021年7月7日，国家发展改革委与住建部联合发布《关于推进非居民厨余垃圾处理计量收费的指导意见》，明确推进厨余垃圾应收尽收，并对非居民厨余垃圾进行计量收费、执行厨余垃圾台帐跟踪管理制度。过去非居民厨余垃圾生产者通常将废弃油脂出售给个体商贩获取处置收益，废弃油脂经个体商贩收运处理后，主要流向化工企业，少量流向餐厨处理企业。餐厨垃圾处理企业与个体商贩维持着合作与竞争并存的关系。伴随着餐厨收集体系完善及监管加强，废弃油脂通过垃圾分类流向餐厨垃圾，餐厨垃圾含油率逐步提升，并通过餐厨处理企业实现回收。具备健全的管理和运营体系的餐厨处理企业更具市场竞争优势，其市场集中度有望进一步提升。</w:t>
      </w:r>
    </w:p>
    <w:p w14:paraId="77F83BD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（3）生物基材料和生物燃料是目前废弃油脂资源化利用的最佳途径，符合时代背景、行业政策的要求。</w:t>
      </w:r>
    </w:p>
    <w:p w14:paraId="02DE349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一方面，尽管我国已经立下“不与人争粮，不与粮争地”基本国策，但考虑到“双碳”时代下减排压力、与海外减排制度的接轨，以及我国是化石能源进口大国的现状，发展生物燃料及生物基材料仍是大势所趋。另一方面，国家近年来大力打击地沟油回流餐桌等行为，对废弃油脂综合利用产业链加强监管，不断提升追踪、监察力度，在整治不法行为的同时，不断引导国内废弃油脂产业链逐步向产业化发展。</w:t>
      </w:r>
    </w:p>
    <w:p w14:paraId="36CA2C4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国在提升对原有废旧油脂处理的监管基础上，进一步推动餐馆等主要废弃油脂产生源头进行隔油池等厨余垃圾处理方式，在全国逐步推行垃圾分类，在治理环境污染，提高垃圾处理效率的同时，创造废旧产品的再生价值，为废弃油脂大范围收集并用于发展生物基材料和生物燃料奠定了基础。在可盈利的能源化利用途径中，废弃油脂生产生物柴油在对国家财税政策依赖极低的情况下依靠市场发展已成了相对完整的体系。且由于废弃油脂构成复杂、杂质含量高、色泽深，而生物柴油对废弃油脂指标要求宽泛，因此废弃油脂流向生物柴油行业符合我国现有行业发展情况。</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3、项目建设产生的社会效益</w:t>
      </w:r>
    </w:p>
    <w:p w14:paraId="3FB6E4A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节约资源方面，废油再生通过对废弃油料的再利用，能够有效缓解石油资源的供应压力。在全球石油资源日益紧张的背景下，废油再生行业为石油资源的可持续利用提供了重要途径。通过先进的再生技术，废油可以被转化为高质量的润滑油、燃料等产品，从而实现对石油资源的高效利用，减少对原生石油资源的依赖。</w:t>
      </w:r>
    </w:p>
    <w:p w14:paraId="2655767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减少污染方面，废油再生有助于降低废弃油料对环境的污染。废弃油料如果未经妥善处理，可能会对环境造成严重污染，影响生态平衡。而废油再生行业通过专业的回收和处理流程，将废弃油料转化为有用的产品，避免了其对环境的破坏。这不仅保护了生态环境，也为实现可持续发展目标做出了贡献。</w:t>
      </w:r>
    </w:p>
    <w:p w14:paraId="26A58F7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经济促进方面，废油再生行业的发展能够带动相关产业的崛起。随着废油再生技术的不断进步和市场需求的增长，废油再生行业逐渐形成一个完整的产业链。这包括废油回收、处理、再利用等各个环节，为相关行业提供了广阔的市场空间和发展机遇。废油再生行业的发展不仅促进了相关产业的繁荣，也为经济增长注入了新的动力。</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MDNmZGI5OWRjMzJmYjFiZTJkMWYzYjYxNzVmM2YifQ=="/>
  </w:docVars>
  <w:rsids>
    <w:rsidRoot w:val="187B50E8"/>
    <w:rsid w:val="000337CB"/>
    <w:rsid w:val="0052352C"/>
    <w:rsid w:val="00E77192"/>
    <w:rsid w:val="013602F3"/>
    <w:rsid w:val="014658AD"/>
    <w:rsid w:val="015062DA"/>
    <w:rsid w:val="01CA2079"/>
    <w:rsid w:val="01E3209D"/>
    <w:rsid w:val="02B913EC"/>
    <w:rsid w:val="02CA179F"/>
    <w:rsid w:val="02FE20CD"/>
    <w:rsid w:val="03546191"/>
    <w:rsid w:val="03924D42"/>
    <w:rsid w:val="042D48F0"/>
    <w:rsid w:val="0591774E"/>
    <w:rsid w:val="05925CDF"/>
    <w:rsid w:val="05DC4B7A"/>
    <w:rsid w:val="07E15804"/>
    <w:rsid w:val="098C0CFB"/>
    <w:rsid w:val="0B952527"/>
    <w:rsid w:val="0BB30DED"/>
    <w:rsid w:val="0BD75567"/>
    <w:rsid w:val="0D7C07BE"/>
    <w:rsid w:val="0DD43A3C"/>
    <w:rsid w:val="0E1740FB"/>
    <w:rsid w:val="0F3021AE"/>
    <w:rsid w:val="0FD91EF8"/>
    <w:rsid w:val="10615A49"/>
    <w:rsid w:val="12727EA3"/>
    <w:rsid w:val="13270D7A"/>
    <w:rsid w:val="14294AD0"/>
    <w:rsid w:val="145D0D13"/>
    <w:rsid w:val="14AC764E"/>
    <w:rsid w:val="14B26B80"/>
    <w:rsid w:val="14D71581"/>
    <w:rsid w:val="153B2D0D"/>
    <w:rsid w:val="155838BF"/>
    <w:rsid w:val="165D3EDC"/>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0C728D"/>
    <w:rsid w:val="1D525FA2"/>
    <w:rsid w:val="1DAA1171"/>
    <w:rsid w:val="1DBC2745"/>
    <w:rsid w:val="1E403142"/>
    <w:rsid w:val="1EC16D10"/>
    <w:rsid w:val="1F892097"/>
    <w:rsid w:val="205B4858"/>
    <w:rsid w:val="22014652"/>
    <w:rsid w:val="226338A3"/>
    <w:rsid w:val="233A3AAB"/>
    <w:rsid w:val="23762BC8"/>
    <w:rsid w:val="23F549CE"/>
    <w:rsid w:val="24394AB8"/>
    <w:rsid w:val="24703491"/>
    <w:rsid w:val="247D1461"/>
    <w:rsid w:val="24AD7057"/>
    <w:rsid w:val="253D3903"/>
    <w:rsid w:val="25AA204B"/>
    <w:rsid w:val="265705F5"/>
    <w:rsid w:val="271A7786"/>
    <w:rsid w:val="27743E5C"/>
    <w:rsid w:val="27F37477"/>
    <w:rsid w:val="289E5F46"/>
    <w:rsid w:val="28B81403"/>
    <w:rsid w:val="28D5107B"/>
    <w:rsid w:val="28E3573D"/>
    <w:rsid w:val="2A254797"/>
    <w:rsid w:val="2A9A62D0"/>
    <w:rsid w:val="2ACA1641"/>
    <w:rsid w:val="2B2155D6"/>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495357"/>
    <w:rsid w:val="3B742860"/>
    <w:rsid w:val="3C087AF1"/>
    <w:rsid w:val="3D8C6ADA"/>
    <w:rsid w:val="3DDA0A65"/>
    <w:rsid w:val="3E07531D"/>
    <w:rsid w:val="3E1A70B4"/>
    <w:rsid w:val="3EAA0E5A"/>
    <w:rsid w:val="3EBF7E39"/>
    <w:rsid w:val="3F1F4D9E"/>
    <w:rsid w:val="3F7D5B4C"/>
    <w:rsid w:val="3F862F95"/>
    <w:rsid w:val="3FC46AE7"/>
    <w:rsid w:val="41151FB6"/>
    <w:rsid w:val="419D24D5"/>
    <w:rsid w:val="41DD28D2"/>
    <w:rsid w:val="42A91E6D"/>
    <w:rsid w:val="42B73346"/>
    <w:rsid w:val="434F3FD0"/>
    <w:rsid w:val="44246EDE"/>
    <w:rsid w:val="444B6D80"/>
    <w:rsid w:val="44ED72D0"/>
    <w:rsid w:val="45F572A7"/>
    <w:rsid w:val="46362EF9"/>
    <w:rsid w:val="46B00D49"/>
    <w:rsid w:val="471C5C4A"/>
    <w:rsid w:val="47522DCA"/>
    <w:rsid w:val="478D4626"/>
    <w:rsid w:val="47E0311C"/>
    <w:rsid w:val="47FC6BF4"/>
    <w:rsid w:val="48FC3F85"/>
    <w:rsid w:val="49940F29"/>
    <w:rsid w:val="49DF6CB2"/>
    <w:rsid w:val="4A255B06"/>
    <w:rsid w:val="4AA735E3"/>
    <w:rsid w:val="4ABF170F"/>
    <w:rsid w:val="4AC72371"/>
    <w:rsid w:val="4AEB42B2"/>
    <w:rsid w:val="4C194E4E"/>
    <w:rsid w:val="4D084097"/>
    <w:rsid w:val="4D2770F7"/>
    <w:rsid w:val="4DAD052F"/>
    <w:rsid w:val="4DFD0528"/>
    <w:rsid w:val="4F7F146C"/>
    <w:rsid w:val="4FFD0EF1"/>
    <w:rsid w:val="506A2926"/>
    <w:rsid w:val="50F13E21"/>
    <w:rsid w:val="51545631"/>
    <w:rsid w:val="524C5754"/>
    <w:rsid w:val="528A0854"/>
    <w:rsid w:val="52B0141D"/>
    <w:rsid w:val="535D4D1B"/>
    <w:rsid w:val="53937294"/>
    <w:rsid w:val="54AA6F8B"/>
    <w:rsid w:val="55BE6C4E"/>
    <w:rsid w:val="5620433A"/>
    <w:rsid w:val="56C83E7E"/>
    <w:rsid w:val="56D80581"/>
    <w:rsid w:val="575B6F2E"/>
    <w:rsid w:val="57763155"/>
    <w:rsid w:val="57F03FFF"/>
    <w:rsid w:val="58426A50"/>
    <w:rsid w:val="58CA290B"/>
    <w:rsid w:val="58E5183E"/>
    <w:rsid w:val="5A0F1A20"/>
    <w:rsid w:val="5ADD0727"/>
    <w:rsid w:val="5BC97600"/>
    <w:rsid w:val="5BCD7817"/>
    <w:rsid w:val="5C5C3190"/>
    <w:rsid w:val="5CA95D7B"/>
    <w:rsid w:val="5E436E4C"/>
    <w:rsid w:val="5ED52E57"/>
    <w:rsid w:val="5F355114"/>
    <w:rsid w:val="5F4B3119"/>
    <w:rsid w:val="601E2222"/>
    <w:rsid w:val="60B66ADC"/>
    <w:rsid w:val="612D3298"/>
    <w:rsid w:val="614860F7"/>
    <w:rsid w:val="622D4B39"/>
    <w:rsid w:val="623F6839"/>
    <w:rsid w:val="624E1B68"/>
    <w:rsid w:val="62BC31DC"/>
    <w:rsid w:val="64002BE9"/>
    <w:rsid w:val="64AA2690"/>
    <w:rsid w:val="65A419EA"/>
    <w:rsid w:val="661C64F2"/>
    <w:rsid w:val="6635067F"/>
    <w:rsid w:val="66CD2666"/>
    <w:rsid w:val="66E856F1"/>
    <w:rsid w:val="66FC3096"/>
    <w:rsid w:val="676A4BDC"/>
    <w:rsid w:val="67D013A1"/>
    <w:rsid w:val="682664D1"/>
    <w:rsid w:val="6846773F"/>
    <w:rsid w:val="685C1EF3"/>
    <w:rsid w:val="685E2C7D"/>
    <w:rsid w:val="68BC5EB7"/>
    <w:rsid w:val="68D5577F"/>
    <w:rsid w:val="690A38B3"/>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1F864A1"/>
    <w:rsid w:val="72534367"/>
    <w:rsid w:val="729C0B15"/>
    <w:rsid w:val="72E53B61"/>
    <w:rsid w:val="73092C77"/>
    <w:rsid w:val="738549F4"/>
    <w:rsid w:val="742455FA"/>
    <w:rsid w:val="74386B6F"/>
    <w:rsid w:val="752626F2"/>
    <w:rsid w:val="75AD3D92"/>
    <w:rsid w:val="75D51537"/>
    <w:rsid w:val="76051E1C"/>
    <w:rsid w:val="769A2923"/>
    <w:rsid w:val="76D94E12"/>
    <w:rsid w:val="7709593C"/>
    <w:rsid w:val="7719746F"/>
    <w:rsid w:val="773062C6"/>
    <w:rsid w:val="779969FD"/>
    <w:rsid w:val="7879277A"/>
    <w:rsid w:val="789F0098"/>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2175</Words>
  <Characters>2181</Characters>
  <Lines>0</Lines>
  <Paragraphs>0</Paragraphs>
  <TotalTime>48</TotalTime>
  <ScaleCrop>false</ScaleCrop>
  <LinksUpToDate>false</LinksUpToDate>
  <CharactersWithSpaces>2181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2024-11-20T03:45:29Z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DE7B5D4DDDB5430FAE186EE9353F40F0_13</vt:lpwstr>
  </property>
</Properties>
</file>