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69E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楷体" w:hAnsi="楷体" w:eastAsia="楷体" w:cs="楷体"/>
          <w:b/>
          <w:bCs/>
          <w:i w:val="0"/>
          <w:iCs w:val="0"/>
          <w:caps w:val="0"/>
          <w:spacing w:val="8"/>
          <w:sz w:val="44"/>
          <w:szCs w:val="44"/>
        </w:rPr>
      </w:pPr>
      <w:r>
        <w:rPr>
          <w:rFonts w:hint="eastAsia" w:ascii="楷体" w:hAnsi="楷体" w:eastAsia="楷体" w:cs="楷体"/>
          <w:b/>
          <w:bCs/>
          <w:i w:val="0"/>
          <w:iCs w:val="0"/>
          <w:caps w:val="0"/>
          <w:spacing w:val="8"/>
          <w:sz w:val="44"/>
          <w:szCs w:val="44"/>
          <w:shd w:val="clear" w:fill="FFFFFF"/>
        </w:rPr>
        <w:t>「翘客」技术手册：探索生命起源的微观骨架</w:t>
      </w:r>
      <w:bookmarkStart w:id="0" w:name="_GoBack"/>
      <w:bookmarkEnd w:id="0"/>
      <w:r>
        <w:rPr>
          <w:rFonts w:hint="eastAsia" w:ascii="楷体" w:hAnsi="楷体" w:eastAsia="楷体" w:cs="楷体"/>
          <w:b/>
          <w:bCs/>
          <w:i w:val="0"/>
          <w:iCs w:val="0"/>
          <w:caps w:val="0"/>
          <w:spacing w:val="0"/>
          <w:sz w:val="44"/>
          <w:szCs w:val="44"/>
          <w:shd w:val="clear" w:fill="FFFFFF"/>
        </w:rPr>
        <w:t>——</w:t>
      </w:r>
      <w:r>
        <w:rPr>
          <w:rFonts w:hint="eastAsia" w:ascii="楷体" w:hAnsi="楷体" w:eastAsia="楷体" w:cs="楷体"/>
          <w:b/>
          <w:bCs/>
          <w:i w:val="0"/>
          <w:iCs w:val="0"/>
          <w:caps w:val="0"/>
          <w:spacing w:val="8"/>
          <w:sz w:val="44"/>
          <w:szCs w:val="44"/>
          <w:shd w:val="clear" w:fill="FFFFFF"/>
        </w:rPr>
        <w:t>微管蛋白抗体在精子发生机制研究中的免疫荧光染色应用</w:t>
      </w:r>
    </w:p>
    <w:p w14:paraId="28E6B2E1">
      <w:pPr>
        <w:rPr>
          <w:rFonts w:hint="eastAsia" w:ascii="楷体" w:hAnsi="楷体" w:eastAsia="楷体" w:cs="楷体"/>
          <w:sz w:val="28"/>
          <w:szCs w:val="28"/>
        </w:rPr>
      </w:pPr>
    </w:p>
    <w:p w14:paraId="684783D8">
      <w:pPr>
        <w:rPr>
          <w:rFonts w:hint="eastAsia" w:ascii="楷体" w:hAnsi="楷体" w:eastAsia="楷体" w:cs="楷体"/>
          <w:sz w:val="28"/>
          <w:szCs w:val="28"/>
        </w:rPr>
      </w:pPr>
    </w:p>
    <w:p w14:paraId="6499D5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研究背景</w:t>
      </w:r>
    </w:p>
    <w:p w14:paraId="559A5E1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生命的延续依赖于一个精密而复杂的生物学过程——精子发生，其中精子变形更是决定雄性生育能力的核心环节。在这一终末分化阶段，圆形的精子细胞经历了一场剧烈的形态重塑，细胞核浓缩、顶体形成、尾部延伸等，最终转化为具备运动与受精功能的成熟精子。</w:t>
      </w:r>
    </w:p>
    <w:p w14:paraId="53EF64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19878E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微管网络作为细胞骨架的核心，其动态组装、极性分布及解聚重构是驱动精子变形的关键。一旦微管网络调控失常，易导致精子畸形乃至男性不育。因此，如何精准捕捉并解析这一动态过程，是生物医学领域的重要课题之一。</w:t>
      </w:r>
    </w:p>
    <w:p w14:paraId="78ADCC1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D3D3B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免疫荧光染色技术凭借高特异性和可视化优势，成为研究精子变形的重要手段。α-微管蛋白抗体可作为标记微管结构的精密“探针”，精准定位微管在细胞内的分布与变化。为了验证其在精子发生研究中的应用价值，本研究选用</w:t>
      </w:r>
      <w:r>
        <w:rPr>
          <w:rStyle w:val="6"/>
          <w:rFonts w:hint="eastAsia" w:ascii="楷体" w:hAnsi="楷体" w:eastAsia="楷体" w:cs="楷体"/>
          <w:color w:val="006B61"/>
          <w:sz w:val="28"/>
          <w:szCs w:val="28"/>
        </w:rPr>
        <w:t>义翘神州（Sino Biological）</w:t>
      </w:r>
      <w:r>
        <w:rPr>
          <w:rFonts w:hint="eastAsia" w:ascii="楷体" w:hAnsi="楷体" w:eastAsia="楷体" w:cs="楷体"/>
          <w:sz w:val="28"/>
          <w:szCs w:val="28"/>
        </w:rPr>
        <w:t>的</w:t>
      </w:r>
      <w:r>
        <w:rPr>
          <w:rStyle w:val="6"/>
          <w:rFonts w:hint="eastAsia" w:ascii="楷体" w:hAnsi="楷体" w:eastAsia="楷体" w:cs="楷体"/>
          <w:sz w:val="28"/>
          <w:szCs w:val="28"/>
        </w:rPr>
        <w:t>高品质Alpha-Tubulin 抗体</w:t>
      </w:r>
      <w:r>
        <w:rPr>
          <w:rFonts w:hint="eastAsia" w:ascii="楷体" w:hAnsi="楷体" w:eastAsia="楷体" w:cs="楷体"/>
          <w:sz w:val="28"/>
          <w:szCs w:val="28"/>
        </w:rPr>
        <w:t>，通过严谨的实验流程，深入探究了微管网络在精子变形过程中的动态演变。</w:t>
      </w:r>
    </w:p>
    <w:p w14:paraId="7CC05E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29828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6ED7B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b/>
          <w:bCs/>
          <w:sz w:val="28"/>
          <w:szCs w:val="28"/>
        </w:rPr>
        <w:t>一、实验设计与步骤</w:t>
      </w:r>
    </w:p>
    <w:p w14:paraId="12773C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5BBF6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为研究微管在精子变形中的作用机制，本实验采用了成熟的生殖细胞爬片和免疫荧光检测技术。具体操作步骤如下：</w:t>
      </w:r>
    </w:p>
    <w:p w14:paraId="026BDD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0A051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color w:val="006B61"/>
          <w:sz w:val="28"/>
          <w:szCs w:val="28"/>
        </w:rPr>
        <w:t>1，样本制备</w:t>
      </w:r>
    </w:p>
    <w:p w14:paraId="6E30D2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AD96C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选取健康成年雄性小鼠，实施人道处死后快速分离双侧睾丸组织。用PBS缓冲液洗去血液等杂质。然后剥离睾丸被膜。采用胰酶-胶原酶联合消化法分离生精小管，机械吹打获得单细胞悬液，筛选含精原细胞、初级精母细胞、次级精母细胞及圆形/长形精子细胞的混合样本。</w:t>
      </w:r>
    </w:p>
    <w:p w14:paraId="7068E7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0EF589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color w:val="006B61"/>
          <w:sz w:val="28"/>
          <w:szCs w:val="28"/>
        </w:rPr>
        <w:t>2，制备细胞爬片</w:t>
      </w:r>
    </w:p>
    <w:p w14:paraId="66324F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62527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取细胞悬液进行爬片处理，室温静置2h使细胞贴壁。4%多聚甲醛室温固定30min，PBS 洗涤3次。固定后，用含0.2% Triton X-100的PBS室温通透15min，再用PBS洗涤3次。最后加入5% BSA封闭液37℃封闭1h，阻断非特异性结合位点。</w:t>
      </w:r>
    </w:p>
    <w:p w14:paraId="4CCBA7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11AACA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color w:val="006B61"/>
          <w:sz w:val="28"/>
          <w:szCs w:val="28"/>
        </w:rPr>
        <w:t>3，免疫荧光染色</w:t>
      </w:r>
    </w:p>
    <w:p w14:paraId="4F96AC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DBF7D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滴加α-微管蛋白抗体（购自</w:t>
      </w:r>
      <w:r>
        <w:rPr>
          <w:rStyle w:val="6"/>
          <w:rFonts w:hint="eastAsia" w:ascii="楷体" w:hAnsi="楷体" w:eastAsia="楷体" w:cs="楷体"/>
          <w:color w:val="006B61"/>
          <w:sz w:val="28"/>
          <w:szCs w:val="28"/>
        </w:rPr>
        <w:t>义翘神州</w:t>
      </w:r>
      <w:r>
        <w:rPr>
          <w:rFonts w:hint="eastAsia" w:ascii="楷体" w:hAnsi="楷体" w:eastAsia="楷体" w:cs="楷体"/>
          <w:sz w:val="28"/>
          <w:szCs w:val="28"/>
        </w:rPr>
        <w:t>，</w:t>
      </w:r>
      <w:r>
        <w:rPr>
          <w:rStyle w:val="6"/>
          <w:rFonts w:hint="eastAsia" w:ascii="楷体" w:hAnsi="楷体" w:eastAsia="楷体" w:cs="楷体"/>
          <w:sz w:val="28"/>
          <w:szCs w:val="28"/>
        </w:rPr>
        <w:t>货号：</w:t>
      </w:r>
      <w:r>
        <w:rPr>
          <w:rFonts w:hint="eastAsia" w:ascii="楷体" w:hAnsi="楷体" w:eastAsia="楷体" w:cs="楷体"/>
          <w:b/>
          <w:color w:val="auto"/>
          <w:sz w:val="28"/>
          <w:szCs w:val="28"/>
          <w:u w:val="none"/>
        </w:rPr>
        <w:t>101235-T38</w:t>
      </w:r>
      <w:r>
        <w:rPr>
          <w:rFonts w:hint="eastAsia" w:ascii="楷体" w:hAnsi="楷体" w:eastAsia="楷体" w:cs="楷体"/>
          <w:sz w:val="28"/>
          <w:szCs w:val="28"/>
        </w:rPr>
        <w:t>，1:200稀释），4℃孵育过夜，确保抗体与抗原充分结合。次日复温并PBS洗涤后，加入荧光标记的山羊抗兔二抗（1:500稀释），37℃避光孵育1h。用DAPI染液室温避光染核10min，PBS洗涤3次。</w:t>
      </w:r>
    </w:p>
    <w:p w14:paraId="585563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072438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color w:val="006B61"/>
          <w:sz w:val="28"/>
          <w:szCs w:val="28"/>
        </w:rPr>
        <w:t>4，共聚焦显微镜观察</w:t>
      </w:r>
    </w:p>
    <w:p w14:paraId="1CBCA0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0BCAB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抗荧光淬灭剂封片后，采用激光共聚焦显微镜观察。重点捕获精子变形的关键阶段：圆形精子变形起始阶段、顶体形成期、尾部延伸等。采集微管骨架（荧光标记）与细胞核（DAPI标记）的共定位图像。利用</w:t>
      </w:r>
      <w:r>
        <w:rPr>
          <w:rStyle w:val="6"/>
          <w:rFonts w:hint="eastAsia" w:ascii="楷体" w:hAnsi="楷体" w:eastAsia="楷体" w:cs="楷体"/>
          <w:sz w:val="28"/>
          <w:szCs w:val="28"/>
        </w:rPr>
        <w:t>ImageJ</w:t>
      </w:r>
      <w:r>
        <w:rPr>
          <w:rFonts w:hint="eastAsia" w:ascii="楷体" w:hAnsi="楷体" w:eastAsia="楷体" w:cs="楷体"/>
          <w:sz w:val="28"/>
          <w:szCs w:val="28"/>
        </w:rPr>
        <w:t>软件分析各阶段精子细胞中微管网络的分布特征、荧光强度及聚集区域，统计微管结构异常的精子细胞比例，明确微管动态变化与精子细胞形态建成的关联。</w:t>
      </w:r>
    </w:p>
    <w:p w14:paraId="4F1363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DF1D3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b/>
          <w:bCs/>
          <w:sz w:val="28"/>
          <w:szCs w:val="28"/>
        </w:rPr>
        <w:t>Note</w:t>
      </w:r>
      <w:r>
        <w:rPr>
          <w:rFonts w:hint="eastAsia" w:ascii="楷体" w:hAnsi="楷体" w:eastAsia="楷体" w:cs="楷体"/>
          <w:b/>
          <w:bCs/>
          <w:sz w:val="28"/>
          <w:szCs w:val="28"/>
          <w:lang w:eastAsia="zh-CN"/>
        </w:rPr>
        <w:t>：</w:t>
      </w:r>
      <w:r>
        <w:rPr>
          <w:rStyle w:val="6"/>
          <w:rFonts w:hint="eastAsia" w:ascii="楷体" w:hAnsi="楷体" w:eastAsia="楷体" w:cs="楷体"/>
          <w:sz w:val="28"/>
          <w:szCs w:val="28"/>
        </w:rPr>
        <w:t>所使用的义翘产品</w:t>
      </w:r>
    </w:p>
    <w:p w14:paraId="4F48FC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3FB518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产品名称：</w:t>
      </w:r>
      <w:r>
        <w:rPr>
          <w:rFonts w:hint="eastAsia" w:ascii="楷体" w:hAnsi="楷体" w:eastAsia="楷体" w:cs="楷体"/>
          <w:sz w:val="28"/>
          <w:szCs w:val="28"/>
        </w:rPr>
        <w:t>α-微管蛋白抗体，Alpha-Tubulin Antibody, Rabbit PAb, Antigen Affinity Purified</w:t>
      </w:r>
    </w:p>
    <w:p w14:paraId="744A32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92590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产品货号：</w:t>
      </w:r>
      <w:r>
        <w:rPr>
          <w:rFonts w:hint="eastAsia" w:ascii="楷体" w:hAnsi="楷体" w:eastAsia="楷体" w:cs="楷体"/>
          <w:b/>
          <w:color w:val="auto"/>
          <w:sz w:val="28"/>
          <w:szCs w:val="28"/>
          <w:u w:val="none"/>
        </w:rPr>
        <w:t>101235-T38</w:t>
      </w:r>
    </w:p>
    <w:p w14:paraId="7AFB9C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7BC5C84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E2CDC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3D249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b/>
          <w:bCs/>
          <w:sz w:val="28"/>
          <w:szCs w:val="28"/>
        </w:rPr>
        <w:t>二、实验结果</w:t>
      </w:r>
    </w:p>
    <w:p w14:paraId="0E5E72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7994641">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8595" cy="4298315"/>
            <wp:effectExtent l="0" t="0" r="8255" b="698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68595" cy="4298315"/>
                    </a:xfrm>
                    <a:prstGeom prst="rect">
                      <a:avLst/>
                    </a:prstGeom>
                    <a:noFill/>
                    <a:ln w="9525">
                      <a:noFill/>
                    </a:ln>
                  </pic:spPr>
                </pic:pic>
              </a:graphicData>
            </a:graphic>
          </wp:inline>
        </w:drawing>
      </w:r>
    </w:p>
    <w:p w14:paraId="6D639B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sz w:val="28"/>
          <w:szCs w:val="28"/>
        </w:rPr>
        <w:t>图1</w:t>
      </w:r>
    </w:p>
    <w:p w14:paraId="6E5D98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DB21A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图1</w:t>
      </w:r>
      <w:r>
        <w:rPr>
          <w:rFonts w:hint="eastAsia" w:ascii="楷体" w:hAnsi="楷体" w:eastAsia="楷体" w:cs="楷体"/>
          <w:sz w:val="28"/>
          <w:szCs w:val="28"/>
        </w:rPr>
        <w:t>展示三通道荧光共定位结果。精子头部的细胞核DNA标记为蓝色荧光。α-微管蛋白标记为绿色，精子尾部的细胞骨架呈现出长条状信号。红色是线粒体膜蛋白TOMM20，显示精子尾部出现点状/短条状信号。三色叠加直观揭示了微管作为运动装置的结构基础。</w:t>
      </w:r>
    </w:p>
    <w:p w14:paraId="6AE650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DADDD1B">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6690" cy="2715895"/>
            <wp:effectExtent l="0" t="0" r="10160" b="825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266690" cy="2715895"/>
                    </a:xfrm>
                    <a:prstGeom prst="rect">
                      <a:avLst/>
                    </a:prstGeom>
                    <a:noFill/>
                    <a:ln w="9525">
                      <a:noFill/>
                    </a:ln>
                  </pic:spPr>
                </pic:pic>
              </a:graphicData>
            </a:graphic>
          </wp:inline>
        </w:drawing>
      </w:r>
    </w:p>
    <w:p w14:paraId="225DFB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sz w:val="28"/>
          <w:szCs w:val="28"/>
        </w:rPr>
        <w:t>图2</w:t>
      </w:r>
    </w:p>
    <w:p w14:paraId="3843A4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337BA2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图2</w:t>
      </w:r>
      <w:r>
        <w:rPr>
          <w:rFonts w:hint="eastAsia" w:ascii="楷体" w:hAnsi="楷体" w:eastAsia="楷体" w:cs="楷体"/>
          <w:sz w:val="28"/>
          <w:szCs w:val="28"/>
        </w:rPr>
        <w:t>为睾丸曲精小管免疫荧光染色结果。蓝色（Hoechst）标记曲精小管内各级生精细胞的细胞核，清晰呈现小管的腔状结构与细胞排布。绿色（α-Tubulin）标记微管蛋白，显示生精细胞内的细胞骨架分布。叠加图直观显示微管在生精细胞中的定位特征，反映了微管骨架在生殖细胞中的广泛分布。</w:t>
      </w:r>
    </w:p>
    <w:p w14:paraId="1A0D93CE">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71135" cy="2557780"/>
            <wp:effectExtent l="0" t="0" r="5715" b="1397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271135" cy="2557780"/>
                    </a:xfrm>
                    <a:prstGeom prst="rect">
                      <a:avLst/>
                    </a:prstGeom>
                    <a:noFill/>
                    <a:ln w="9525">
                      <a:noFill/>
                    </a:ln>
                  </pic:spPr>
                </pic:pic>
              </a:graphicData>
            </a:graphic>
          </wp:inline>
        </w:drawing>
      </w:r>
    </w:p>
    <w:p w14:paraId="5C6847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sz w:val="28"/>
          <w:szCs w:val="28"/>
        </w:rPr>
        <w:t>图3</w:t>
      </w:r>
    </w:p>
    <w:p w14:paraId="01A41E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7231CF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6"/>
          <w:rFonts w:hint="eastAsia" w:ascii="楷体" w:hAnsi="楷体" w:eastAsia="楷体" w:cs="楷体"/>
          <w:sz w:val="28"/>
          <w:szCs w:val="28"/>
        </w:rPr>
        <w:t>图3</w:t>
      </w:r>
      <w:r>
        <w:rPr>
          <w:rFonts w:hint="eastAsia" w:ascii="楷体" w:hAnsi="楷体" w:eastAsia="楷体" w:cs="楷体"/>
          <w:sz w:val="28"/>
          <w:szCs w:val="28"/>
        </w:rPr>
        <w:t>进一步通过睾丸细胞涂片呈现了精子变形过程的动态演变：从圆形精子细胞到延长型精子细胞，α-微管蛋白的荧光模式由核周弥散分布逐步转变为尾部的极化聚集，生动诠释了微管网络在精子变形中的时空重构特性。</w:t>
      </w:r>
    </w:p>
    <w:p w14:paraId="216719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35F63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b/>
          <w:bCs/>
          <w:sz w:val="28"/>
          <w:szCs w:val="28"/>
        </w:rPr>
        <w:t>三、实验结论</w:t>
      </w:r>
    </w:p>
    <w:p w14:paraId="7D098E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A5F1D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在激光共聚焦显微镜下，我们获得了清晰且层次分明的图像，可以直观地观察到，随着精子细胞从圆形向长形转变，微管网络发生了显著的重组与延伸，真实反映了精子变形过程中的细胞骨架动态。</w:t>
      </w:r>
    </w:p>
    <w:p w14:paraId="3DA88C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76430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本研究证实，</w:t>
      </w:r>
      <w:r>
        <w:rPr>
          <w:rStyle w:val="6"/>
          <w:rFonts w:hint="eastAsia" w:ascii="楷体" w:hAnsi="楷体" w:eastAsia="楷体" w:cs="楷体"/>
          <w:color w:val="006B61"/>
          <w:sz w:val="28"/>
          <w:szCs w:val="28"/>
        </w:rPr>
        <w:t>义翘神州</w:t>
      </w:r>
      <w:r>
        <w:rPr>
          <w:rFonts w:hint="eastAsia" w:ascii="楷体" w:hAnsi="楷体" w:eastAsia="楷体" w:cs="楷体"/>
          <w:sz w:val="28"/>
          <w:szCs w:val="28"/>
        </w:rPr>
        <w:t>抗α-微管蛋白抗体具有卓越的特异性和灵敏度。该抗体不仅背景信号低、信噪比高，更能精准捕捉微管在Manchette结构形成、精子尾部延伸等关键阶段的动态分布。该抗体为深入研究精子变形过程中微管网络的重构机制及相关调控通路提供了可靠的实验工具，推动生殖医学从形态观察迈向分子机制的深入解析，为挖掘男性不育相关的潜在致病靶点提供了坚实的实验依据与强有力的技术支撑。</w:t>
      </w:r>
    </w:p>
    <w:p w14:paraId="4B033C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45E70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D0553C7">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color w:val="auto"/>
          <w:sz w:val="28"/>
          <w:szCs w:val="28"/>
          <w:u w:val="none"/>
        </w:rPr>
        <w:drawing>
          <wp:inline distT="0" distB="0" distL="114300" distR="114300">
            <wp:extent cx="5266690" cy="2243455"/>
            <wp:effectExtent l="0" t="0" r="10160" b="4445"/>
            <wp:docPr id="3" name="图片 4" descr="IMG_259">
              <a:hlinkClick xmlns:a="http://schemas.openxmlformats.org/drawingml/2006/main" r:id="rId7" tooltip="https://mp.weixin.qq.com/s?__biz=MzUyMjgyODU0NA==&amp;mid=2247538557&amp;idx=1&amp;sn=6039ed183400dd465d196b7ad418c4b4&amp;scene=21#wechat_redirec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8"/>
                    <a:stretch>
                      <a:fillRect/>
                    </a:stretch>
                  </pic:blipFill>
                  <pic:spPr>
                    <a:xfrm>
                      <a:off x="0" y="0"/>
                      <a:ext cx="5266690" cy="2243455"/>
                    </a:xfrm>
                    <a:prstGeom prst="rect">
                      <a:avLst/>
                    </a:prstGeom>
                    <a:noFill/>
                    <a:ln w="9525">
                      <a:noFill/>
                    </a:ln>
                  </pic:spPr>
                </pic:pic>
              </a:graphicData>
            </a:graphic>
          </wp:inline>
        </w:drawing>
      </w:r>
    </w:p>
    <w:p w14:paraId="2C5252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BDBF1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rPr>
        <w:t>实验方案来自产品使用征文大赛用户投稿，仅供学习交流。产品咨询：请联系</w:t>
      </w:r>
      <w:r>
        <w:rPr>
          <w:rStyle w:val="6"/>
          <w:rFonts w:hint="eastAsia" w:ascii="楷体" w:hAnsi="楷体" w:eastAsia="楷体" w:cs="楷体"/>
          <w:color w:val="006B61"/>
          <w:sz w:val="28"/>
          <w:szCs w:val="28"/>
        </w:rPr>
        <w:t>义翘神州小助手</w:t>
      </w:r>
      <w:r>
        <w:rPr>
          <w:rStyle w:val="6"/>
          <w:rFonts w:hint="eastAsia" w:ascii="楷体" w:hAnsi="楷体" w:eastAsia="楷体" w:cs="楷体"/>
          <w:sz w:val="28"/>
          <w:szCs w:val="28"/>
        </w:rPr>
        <w:t>（微信：</w:t>
      </w:r>
      <w:r>
        <w:rPr>
          <w:rStyle w:val="6"/>
          <w:rFonts w:hint="eastAsia" w:ascii="楷体" w:hAnsi="楷体" w:eastAsia="楷体" w:cs="楷体"/>
          <w:color w:val="006B61"/>
          <w:sz w:val="28"/>
          <w:szCs w:val="28"/>
        </w:rPr>
        <w:t>sinobio2023</w:t>
      </w:r>
      <w:r>
        <w:rPr>
          <w:rStyle w:val="6"/>
          <w:rFonts w:hint="eastAsia" w:ascii="楷体" w:hAnsi="楷体" w:eastAsia="楷体" w:cs="楷体"/>
          <w:sz w:val="28"/>
          <w:szCs w:val="28"/>
        </w:rPr>
        <w:t>）或公众号留言</w:t>
      </w:r>
    </w:p>
    <w:p w14:paraId="750D9CE9">
      <w:pPr>
        <w:rPr>
          <w:rFonts w:hint="eastAsia" w:ascii="楷体" w:hAnsi="楷体" w:eastAsia="楷体" w:cs="楷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7F2002"/>
    <w:rsid w:val="307F2002"/>
    <w:rsid w:val="568F4F11"/>
    <w:rsid w:val="71902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4.jpeg"/><Relationship Id="rId7" Type="http://schemas.openxmlformats.org/officeDocument/2006/relationships/hyperlink" Target="https://mp.weixin.qq.com/s?__biz=MzUyMjgyODU0NA==%26mid=2247538557%26idx=1%26sn=6039ed183400dd465d196b7ad418c4b4%26scene=21#wechat_redirect" TargetMode="Externa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1688</Words>
  <Characters>1890</Characters>
  <Lines>0</Lines>
  <Paragraphs>0</Paragraphs>
  <TotalTime>1</TotalTime>
  <ScaleCrop>false</ScaleCrop>
  <LinksUpToDate>false</LinksUpToDate>
  <CharactersWithSpaces>1902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2026-02-05T02:48:00Z</dcterms:created>
  <dc:creator>忘了天空的颜色</dc:creator>
  <cp:lastModifiedBy>忘了天空的颜色</cp:lastModifiedBy>
  <dcterms:modified xsi:type="dcterms:W3CDTF">2026-02-05T03:20:24Z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A917D165673945DABC1A6717BE7C88CA_11</vt:lpwstr>
  </property>
  <property fmtid="{D5CDD505-2E9C-101B-9397-08002B2CF9AE}" pid="4" name="KSOTemplateDocerSaveRecord">
    <vt:lpwstr>eyJoZGlkIjoiZTE1YTA5Y2Y5Y2I0NzU2ZDExMmM5ZWY5YTU1YWU0MjAiLCJ1c2VySWQiOiIzMDIxNDQ2NTUifQ==</vt:lpwstr>
  </property>
</Properties>
</file>