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.NET 25.1.0 -->
  <w:body>
    <w:p w14:paraId="6C917B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bookmarkStart w:id="0" w:name="_GoBack"/>
      <w:r>
        <w:rPr>
          <w:rFonts w:hint="eastAsia"/>
        </w:rPr>
        <w:t>智能猫砂盆市场</w:t>
      </w:r>
      <w:r>
        <w:rPr>
          <w:rFonts w:hint="eastAsia"/>
          <w:lang w:val="en-US" w:eastAsia="zh-CN"/>
        </w:rPr>
        <w:t>分析：</w:t>
      </w:r>
      <w:r>
        <w:rPr>
          <w:rFonts w:hint="eastAsia"/>
          <w:lang w:eastAsia="zh-CN"/>
        </w:rPr>
        <w:t>预计2031年</w:t>
      </w:r>
      <w:r>
        <w:rPr>
          <w:rFonts w:hint="eastAsia"/>
          <w:lang w:val="en-US" w:eastAsia="zh-CN"/>
        </w:rPr>
        <w:t>全球</w:t>
      </w:r>
      <w:r>
        <w:rPr>
          <w:rFonts w:hint="eastAsia"/>
          <w:lang w:eastAsia="zh-CN"/>
        </w:rPr>
        <w:t>市场规模将为3.71亿美元</w:t>
      </w:r>
    </w:p>
    <w:p w14:paraId="4D4DC1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一、行业定义与核心价值</w:t>
      </w:r>
    </w:p>
    <w:p w14:paraId="5BDB71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智能猫砂盆是一种集自动清理、数据监测与健康预警功能于一体的宠物用品，其核心价值体现在：</w:t>
      </w:r>
    </w:p>
    <w:p w14:paraId="1088FC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自动化清洁：通过自动冲洗（如CatGenie）或半自动冲洗（如LitterMaid）技术，减少人工干预，提升养宠便利性；</w:t>
      </w:r>
    </w:p>
    <w:p w14:paraId="15955F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健康监测：内置传感器可追踪猫的排泄频率、体重变化等数据，结合AI算法分析潜在健康风险（如泌尿系统疾病预警）；</w:t>
      </w:r>
    </w:p>
    <w:p w14:paraId="1A036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宠物老龄化适配：针对中国1309万中老年宠物（2023年数据），智能猫砂盆的易用性与健康管理功能契合老龄宠物护理需求。</w:t>
      </w:r>
    </w:p>
    <w:p w14:paraId="7C25AF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5267325" cy="1914525"/>
            <wp:effectExtent l="0" t="0" r="9525" b="9525"/>
            <wp:docPr id="1" name="图片 1" descr="智能猫砂盆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智能猫砂盆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914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0163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二、供应链结构与上下游分析</w:t>
      </w:r>
    </w:p>
    <w:p w14:paraId="728695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上游供应链：</w:t>
      </w:r>
    </w:p>
    <w:p w14:paraId="14CFCB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核心部件：传感器（成本占比25%-30%）、电机（20%）、滤网/筛子（15%）、外壳与结构件（25%）、电子控制系统（10%）；</w:t>
      </w:r>
    </w:p>
    <w:p w14:paraId="4671F63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成本驱动：芯片短缺（影响传感器与控制系统）、塑料原料价格波动（影响外壳成本）、电机能效（影响续航与噪音）；</w:t>
      </w:r>
    </w:p>
    <w:p w14:paraId="76AA79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供应链风险：美国关税政策导致中国出口成本增加15%-20%，倒逼企业转向东南亚、墨西哥等低关税地区设厂。</w:t>
      </w:r>
    </w:p>
    <w:p w14:paraId="2ED605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中游制造：</w:t>
      </w:r>
    </w:p>
    <w:p w14:paraId="480272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市场集中度：全球CR3（CatGenie、Whisker、PetSafe）占比超40%，行业呈现“技术驱动+品牌溢价”特征；</w:t>
      </w:r>
    </w:p>
    <w:p w14:paraId="511A999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区域分布：北美产量占比60%（美国主导），中国占比25%（以OEM/ODM为主），欧洲占比15%（高端定制化生产）。</w:t>
      </w:r>
    </w:p>
    <w:p w14:paraId="6D5292E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下游应用：</w:t>
      </w:r>
    </w:p>
    <w:p w14:paraId="31249E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渠道分布：线上渠道（占比55%，如亚马逊、独立站）增速最快，线下专卖店（占比25%）与超市（占比20%）份额稳定；</w:t>
      </w:r>
    </w:p>
    <w:p w14:paraId="1915F2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用户需求：家庭用户（占比85%）关注健康监测功能，宠物店（占比10%）偏好大容量与耐用性，医院（占比5%）需求小众但增长迅速。</w:t>
      </w:r>
    </w:p>
    <w:p w14:paraId="7FDBFB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三、主要生产商企业分析</w:t>
      </w:r>
    </w:p>
    <w:p w14:paraId="468D2E5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CatGenie（美国）：</w:t>
      </w:r>
    </w:p>
    <w:p w14:paraId="4C698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全球市场份额20%，主打自动冲洗技术（水洗+烘干），产品均价499美元，利润率超30%；</w:t>
      </w:r>
    </w:p>
    <w:p w14:paraId="47171B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技术壁垒：拥有水循环系统专利，客户粘性高（复购率40%），但价格较高限制下沉市场渗透。</w:t>
      </w:r>
    </w:p>
    <w:p w14:paraId="244CE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Whisker（美国）：</w:t>
      </w:r>
    </w:p>
    <w:p w14:paraId="668E10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全球市场份额15%，旗下Litter-Robot系列主打高端市场（均价599美元），2024年推出第四代产品（支持多猫识别、健康预警）；</w:t>
      </w:r>
    </w:p>
    <w:p w14:paraId="192D44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渠道优势：与PetSmart、Chewy等零售商深度合作，北美线下覆盖率超70%。</w:t>
      </w:r>
    </w:p>
    <w:p w14:paraId="7659F0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小佩网络科技（中国）：</w:t>
      </w:r>
    </w:p>
    <w:p w14:paraId="6F3588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中国市场份额第一（2024年占比30%），外销占比50%，主打性价比（产品均价199美元），2024年推出Pro系列（集成UV杀菌、APP互联）；</w:t>
      </w:r>
    </w:p>
    <w:p w14:paraId="3F10EBD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出海策略：通过亚马逊、独立站布局欧美市场，2025年计划在墨西哥设厂规避关税。</w:t>
      </w:r>
    </w:p>
    <w:p w14:paraId="51044A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联宠智能科技（中国）：</w:t>
      </w:r>
    </w:p>
    <w:p w14:paraId="23F4A6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全球市场份额8%，聚焦半自动冲洗技术（均价249美元），2024年与小米生态链合作推出智能互联款；</w:t>
      </w:r>
    </w:p>
    <w:p w14:paraId="590AE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技术整合：共享IoT平台资源，用户可通过米家APP远程监控。</w:t>
      </w:r>
    </w:p>
    <w:p w14:paraId="09B2105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四、市场现状与区域竞争格局</w:t>
      </w:r>
    </w:p>
    <w:p w14:paraId="27AF1B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全球市场规模：</w:t>
      </w:r>
    </w:p>
    <w:p w14:paraId="483AF3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t>根据</w:t>
      </w:r>
      <w:hyperlink r:id="rId5" w:history="1">
        <w:r>
          <w:rPr>
            <w:rFonts w:hint="eastAsia"/>
          </w:rPr>
          <w:t>QYResearch</w:t>
        </w:r>
      </w:hyperlink>
      <w:r>
        <w:rPr>
          <w:rFonts w:hint="eastAsia"/>
        </w:rPr>
        <w:t>最新调研报告显示，</w:t>
      </w:r>
      <w:r>
        <w:rPr>
          <w:rFonts w:hint="eastAsia"/>
        </w:rPr>
        <w:t>2024年销售额2.56亿美元，预计2031年增至3.71亿美元，CAGR 5.5%，增速低于全自动猫砂盆（10.7%），但健康监测功能推动高端市场增长；</w:t>
      </w:r>
    </w:p>
    <w:p w14:paraId="078D0E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区域分布：</w:t>
      </w:r>
    </w:p>
    <w:p w14:paraId="5EC985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北美：2024年占比55%（1.41亿美元），美国市场贡献超80%，但关税政策导致中国产品份额从2020年35%降至2024年20%；</w:t>
      </w:r>
    </w:p>
    <w:p w14:paraId="314C6A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欧洲：2024年占比25%（0.64亿美元），德国、英国需求稳定，欧盟《宠物产品安全法规》推动低噪音（&lt;45dB）产品渗透；</w:t>
      </w:r>
    </w:p>
    <w:p w14:paraId="128436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亚太：2024年占比15%（0.38亿美元），中国贡献70%亚太份额，但利润率不足10%（代工模式）。</w:t>
      </w:r>
    </w:p>
    <w:p w14:paraId="488843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中国企业的挑战与机遇：</w:t>
      </w:r>
    </w:p>
    <w:p w14:paraId="704C11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挑战：美国关税（加征25%）导致出口成本增加15%-20%，供应链重构需投入3000万-8000万美元；</w:t>
      </w:r>
    </w:p>
    <w:p w14:paraId="7464DB6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机遇：东南亚市场（越南、印尼）宠物数量年增10%-15%，中国企业可通过本地化生产规避关税。</w:t>
      </w:r>
    </w:p>
    <w:p w14:paraId="3EB3EE3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五、产品类型与应用趋势</w:t>
      </w:r>
    </w:p>
    <w:p w14:paraId="439244C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产品类型：</w:t>
      </w:r>
    </w:p>
    <w:p w14:paraId="169EAC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自动冲洗猫砂盆（占比40%）：市场份额最高，适合多猫家庭，但价格较高（均价449美元），增速最快（CAGR 6.2%）；</w:t>
      </w:r>
    </w:p>
    <w:p w14:paraId="13BD5B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半自动冲洗猫砂盆（占比60%）：价格亲民（均价199美元），适合中小户型，但需人工更换滤网。</w:t>
      </w:r>
    </w:p>
    <w:p w14:paraId="3008FA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应用场景：</w:t>
      </w:r>
    </w:p>
    <w:p w14:paraId="11CB0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家庭用户：北美渗透率超35%，欧洲25%，亚太不足8%（未来增长潜力大）；</w:t>
      </w:r>
    </w:p>
    <w:p w14:paraId="4C756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宠物店：欧美渗透率超50%，对耐用性（MTBF&gt;5000小时）与噪音（&lt;45dB）要求高。</w:t>
      </w:r>
    </w:p>
    <w:p w14:paraId="6F7CD9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六、政策环境与行业驱动因素</w:t>
      </w:r>
    </w:p>
    <w:p w14:paraId="783EFC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全球政策影响：</w:t>
      </w:r>
    </w:p>
    <w:p w14:paraId="5C216E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美国：关税政策倒逼中国企业转向墨西哥、越南设厂（如小佩计划2025年在墨西哥投产）；</w:t>
      </w:r>
    </w:p>
    <w:p w14:paraId="33521F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欧盟：2026年起实施《宠物产品安全法规》，要求智能猫砂盆噪音≤50dB、能耗≤15W/h，推动中国企业研发低功耗电机；</w:t>
      </w:r>
    </w:p>
    <w:p w14:paraId="5693BC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中国：宠物医疗市场规模675亿人民币（2022年），宠物老龄化推动智能猫砂盆健康监测功能需求。</w:t>
      </w:r>
    </w:p>
    <w:p w14:paraId="3AD2A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技术趋势：</w:t>
      </w:r>
    </w:p>
    <w:p w14:paraId="73C804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传感器升级：红外+重力双传感器（误触率降低至0.1%），支持多猫识别与健康预警；</w:t>
      </w:r>
    </w:p>
    <w:p w14:paraId="1FE2B7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清洁系统优化：水循环+UV杀菌组合（杀菌率99.9%），滤网寿命延长至6个月；</w:t>
      </w:r>
    </w:p>
    <w:p w14:paraId="4A83CB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智能化：APP支持健康监测（如排尿频率异常提醒）、耗材自动补货（与亚马逊Dash Replenishment集成）。</w:t>
      </w:r>
    </w:p>
    <w:p w14:paraId="6EA0F7F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七、行业前景与战略建议</w:t>
      </w:r>
    </w:p>
    <w:p w14:paraId="110017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短期挑战：</w:t>
      </w:r>
    </w:p>
    <w:p w14:paraId="643641F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供应链重构成本：中国企业需投入3000万-8000万美元建设海外工厂，利润率短期承压；</w:t>
      </w:r>
    </w:p>
    <w:p w14:paraId="0C2563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技术壁垒：高端传感器、电机仍依赖进口，国产化率不足25%。</w:t>
      </w:r>
    </w:p>
    <w:p w14:paraId="49C4EB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长期机遇：</w:t>
      </w:r>
    </w:p>
    <w:p w14:paraId="68F980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新兴市场爆发：东南亚、中东地区宠物数量年增10%-15%，中国企业可通过差异化产品（如静音设计、低功耗）抢占份额；</w:t>
      </w:r>
    </w:p>
    <w:p w14:paraId="4BA00D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健康监测红利：健康预警功能溢价空间达50%-100%，中国企业可通过研发投入提升附加值。</w:t>
      </w:r>
    </w:p>
    <w:p w14:paraId="1471F74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战略建议：</w:t>
      </w:r>
    </w:p>
    <w:p w14:paraId="6840E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供应链韧性：构建“中国研发+东南亚制造+欧美销售”的三角布局，降低单一市场风险；</w:t>
      </w:r>
    </w:p>
    <w:p w14:paraId="6189721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技术突围：联合高校攻关传感器、电机核心技术，争取2027年国产化率突破40%；</w:t>
      </w:r>
    </w:p>
    <w:p w14:paraId="480943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品牌出海：通过收购欧美本地品牌（如联宠拟收购LitterMaid）快速建立渠道与品牌认知。</w:t>
      </w:r>
    </w:p>
    <w:p w14:paraId="2E828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八、结论</w:t>
      </w:r>
    </w:p>
    <w:p w14:paraId="1AA2ED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全球智能猫砂盆市场正从“功能竞争”转向“健康监测+技术-品牌”综合竞争，中国企业需通过供应链重构、技术升级与品牌全球化实现破局。未来，亚太新兴市场与健康监测功能将成为增长引擎，而具备技术储备与全球化视野的企业将主导行业格局。投资者应重点关注：</w:t>
      </w:r>
    </w:p>
    <w:p w14:paraId="26786A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供应链本地化能力（如小佩、联宠在东南亚的布局）；</w:t>
      </w:r>
    </w:p>
    <w:p w14:paraId="0294DE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</w:rPr>
      </w:pPr>
      <w:r>
        <w:rPr>
          <w:rFonts w:hint="eastAsia"/>
        </w:rPr>
        <w:t>技术壁垒突破（如Whisker传感器算法、联宠IoT整合）；</w:t>
      </w:r>
    </w:p>
    <w:p w14:paraId="26A14A3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</w:rPr>
        <w:t>新兴市场渠道网络（如小佩在印度的本地化团队）。</w:t>
      </w:r>
    </w:p>
    <w:p w14:paraId="046896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  <w:r>
        <w:rPr>
          <w:rFonts w:hint="eastAsia"/>
          <w:lang w:eastAsia="zh-CN"/>
        </w:rPr>
        <w:t>《</w:t>
      </w:r>
      <w:hyperlink r:id="rId6" w:history="1">
        <w:r>
          <w:rPr>
            <w:rFonts w:hint="eastAsia"/>
            <w:lang w:eastAsia="zh-CN"/>
          </w:rPr>
          <w:t>2025年全球及中国智能猫砂盆企业出海开展业务规划及策略研究报告</w:t>
        </w:r>
      </w:hyperlink>
      <w:r>
        <w:rPr>
          <w:rFonts w:hint="eastAsia"/>
          <w:lang w:eastAsia="zh-CN"/>
        </w:rPr>
        <w:t>》报告</w:t>
      </w:r>
      <w:r>
        <w:rPr>
          <w:rFonts w:hint="eastAsia"/>
          <w:lang w:val="en-US" w:eastAsia="zh-CN"/>
        </w:rPr>
        <w:t>中</w:t>
      </w:r>
      <w:r>
        <w:rPr>
          <w:rFonts w:hint="eastAsia"/>
          <w:lang w:eastAsia="zh-CN"/>
        </w:rPr>
        <w:t>，</w:t>
      </w:r>
      <w:hyperlink r:id="rId7" w:history="1">
        <w:r>
          <w:rPr>
            <w:rFonts w:hint="default"/>
          </w:rPr>
          <w:t>QYResearch</w:t>
        </w:r>
      </w:hyperlink>
      <w:r>
        <w:rPr>
          <w:rFonts w:hint="eastAsia"/>
          <w:lang w:eastAsia="zh-CN"/>
        </w:rPr>
        <w:t>研究全球与中国市场智能猫砂盆的产能、产量、销量、销售额、价格及未来趋势。重点分析全球与中国市场的主要厂商产品特点、产品规格、价格、销量、销售收入及全球和中国市场主要生产商的市场份额。历史数据为2020至2024年，预测数据为2025至2031年。</w:t>
      </w:r>
    </w:p>
    <w:p w14:paraId="5A5B7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p w14:paraId="4D49F4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/>
        <w:textAlignment w:val="auto"/>
        <w:rPr>
          <w:rFonts w:hint="eastAsia"/>
          <w:lang w:eastAsia="zh-CN"/>
        </w:rPr>
      </w:pPr>
    </w:p>
    <w:bookmarkEnd w:id="0"/>
    <w:sectPr>
      <w:footerReference w:type="even" r:id="rId8"/>
      <w:pgSz w:w="11906" w:h="16838"/>
      <w:pgMar w:top="1440" w:right="1800" w:bottom="1440" w:left="1800" w:header="851" w:footer="992" w:gutter="0"/>
      <w:cols w:num="1" w:space="425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jc w:val="center"/>
      <w:rPr>
        <w:sz w:val="20"/>
      </w:rPr>
    </w:pPr>
    <w:r>
      <w:rPr>
        <w:sz w:val="20"/>
      </w:rPr>
      <w:t>QYResearch | market@qyresearch.com | www.qyresearch.com.cn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defaultTabStop w:val="420"/>
  <w:evenAndOddHeaders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0B12F40"/>
    <w:rsid w:val="118B473A"/>
    <w:rsid w:val="1844627D"/>
    <w:rsid w:val="1C1D71F6"/>
    <w:rsid w:val="1FC91240"/>
    <w:rsid w:val="24F92E4A"/>
    <w:rsid w:val="2A4A643E"/>
    <w:rsid w:val="2B894016"/>
    <w:rsid w:val="2E9C18AA"/>
    <w:rsid w:val="30F56177"/>
    <w:rsid w:val="3147093D"/>
    <w:rsid w:val="3C4B6CC9"/>
    <w:rsid w:val="4BE4107A"/>
    <w:rsid w:val="58310F7D"/>
    <w:rsid w:val="797510D6"/>
    <w:rsid w:val="7DDE41CA"/>
  </w:rsids>
  <w:docVars>
    <w:docVar w:name="commondata" w:val="eyJoZGlkIjoiMDYzNTE3ZmJhYmZjY2ZiNzUxNTI1ZTRkNzNkYTA1OTI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qFormat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Strong">
    <w:name w:val="Strong"/>
    <w:basedOn w:val="DefaultParagraphFont"/>
    <w:autoRedefine/>
    <w:qFormat/>
    <w:rPr>
      <w:b/>
    </w:rPr>
  </w:style>
  <w:style w:type="character" w:styleId="Hyperlink">
    <w:name w:val="Hyperlink"/>
    <w:basedOn w:val="DefaultParagraphFont"/>
    <w:autoRedefine/>
    <w:qFormat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www.qyresearch.com.cn/report-categories" TargetMode="External" /><Relationship Id="rId6" Type="http://schemas.openxmlformats.org/officeDocument/2006/relationships/hyperlink" Target="https://www.qyresearch.com.cn/reports/5641843/smart-cat-litter-boxes" TargetMode="External" /><Relationship Id="rId7" Type="http://schemas.openxmlformats.org/officeDocument/2006/relationships/hyperlink" Target="https://www.qyresearch.com.cn/report-categories" TargetMode="External" /><Relationship Id="rId8" Type="http://schemas.openxmlformats.org/officeDocument/2006/relationships/footer" Target="footer1.xml" /><Relationship Id="rId9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114</Words>
  <Characters>139</Characters>
  <Application>Microsoft Office Word</Application>
  <DocSecurity>0</DocSecurity>
  <Lines>0</Lines>
  <Paragraphs>0</Paragraphs>
  <ScaleCrop>false</ScaleCrop>
  <Company/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2024-03-19T02:41:00Z</dcterms:created>
  <dcterms:modified xsi:type="dcterms:W3CDTF">2025-06-16T08:00:25Z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7DA24DE19FFC45AABFF932599D532B17_12</vt:lpwstr>
  </property>
  <property fmtid="{D5CDD505-2E9C-101B-9397-08002B2CF9AE}" pid="3" name="KSOProductBuildVer">
    <vt:lpwstr>2052-12.1.0.21171</vt:lpwstr>
  </property>
  <property fmtid="{D5CDD505-2E9C-101B-9397-08002B2CF9AE}" pid="4" name="KSOTemplateDocerSaveRecord">
    <vt:lpwstr>eyJoZGlkIjoiMDYzNTE3ZmJhYmZjY2ZiNzUxNTI1ZTRkNzNkYTA1OTIiLCJ1c2VySWQiOiIyMzk0NzU0OTUifQ==</vt:lpwstr>
  </property>
</Properties>
</file>