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b/>
          <w:bCs/>
          <w:sz w:val="48"/>
          <w:szCs w:val="48"/>
        </w:rPr>
      </w:pPr>
      <w:bookmarkStart w:id="0" w:name="_Toc394309021"/>
      <w:bookmarkStart w:id="1" w:name="_Toc446769376"/>
      <w:bookmarkStart w:id="2" w:name="_Toc446768937"/>
      <w:bookmarkStart w:id="3" w:name="_Toc446769062"/>
      <w:bookmarkStart w:id="4" w:name="_Toc446769243"/>
    </w:p>
    <w:p>
      <w:pPr>
        <w:jc w:val="center"/>
        <w:rPr>
          <w:rFonts w:hint="eastAsia" w:ascii="仿宋_GB2312" w:hAnsi="仿宋_GB2312" w:eastAsia="仿宋_GB2312" w:cs="仿宋_GB2312"/>
          <w:b/>
          <w:bCs/>
          <w:sz w:val="48"/>
          <w:szCs w:val="48"/>
        </w:rPr>
      </w:pPr>
    </w:p>
    <w:p>
      <w:pPr>
        <w:jc w:val="center"/>
        <w:rPr>
          <w:rFonts w:hint="eastAsia" w:ascii="仿宋_GB2312" w:hAnsi="仿宋_GB2312" w:eastAsia="仿宋_GB2312" w:cs="仿宋_GB2312"/>
          <w:b/>
          <w:bCs/>
          <w:sz w:val="48"/>
          <w:szCs w:val="48"/>
        </w:rPr>
      </w:pPr>
      <w:r>
        <w:rPr>
          <w:rFonts w:hint="eastAsia" w:ascii="仿宋_GB2312" w:hAnsi="仿宋_GB2312" w:eastAsia="仿宋_GB2312" w:cs="仿宋_GB2312"/>
          <w:b/>
          <w:bCs/>
          <w:sz w:val="48"/>
          <w:szCs w:val="48"/>
          <w:lang w:eastAsia="zh-CN"/>
        </w:rPr>
        <w:t>小圩移民安置点社区服务用房</w:t>
      </w:r>
      <w:r>
        <w:rPr>
          <w:rFonts w:hint="eastAsia" w:ascii="仿宋_GB2312" w:hAnsi="仿宋_GB2312" w:eastAsia="仿宋_GB2312" w:cs="仿宋_GB2312"/>
          <w:b/>
          <w:bCs/>
          <w:sz w:val="48"/>
          <w:szCs w:val="48"/>
        </w:rPr>
        <w:t>工程</w:t>
      </w:r>
    </w:p>
    <w:p>
      <w:pPr>
        <w:jc w:val="center"/>
        <w:rPr>
          <w:rFonts w:hint="eastAsia" w:ascii="仿宋_GB2312" w:hAnsi="仿宋_GB2312" w:eastAsia="仿宋_GB2312" w:cs="仿宋_GB2312"/>
          <w:b/>
          <w:bCs/>
          <w:sz w:val="72"/>
          <w:szCs w:val="72"/>
        </w:rPr>
      </w:pPr>
    </w:p>
    <w:p>
      <w:pPr>
        <w:jc w:val="center"/>
        <w:rPr>
          <w:rFonts w:hint="eastAsia" w:ascii="仿宋_GB2312" w:hAnsi="仿宋_GB2312" w:eastAsia="仿宋_GB2312" w:cs="仿宋_GB2312"/>
          <w:b/>
          <w:bCs/>
          <w:sz w:val="52"/>
          <w:szCs w:val="52"/>
          <w:lang w:eastAsia="zh-CN"/>
        </w:rPr>
      </w:pPr>
      <w:r>
        <w:rPr>
          <w:rFonts w:hint="eastAsia" w:ascii="仿宋_GB2312" w:hAnsi="仿宋_GB2312" w:eastAsia="仿宋_GB2312" w:cs="仿宋_GB2312"/>
          <w:b/>
          <w:bCs/>
          <w:sz w:val="52"/>
          <w:szCs w:val="52"/>
          <w:lang w:eastAsia="zh-CN"/>
        </w:rPr>
        <w:t>钢</w:t>
      </w:r>
    </w:p>
    <w:p>
      <w:pPr>
        <w:jc w:val="center"/>
        <w:rPr>
          <w:rFonts w:hint="eastAsia" w:ascii="仿宋_GB2312" w:hAnsi="仿宋_GB2312" w:eastAsia="仿宋_GB2312" w:cs="仿宋_GB2312"/>
          <w:b/>
          <w:bCs/>
          <w:sz w:val="52"/>
          <w:szCs w:val="52"/>
          <w:lang w:eastAsia="zh-CN"/>
        </w:rPr>
      </w:pPr>
      <w:r>
        <w:rPr>
          <w:rFonts w:hint="eastAsia" w:ascii="仿宋_GB2312" w:hAnsi="仿宋_GB2312" w:eastAsia="仿宋_GB2312" w:cs="仿宋_GB2312"/>
          <w:b/>
          <w:bCs/>
          <w:sz w:val="52"/>
          <w:szCs w:val="52"/>
          <w:lang w:eastAsia="zh-CN"/>
        </w:rPr>
        <w:t>筋</w:t>
      </w:r>
    </w:p>
    <w:p>
      <w:pPr>
        <w:jc w:val="center"/>
        <w:rPr>
          <w:rFonts w:hint="eastAsia" w:ascii="仿宋_GB2312" w:hAnsi="仿宋_GB2312" w:eastAsia="仿宋_GB2312" w:cs="仿宋_GB2312"/>
          <w:b/>
          <w:bCs/>
          <w:sz w:val="52"/>
          <w:szCs w:val="52"/>
          <w:lang w:eastAsia="zh-CN"/>
        </w:rPr>
      </w:pPr>
      <w:r>
        <w:rPr>
          <w:rFonts w:hint="eastAsia" w:ascii="仿宋_GB2312" w:hAnsi="仿宋_GB2312" w:eastAsia="仿宋_GB2312" w:cs="仿宋_GB2312"/>
          <w:b/>
          <w:bCs/>
          <w:sz w:val="52"/>
          <w:szCs w:val="52"/>
          <w:lang w:eastAsia="zh-CN"/>
        </w:rPr>
        <w:t>专</w:t>
      </w:r>
    </w:p>
    <w:p>
      <w:pPr>
        <w:jc w:val="center"/>
        <w:rPr>
          <w:rFonts w:hint="eastAsia" w:ascii="仿宋_GB2312" w:hAnsi="仿宋_GB2312" w:eastAsia="仿宋_GB2312" w:cs="仿宋_GB2312"/>
          <w:b/>
          <w:bCs/>
          <w:sz w:val="52"/>
          <w:szCs w:val="52"/>
          <w:lang w:eastAsia="zh-CN"/>
        </w:rPr>
      </w:pPr>
      <w:r>
        <w:rPr>
          <w:rFonts w:hint="eastAsia" w:ascii="仿宋_GB2312" w:hAnsi="仿宋_GB2312" w:eastAsia="仿宋_GB2312" w:cs="仿宋_GB2312"/>
          <w:b/>
          <w:bCs/>
          <w:sz w:val="52"/>
          <w:szCs w:val="52"/>
          <w:lang w:eastAsia="zh-CN"/>
        </w:rPr>
        <w:t>项</w:t>
      </w:r>
    </w:p>
    <w:p>
      <w:pPr>
        <w:jc w:val="center"/>
        <w:rPr>
          <w:rFonts w:hint="eastAsia" w:ascii="仿宋_GB2312" w:hAnsi="仿宋_GB2312" w:eastAsia="仿宋_GB2312" w:cs="仿宋_GB2312"/>
          <w:b/>
          <w:bCs/>
          <w:sz w:val="52"/>
          <w:szCs w:val="52"/>
          <w:lang w:eastAsia="zh-CN"/>
        </w:rPr>
      </w:pPr>
      <w:r>
        <w:rPr>
          <w:rFonts w:hint="eastAsia" w:ascii="仿宋_GB2312" w:hAnsi="仿宋_GB2312" w:eastAsia="仿宋_GB2312" w:cs="仿宋_GB2312"/>
          <w:b/>
          <w:bCs/>
          <w:sz w:val="52"/>
          <w:szCs w:val="52"/>
          <w:lang w:eastAsia="zh-CN"/>
        </w:rPr>
        <w:t>施</w:t>
      </w:r>
    </w:p>
    <w:p>
      <w:pPr>
        <w:jc w:val="center"/>
        <w:rPr>
          <w:rFonts w:hint="eastAsia" w:ascii="仿宋_GB2312" w:hAnsi="仿宋_GB2312" w:eastAsia="仿宋_GB2312" w:cs="仿宋_GB2312"/>
          <w:b/>
          <w:bCs/>
          <w:sz w:val="52"/>
          <w:szCs w:val="52"/>
          <w:lang w:eastAsia="zh-CN"/>
        </w:rPr>
      </w:pPr>
      <w:r>
        <w:rPr>
          <w:rFonts w:hint="eastAsia" w:ascii="仿宋_GB2312" w:hAnsi="仿宋_GB2312" w:eastAsia="仿宋_GB2312" w:cs="仿宋_GB2312"/>
          <w:b/>
          <w:bCs/>
          <w:sz w:val="52"/>
          <w:szCs w:val="52"/>
          <w:lang w:eastAsia="zh-CN"/>
        </w:rPr>
        <w:t>工</w:t>
      </w:r>
    </w:p>
    <w:p>
      <w:pPr>
        <w:jc w:val="center"/>
        <w:rPr>
          <w:rFonts w:hint="eastAsia" w:ascii="仿宋_GB2312" w:hAnsi="仿宋_GB2312" w:eastAsia="仿宋_GB2312" w:cs="仿宋_GB2312"/>
          <w:b/>
          <w:bCs/>
          <w:sz w:val="52"/>
          <w:szCs w:val="52"/>
        </w:rPr>
      </w:pPr>
      <w:r>
        <w:rPr>
          <w:rFonts w:hint="eastAsia" w:ascii="仿宋_GB2312" w:hAnsi="仿宋_GB2312" w:eastAsia="仿宋_GB2312" w:cs="仿宋_GB2312"/>
          <w:b/>
          <w:bCs/>
          <w:sz w:val="52"/>
          <w:szCs w:val="52"/>
        </w:rPr>
        <w:t>方</w:t>
      </w:r>
    </w:p>
    <w:p>
      <w:pPr>
        <w:jc w:val="center"/>
        <w:rPr>
          <w:rFonts w:hint="eastAsia" w:ascii="仿宋_GB2312" w:hAnsi="仿宋_GB2312" w:eastAsia="仿宋_GB2312" w:cs="仿宋_GB2312"/>
          <w:b/>
          <w:bCs/>
          <w:sz w:val="84"/>
        </w:rPr>
      </w:pPr>
      <w:r>
        <w:rPr>
          <w:rFonts w:hint="eastAsia" w:ascii="仿宋_GB2312" w:hAnsi="仿宋_GB2312" w:eastAsia="仿宋_GB2312" w:cs="仿宋_GB2312"/>
          <w:b/>
          <w:bCs/>
          <w:sz w:val="52"/>
          <w:szCs w:val="52"/>
        </w:rPr>
        <w:t>案</w:t>
      </w:r>
    </w:p>
    <w:p>
      <w:pPr>
        <w:spacing w:before="200" w:beforeLines="50"/>
        <w:jc w:val="center"/>
        <w:rPr>
          <w:rFonts w:hint="eastAsia" w:ascii="仿宋_GB2312" w:hAnsi="仿宋_GB2312" w:eastAsia="仿宋_GB2312" w:cs="仿宋_GB2312"/>
          <w:sz w:val="28"/>
          <w:szCs w:val="28"/>
        </w:rPr>
      </w:pP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湖南</w:t>
      </w:r>
      <w:r>
        <w:rPr>
          <w:rFonts w:hint="eastAsia" w:ascii="仿宋_GB2312" w:hAnsi="仿宋_GB2312" w:eastAsia="仿宋_GB2312" w:cs="仿宋_GB2312"/>
          <w:sz w:val="28"/>
          <w:szCs w:val="28"/>
          <w:lang w:eastAsia="zh-CN"/>
        </w:rPr>
        <w:t>万境建筑工程</w:t>
      </w:r>
      <w:r>
        <w:rPr>
          <w:rFonts w:hint="eastAsia" w:ascii="仿宋_GB2312" w:hAnsi="仿宋_GB2312" w:eastAsia="仿宋_GB2312" w:cs="仿宋_GB2312"/>
          <w:sz w:val="28"/>
          <w:szCs w:val="28"/>
        </w:rPr>
        <w:t>限公司</w:t>
      </w: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小圩移民安置</w:t>
      </w:r>
      <w:r>
        <w:rPr>
          <w:rFonts w:hint="eastAsia" w:ascii="仿宋_GB2312" w:hAnsi="仿宋_GB2312" w:eastAsia="仿宋_GB2312" w:cs="仿宋_GB2312"/>
          <w:sz w:val="28"/>
          <w:szCs w:val="28"/>
          <w:lang w:eastAsia="zh-CN"/>
        </w:rPr>
        <w:t>点社区服务用房施工</w:t>
      </w:r>
      <w:r>
        <w:rPr>
          <w:rFonts w:hint="eastAsia" w:ascii="仿宋_GB2312" w:hAnsi="仿宋_GB2312" w:eastAsia="仿宋_GB2312" w:cs="仿宋_GB2312"/>
          <w:sz w:val="28"/>
          <w:szCs w:val="28"/>
        </w:rPr>
        <w:t>项目部</w:t>
      </w:r>
    </w:p>
    <w:p>
      <w:pPr>
        <w:ind w:firstLine="1120" w:firstLineChars="4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2017</w:t>
      </w:r>
      <w:r>
        <w:rPr>
          <w:rFonts w:hint="eastAsia" w:ascii="仿宋_GB2312" w:hAnsi="仿宋_GB2312" w:eastAsia="仿宋_GB2312" w:cs="仿宋_GB2312"/>
          <w:sz w:val="28"/>
          <w:szCs w:val="28"/>
        </w:rPr>
        <w:t xml:space="preserve">年 </w:t>
      </w:r>
      <w:r>
        <w:rPr>
          <w:rFonts w:hint="eastAsia" w:ascii="仿宋_GB2312" w:hAnsi="仿宋_GB2312" w:eastAsia="仿宋_GB2312" w:cs="仿宋_GB2312"/>
          <w:sz w:val="28"/>
          <w:szCs w:val="28"/>
          <w:lang w:val="en-US" w:eastAsia="zh-CN"/>
        </w:rPr>
        <w:t xml:space="preserve">2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 xml:space="preserve">15 </w:t>
      </w:r>
      <w:r>
        <w:rPr>
          <w:rFonts w:hint="eastAsia" w:ascii="仿宋_GB2312" w:hAnsi="仿宋_GB2312" w:eastAsia="仿宋_GB2312" w:cs="仿宋_GB2312"/>
          <w:sz w:val="28"/>
          <w:szCs w:val="28"/>
        </w:rPr>
        <w:t>日</w:t>
      </w:r>
    </w:p>
    <w:p>
      <w:pPr>
        <w:pStyle w:val="11"/>
        <w:rPr>
          <w:rFonts w:hint="eastAsia"/>
          <w:lang w:val="en-US" w:eastAsia="zh-CN"/>
        </w:rPr>
      </w:pPr>
      <w:r>
        <w:rPr>
          <w:rFonts w:hint="eastAsia"/>
          <w:lang w:val="en-US" w:eastAsia="zh-CN"/>
        </w:rPr>
        <w:t xml:space="preserve">  </w:t>
      </w:r>
    </w:p>
    <w:p>
      <w:pPr>
        <w:rPr>
          <w:rFonts w:hint="eastAsia"/>
          <w:lang w:val="en-US" w:eastAsia="zh-CN"/>
        </w:rPr>
      </w:pPr>
    </w:p>
    <w:p>
      <w:pPr>
        <w:pStyle w:val="3"/>
        <w:rPr>
          <w:rStyle w:val="16"/>
          <w:rFonts w:hint="eastAsia"/>
        </w:rPr>
        <w:sectPr>
          <w:headerReference r:id="rId4" w:type="first"/>
          <w:headerReference r:id="rId3" w:type="default"/>
          <w:footerReference r:id="rId5" w:type="even"/>
          <w:pgSz w:w="11906" w:h="16838"/>
          <w:pgMar w:top="1134" w:right="1134" w:bottom="1134" w:left="1418" w:header="851" w:footer="992" w:gutter="0"/>
          <w:pgNumType w:fmt="decimal" w:start="1"/>
          <w:cols w:space="720" w:num="1"/>
          <w:titlePg/>
          <w:docGrid w:type="lines" w:linePitch="312" w:charSpace="0"/>
        </w:sectPr>
      </w:pPr>
    </w:p>
    <w:p>
      <w:pPr>
        <w:pStyle w:val="13"/>
        <w:rPr>
          <w:rFonts w:hint="eastAsia" w:ascii="仿宋_GB2312" w:hAnsi="仿宋_GB2312" w:eastAsia="仿宋_GB2312" w:cs="仿宋_GB2312"/>
        </w:rPr>
      </w:pPr>
      <w:bookmarkStart w:id="5" w:name="_Toc446769591"/>
    </w:p>
    <w:p>
      <w:pPr>
        <w:pStyle w:val="13"/>
        <w:rPr>
          <w:rFonts w:hint="eastAsia" w:ascii="仿宋_GB2312" w:hAnsi="仿宋_GB2312" w:eastAsia="仿宋_GB2312" w:cs="仿宋_GB2312"/>
        </w:rPr>
      </w:pPr>
    </w:p>
    <w:p>
      <w:pPr>
        <w:pStyle w:val="13"/>
        <w:rPr>
          <w:rFonts w:hint="eastAsia" w:ascii="仿宋_GB2312" w:hAnsi="仿宋_GB2312" w:eastAsia="仿宋_GB2312" w:cs="仿宋_GB2312"/>
        </w:rPr>
      </w:pPr>
    </w:p>
    <w:p>
      <w:pPr>
        <w:pStyle w:val="13"/>
        <w:rPr>
          <w:rFonts w:hint="eastAsia" w:ascii="仿宋_GB2312" w:hAnsi="仿宋_GB2312" w:eastAsia="仿宋_GB2312" w:cs="仿宋_GB2312"/>
        </w:rPr>
      </w:pPr>
    </w:p>
    <w:p>
      <w:pPr>
        <w:pStyle w:val="13"/>
        <w:rPr>
          <w:rFonts w:hint="eastAsia" w:ascii="仿宋_GB2312" w:hAnsi="仿宋_GB2312" w:eastAsia="仿宋_GB2312" w:cs="仿宋_GB2312"/>
        </w:rPr>
      </w:pPr>
    </w:p>
    <w:p>
      <w:pPr>
        <w:pStyle w:val="13"/>
        <w:rPr>
          <w:rFonts w:hint="eastAsia" w:ascii="仿宋_GB2312" w:hAnsi="仿宋_GB2312" w:eastAsia="仿宋_GB2312" w:cs="仿宋_GB2312"/>
        </w:rPr>
      </w:pPr>
    </w:p>
    <w:p>
      <w:pPr>
        <w:pStyle w:val="13"/>
        <w:rPr>
          <w:rFonts w:hint="eastAsia" w:ascii="仿宋_GB2312" w:hAnsi="仿宋_GB2312" w:eastAsia="仿宋_GB2312" w:cs="仿宋_GB2312"/>
        </w:rPr>
      </w:pPr>
    </w:p>
    <w:p>
      <w:pPr>
        <w:pStyle w:val="13"/>
        <w:rPr>
          <w:rFonts w:hint="eastAsia" w:ascii="仿宋_GB2312" w:hAnsi="仿宋_GB2312" w:eastAsia="仿宋_GB2312" w:cs="仿宋_GB2312"/>
        </w:rPr>
      </w:pPr>
    </w:p>
    <w:p>
      <w:pPr>
        <w:pStyle w:val="13"/>
        <w:rPr>
          <w:rFonts w:hint="eastAsia" w:ascii="仿宋_GB2312" w:hAnsi="仿宋_GB2312" w:eastAsia="仿宋_GB2312" w:cs="仿宋_GB2312"/>
        </w:rPr>
      </w:pPr>
    </w:p>
    <w:p>
      <w:pPr>
        <w:pStyle w:val="13"/>
        <w:rPr>
          <w:rFonts w:hint="eastAsia" w:ascii="仿宋_GB2312" w:hAnsi="仿宋_GB2312" w:eastAsia="仿宋_GB2312" w:cs="仿宋_GB2312"/>
        </w:rPr>
      </w:pPr>
    </w:p>
    <w:p>
      <w:pPr>
        <w:pStyle w:val="13"/>
        <w:rPr>
          <w:rFonts w:hint="eastAsia" w:ascii="仿宋_GB2312" w:hAnsi="仿宋_GB2312" w:eastAsia="仿宋_GB2312" w:cs="仿宋_GB2312"/>
        </w:rPr>
      </w:pPr>
    </w:p>
    <w:p>
      <w:pPr>
        <w:pStyle w:val="13"/>
        <w:rPr>
          <w:rFonts w:hint="eastAsia" w:ascii="仿宋_GB2312" w:hAnsi="仿宋_GB2312" w:eastAsia="仿宋_GB2312" w:cs="仿宋_GB2312"/>
        </w:rPr>
      </w:pPr>
    </w:p>
    <w:p>
      <w:pPr>
        <w:pStyle w:val="13"/>
        <w:rPr>
          <w:rFonts w:hint="eastAsia" w:ascii="仿宋_GB2312" w:hAnsi="仿宋_GB2312" w:eastAsia="仿宋_GB2312" w:cs="仿宋_GB2312"/>
        </w:rPr>
      </w:pPr>
    </w:p>
    <w:p>
      <w:pPr>
        <w:pStyle w:val="13"/>
        <w:rPr>
          <w:rFonts w:hint="eastAsia" w:ascii="仿宋_GB2312" w:hAnsi="仿宋_GB2312" w:eastAsia="仿宋_GB2312" w:cs="仿宋_GB2312"/>
        </w:rPr>
      </w:pPr>
    </w:p>
    <w:p>
      <w:pPr>
        <w:pStyle w:val="13"/>
        <w:rPr>
          <w:rFonts w:hint="eastAsia" w:ascii="仿宋_GB2312" w:hAnsi="仿宋_GB2312" w:eastAsia="仿宋_GB2312" w:cs="仿宋_GB2312"/>
        </w:rPr>
      </w:pPr>
    </w:p>
    <w:p>
      <w:pPr>
        <w:pStyle w:val="13"/>
        <w:rPr>
          <w:rFonts w:hint="eastAsia" w:ascii="仿宋_GB2312" w:hAnsi="仿宋_GB2312" w:eastAsia="仿宋_GB2312" w:cs="仿宋_GB2312"/>
        </w:rPr>
      </w:pPr>
    </w:p>
    <w:p>
      <w:pPr>
        <w:pStyle w:val="13"/>
        <w:rPr>
          <w:rFonts w:hint="eastAsia" w:ascii="仿宋_GB2312" w:hAnsi="仿宋_GB2312" w:eastAsia="仿宋_GB2312" w:cs="仿宋_GB2312"/>
        </w:rPr>
      </w:pPr>
    </w:p>
    <w:p>
      <w:pPr>
        <w:pStyle w:val="13"/>
        <w:rPr>
          <w:rFonts w:hint="eastAsia" w:ascii="仿宋_GB2312" w:hAnsi="仿宋_GB2312" w:eastAsia="仿宋_GB2312" w:cs="仿宋_GB2312"/>
        </w:rPr>
      </w:pPr>
    </w:p>
    <w:p>
      <w:pPr>
        <w:pStyle w:val="13"/>
        <w:rPr>
          <w:rFonts w:hint="eastAsia" w:ascii="仿宋_GB2312" w:hAnsi="仿宋_GB2312" w:eastAsia="仿宋_GB2312" w:cs="仿宋_GB2312"/>
        </w:rPr>
      </w:pPr>
    </w:p>
    <w:p>
      <w:pPr>
        <w:pStyle w:val="13"/>
        <w:rPr>
          <w:rFonts w:hint="eastAsia" w:ascii="仿宋_GB2312" w:hAnsi="仿宋_GB2312" w:eastAsia="仿宋_GB2312" w:cs="仿宋_GB2312"/>
        </w:rPr>
      </w:pPr>
    </w:p>
    <w:p>
      <w:pPr>
        <w:pStyle w:val="13"/>
        <w:rPr>
          <w:rFonts w:hint="eastAsia" w:ascii="仿宋_GB2312" w:hAnsi="仿宋_GB2312" w:eastAsia="仿宋_GB2312" w:cs="仿宋_GB2312"/>
        </w:rPr>
      </w:pPr>
    </w:p>
    <w:p>
      <w:pPr>
        <w:pStyle w:val="13"/>
        <w:rPr>
          <w:rFonts w:hint="eastAsia" w:ascii="仿宋_GB2312" w:hAnsi="仿宋_GB2312" w:eastAsia="仿宋_GB2312" w:cs="仿宋_GB2312"/>
        </w:rPr>
      </w:pPr>
    </w:p>
    <w:p>
      <w:pPr>
        <w:pStyle w:val="13"/>
        <w:rPr>
          <w:rFonts w:hint="eastAsia" w:ascii="仿宋_GB2312" w:hAnsi="仿宋_GB2312" w:eastAsia="仿宋_GB2312" w:cs="仿宋_GB2312"/>
        </w:rPr>
      </w:pPr>
    </w:p>
    <w:p>
      <w:pPr>
        <w:pStyle w:val="13"/>
        <w:rPr>
          <w:rFonts w:hint="eastAsia" w:ascii="仿宋_GB2312" w:hAnsi="仿宋_GB2312" w:eastAsia="仿宋_GB2312" w:cs="仿宋_GB2312"/>
        </w:rPr>
      </w:pPr>
      <w:bookmarkStart w:id="109" w:name="_GoBack"/>
      <w:bookmarkEnd w:id="109"/>
      <w:r>
        <w:rPr>
          <w:rFonts w:hint="eastAsia" w:ascii="仿宋_GB2312" w:hAnsi="仿宋_GB2312" w:eastAsia="仿宋_GB2312" w:cs="仿宋_GB2312"/>
        </w:rPr>
        <w:t>一、编制依据</w:t>
      </w:r>
      <w:bookmarkEnd w:id="0"/>
      <w:bookmarkEnd w:id="1"/>
      <w:bookmarkEnd w:id="2"/>
      <w:bookmarkEnd w:id="3"/>
      <w:bookmarkEnd w:id="4"/>
      <w:bookmarkEnd w:id="5"/>
      <w:r>
        <w:rPr>
          <w:rFonts w:hint="eastAsia" w:ascii="仿宋_GB2312" w:hAnsi="仿宋_GB2312" w:eastAsia="仿宋_GB2312" w:cs="仿宋_GB2312"/>
        </w:rPr>
        <w:t xml:space="preserve"> </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1．《施工组织设计》 </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2．《混凝土结构施工及验收规范》GB50204-2002） </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3．《混凝土结构施工图平面整体表示方法制图规则和构造详图》 （11G101） </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4．《建筑物抗震构造详图》11G3291 </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5．《钢筋混凝土用热扎带肋钢筋》GB1499.2-2007</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6．《钢筋混凝土用热扎光圆钢筋》GB1499.2-2007 </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7．《钢筋焊接及验收规范》JGJ18-2012</w:t>
      </w:r>
    </w:p>
    <w:p>
      <w:pPr>
        <w:pStyle w:val="4"/>
        <w:ind w:firstLine="600"/>
        <w:rPr>
          <w:rFonts w:hint="eastAsia" w:ascii="仿宋_GB2312" w:hAnsi="仿宋_GB2312" w:eastAsia="仿宋_GB2312" w:cs="仿宋_GB2312"/>
          <w:b/>
          <w:sz w:val="32"/>
          <w:szCs w:val="32"/>
        </w:rPr>
      </w:pPr>
      <w:bookmarkStart w:id="6" w:name="_Toc394309022"/>
      <w:r>
        <w:rPr>
          <w:rFonts w:hint="eastAsia" w:ascii="仿宋_GB2312" w:hAnsi="仿宋_GB2312" w:eastAsia="仿宋_GB2312" w:cs="仿宋_GB2312"/>
          <w:b/>
          <w:sz w:val="32"/>
          <w:szCs w:val="32"/>
        </w:rPr>
        <w:t>二、工程概况</w:t>
      </w:r>
      <w:bookmarkEnd w:id="6"/>
    </w:p>
    <w:p>
      <w:pPr>
        <w:pageBreakBefore w:val="0"/>
        <w:widowControl w:val="0"/>
        <w:kinsoku/>
        <w:wordWrap/>
        <w:overflowPunct/>
        <w:topLinePunct w:val="0"/>
        <w:autoSpaceDE/>
        <w:autoSpaceDN/>
        <w:bidi w:val="0"/>
        <w:adjustRightInd/>
        <w:snapToGrid/>
        <w:spacing w:line="520" w:lineRule="exact"/>
        <w:ind w:left="0" w:leftChars="0" w:firstLine="638" w:firstLineChars="228"/>
        <w:textAlignment w:val="auto"/>
        <w:rPr>
          <w:rFonts w:hint="eastAsia" w:ascii="仿宋_GB2312" w:hAnsi="仿宋_GB2312" w:eastAsia="仿宋_GB2312" w:cs="仿宋_GB2312"/>
          <w:sz w:val="28"/>
          <w:szCs w:val="28"/>
        </w:rPr>
      </w:pPr>
      <w:bookmarkStart w:id="7" w:name="_Toc446768939"/>
      <w:bookmarkStart w:id="8" w:name="_Toc446769245"/>
      <w:bookmarkStart w:id="9" w:name="_Toc446769064"/>
      <w:bookmarkStart w:id="10" w:name="_Toc446769593"/>
      <w:bookmarkStart w:id="11" w:name="_Toc446769378"/>
      <w:bookmarkStart w:id="12" w:name="_Toc394309023"/>
      <w:r>
        <w:rPr>
          <w:rFonts w:hint="eastAsia" w:ascii="仿宋_GB2312" w:hAnsi="仿宋_GB2312" w:eastAsia="仿宋_GB2312" w:cs="仿宋_GB2312"/>
          <w:sz w:val="28"/>
          <w:szCs w:val="28"/>
        </w:rPr>
        <w:t>本工程位于江华县小圩</w:t>
      </w:r>
      <w:r>
        <w:rPr>
          <w:rFonts w:hint="eastAsia" w:ascii="仿宋_GB2312" w:hAnsi="仿宋_GB2312" w:eastAsia="仿宋_GB2312" w:cs="仿宋_GB2312"/>
          <w:sz w:val="28"/>
          <w:szCs w:val="28"/>
          <w:lang w:eastAsia="zh-CN"/>
        </w:rPr>
        <w:t>壮族乡</w:t>
      </w:r>
      <w:r>
        <w:rPr>
          <w:rFonts w:hint="eastAsia" w:ascii="仿宋_GB2312" w:hAnsi="仿宋_GB2312" w:eastAsia="仿宋_GB2312" w:cs="仿宋_GB2312"/>
          <w:sz w:val="28"/>
          <w:szCs w:val="28"/>
        </w:rPr>
        <w:t>内，小圩</w:t>
      </w:r>
      <w:r>
        <w:rPr>
          <w:rFonts w:hint="eastAsia" w:ascii="仿宋_GB2312" w:hAnsi="仿宋_GB2312" w:eastAsia="仿宋_GB2312" w:cs="仿宋_GB2312"/>
          <w:sz w:val="28"/>
          <w:szCs w:val="28"/>
          <w:lang w:eastAsia="zh-CN"/>
        </w:rPr>
        <w:t>壮族乡</w:t>
      </w:r>
      <w:r>
        <w:rPr>
          <w:rFonts w:hint="eastAsia" w:ascii="仿宋_GB2312" w:hAnsi="仿宋_GB2312" w:eastAsia="仿宋_GB2312" w:cs="仿宋_GB2312"/>
          <w:sz w:val="28"/>
          <w:szCs w:val="28"/>
        </w:rPr>
        <w:t>人民政府兴建，由</w:t>
      </w:r>
      <w:r>
        <w:rPr>
          <w:rFonts w:hint="eastAsia" w:ascii="仿宋_GB2312" w:hAnsi="仿宋_GB2312" w:eastAsia="仿宋_GB2312" w:cs="仿宋_GB2312"/>
          <w:sz w:val="28"/>
          <w:szCs w:val="28"/>
          <w:lang w:eastAsia="zh-CN"/>
        </w:rPr>
        <w:t>永州市永南建筑设计院</w:t>
      </w:r>
      <w:r>
        <w:rPr>
          <w:rFonts w:hint="eastAsia" w:ascii="仿宋_GB2312" w:hAnsi="仿宋_GB2312" w:eastAsia="仿宋_GB2312" w:cs="仿宋_GB2312"/>
          <w:sz w:val="28"/>
          <w:szCs w:val="28"/>
        </w:rPr>
        <w:t>有限公司</w:t>
      </w:r>
      <w:r>
        <w:rPr>
          <w:rFonts w:hint="eastAsia" w:ascii="仿宋_GB2312" w:hAnsi="仿宋_GB2312" w:eastAsia="仿宋_GB2312" w:cs="仿宋_GB2312"/>
          <w:sz w:val="28"/>
          <w:szCs w:val="28"/>
          <w:lang w:eastAsia="zh-CN"/>
        </w:rPr>
        <w:t>主持</w:t>
      </w:r>
      <w:r>
        <w:rPr>
          <w:rFonts w:hint="eastAsia" w:ascii="仿宋_GB2312" w:hAnsi="仿宋_GB2312" w:eastAsia="仿宋_GB2312" w:cs="仿宋_GB2312"/>
          <w:sz w:val="28"/>
          <w:szCs w:val="28"/>
        </w:rPr>
        <w:t>设计</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由湖南和天工程项目管理有限公司</w:t>
      </w:r>
      <w:r>
        <w:rPr>
          <w:rFonts w:hint="eastAsia" w:ascii="仿宋_GB2312" w:hAnsi="仿宋_GB2312" w:eastAsia="仿宋_GB2312" w:cs="仿宋_GB2312"/>
          <w:sz w:val="28"/>
          <w:szCs w:val="28"/>
          <w:lang w:eastAsia="zh-CN"/>
        </w:rPr>
        <w:t>进行</w:t>
      </w:r>
      <w:r>
        <w:rPr>
          <w:rFonts w:hint="eastAsia" w:ascii="仿宋_GB2312" w:hAnsi="仿宋_GB2312" w:eastAsia="仿宋_GB2312" w:cs="仿宋_GB2312"/>
          <w:sz w:val="28"/>
          <w:szCs w:val="28"/>
        </w:rPr>
        <w:t>监理</w:t>
      </w:r>
      <w:r>
        <w:rPr>
          <w:rFonts w:hint="eastAsia" w:ascii="仿宋_GB2312" w:hAnsi="仿宋_GB2312" w:eastAsia="仿宋_GB2312" w:cs="仿宋_GB2312"/>
          <w:sz w:val="28"/>
          <w:szCs w:val="28"/>
          <w:lang w:eastAsia="zh-CN"/>
        </w:rPr>
        <w:t>，由</w:t>
      </w:r>
      <w:r>
        <w:rPr>
          <w:rFonts w:hint="eastAsia" w:ascii="仿宋_GB2312" w:hAnsi="仿宋_GB2312" w:eastAsia="仿宋_GB2312" w:cs="仿宋_GB2312"/>
          <w:sz w:val="28"/>
          <w:szCs w:val="28"/>
        </w:rPr>
        <w:t>湖南</w:t>
      </w:r>
      <w:r>
        <w:rPr>
          <w:rFonts w:hint="eastAsia" w:ascii="仿宋_GB2312" w:hAnsi="仿宋_GB2312" w:eastAsia="仿宋_GB2312" w:cs="仿宋_GB2312"/>
          <w:sz w:val="28"/>
          <w:szCs w:val="28"/>
          <w:lang w:eastAsia="zh-CN"/>
        </w:rPr>
        <w:t>万境建筑工程</w:t>
      </w:r>
      <w:r>
        <w:rPr>
          <w:rFonts w:hint="eastAsia" w:ascii="仿宋_GB2312" w:hAnsi="仿宋_GB2312" w:eastAsia="仿宋_GB2312" w:cs="仿宋_GB2312"/>
          <w:sz w:val="28"/>
          <w:szCs w:val="28"/>
        </w:rPr>
        <w:t>有限公司</w:t>
      </w:r>
      <w:r>
        <w:rPr>
          <w:rFonts w:hint="eastAsia" w:ascii="仿宋_GB2312" w:hAnsi="仿宋_GB2312" w:eastAsia="仿宋_GB2312" w:cs="仿宋_GB2312"/>
          <w:sz w:val="28"/>
          <w:szCs w:val="28"/>
          <w:lang w:eastAsia="zh-CN"/>
        </w:rPr>
        <w:t>承担施工。</w:t>
      </w:r>
    </w:p>
    <w:p>
      <w:pPr>
        <w:pageBreakBefore w:val="0"/>
        <w:widowControl w:val="0"/>
        <w:numPr>
          <w:ilvl w:val="0"/>
          <w:numId w:val="1"/>
        </w:numPr>
        <w:kinsoku/>
        <w:wordWrap/>
        <w:overflowPunct/>
        <w:topLinePunct w:val="0"/>
        <w:autoSpaceDE/>
        <w:autoSpaceDN/>
        <w:bidi w:val="0"/>
        <w:adjustRightInd/>
        <w:snapToGrid/>
        <w:spacing w:line="520" w:lineRule="exact"/>
        <w:ind w:left="0" w:leftChars="0" w:firstLine="641" w:firstLineChars="228"/>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sz w:val="28"/>
          <w:szCs w:val="28"/>
        </w:rPr>
        <w:t>建筑概况：</w:t>
      </w:r>
      <w:r>
        <w:rPr>
          <w:rFonts w:hint="eastAsia" w:ascii="仿宋_GB2312" w:hAnsi="仿宋_GB2312" w:eastAsia="仿宋_GB2312" w:cs="仿宋_GB2312"/>
          <w:sz w:val="28"/>
          <w:szCs w:val="28"/>
        </w:rPr>
        <w:t>本工程项目为江华县小圩</w:t>
      </w:r>
      <w:r>
        <w:rPr>
          <w:rFonts w:hint="eastAsia" w:ascii="仿宋_GB2312" w:hAnsi="仿宋_GB2312" w:eastAsia="仿宋_GB2312" w:cs="仿宋_GB2312"/>
          <w:sz w:val="28"/>
          <w:szCs w:val="28"/>
          <w:lang w:eastAsia="zh-CN"/>
        </w:rPr>
        <w:t>安置点社区服务用房</w:t>
      </w:r>
      <w:r>
        <w:rPr>
          <w:rFonts w:hint="eastAsia" w:ascii="仿宋_GB2312" w:hAnsi="仿宋_GB2312" w:eastAsia="仿宋_GB2312" w:cs="仿宋_GB2312"/>
          <w:sz w:val="28"/>
          <w:szCs w:val="28"/>
        </w:rPr>
        <w:t>，总建筑面积</w:t>
      </w:r>
      <w:r>
        <w:rPr>
          <w:rFonts w:hint="eastAsia" w:ascii="仿宋_GB2312" w:hAnsi="仿宋_GB2312" w:eastAsia="仿宋_GB2312" w:cs="仿宋_GB2312"/>
          <w:sz w:val="28"/>
          <w:szCs w:val="28"/>
          <w:lang w:val="en-US" w:eastAsia="zh-CN"/>
        </w:rPr>
        <w:t>596.34</w:t>
      </w:r>
      <w:r>
        <w:rPr>
          <w:rFonts w:hint="eastAsia" w:ascii="仿宋_GB2312" w:hAnsi="仿宋_GB2312" w:eastAsia="仿宋_GB2312" w:cs="仿宋_GB2312"/>
          <w:sz w:val="28"/>
          <w:szCs w:val="28"/>
        </w:rPr>
        <w:t>㎡。工程为地上三层</w:t>
      </w:r>
      <w:r>
        <w:rPr>
          <w:rFonts w:hint="eastAsia" w:ascii="仿宋_GB2312" w:hAnsi="仿宋_GB2312" w:eastAsia="仿宋_GB2312" w:cs="仿宋_GB2312"/>
          <w:sz w:val="28"/>
          <w:szCs w:val="28"/>
          <w:lang w:eastAsia="zh-CN"/>
        </w:rPr>
        <w:t>框架</w:t>
      </w:r>
      <w:r>
        <w:rPr>
          <w:rFonts w:hint="eastAsia" w:ascii="仿宋_GB2312" w:hAnsi="仿宋_GB2312" w:eastAsia="仿宋_GB2312" w:cs="仿宋_GB2312"/>
          <w:sz w:val="28"/>
          <w:szCs w:val="28"/>
        </w:rPr>
        <w:t>结构，高度为</w:t>
      </w:r>
      <w:r>
        <w:rPr>
          <w:rFonts w:hint="eastAsia" w:ascii="仿宋_GB2312" w:hAnsi="仿宋_GB2312" w:eastAsia="仿宋_GB2312" w:cs="仿宋_GB2312"/>
          <w:sz w:val="28"/>
          <w:szCs w:val="28"/>
          <w:lang w:val="en-US" w:eastAsia="zh-CN"/>
        </w:rPr>
        <w:t>11.1</w:t>
      </w:r>
      <w:r>
        <w:rPr>
          <w:rFonts w:hint="eastAsia" w:ascii="仿宋_GB2312" w:hAnsi="仿宋_GB2312" w:eastAsia="仿宋_GB2312" w:cs="仿宋_GB2312"/>
          <w:sz w:val="28"/>
          <w:szCs w:val="28"/>
        </w:rPr>
        <w:t>m。</w:t>
      </w:r>
      <w:r>
        <w:rPr>
          <w:rFonts w:hint="eastAsia" w:ascii="仿宋_GB2312" w:hAnsi="仿宋_GB2312" w:eastAsia="仿宋_GB2312" w:cs="仿宋_GB2312"/>
          <w:sz w:val="28"/>
          <w:szCs w:val="28"/>
          <w:lang w:eastAsia="zh-CN"/>
        </w:rPr>
        <w:t>所有楼地面及楼梯梯段面为陶瓷地砖楼地面；卫生间、厨房墙面贴</w:t>
      </w:r>
      <w:r>
        <w:rPr>
          <w:rFonts w:hint="eastAsia" w:ascii="仿宋_GB2312" w:hAnsi="仿宋_GB2312" w:eastAsia="仿宋_GB2312" w:cs="仿宋_GB2312"/>
          <w:sz w:val="28"/>
          <w:szCs w:val="28"/>
          <w:lang w:val="en-US" w:eastAsia="zh-CN"/>
        </w:rPr>
        <w:t>1.8米高墙裙，其余墙面贴陶瓷踢脚线；其余墙面和天棚为混合砂浆墙面及钢化涂料三遍，外墙刷外墙漆</w:t>
      </w:r>
      <w:r>
        <w:rPr>
          <w:rFonts w:hint="eastAsia" w:ascii="仿宋_GB2312" w:hAnsi="仿宋_GB2312" w:eastAsia="仿宋_GB2312" w:cs="仿宋_GB2312"/>
          <w:sz w:val="28"/>
          <w:szCs w:val="28"/>
        </w:rPr>
        <w:t xml:space="preserve">。 </w:t>
      </w:r>
    </w:p>
    <w:p>
      <w:pPr>
        <w:pageBreakBefore w:val="0"/>
        <w:widowControl w:val="0"/>
        <w:kinsoku/>
        <w:wordWrap/>
        <w:overflowPunct/>
        <w:topLinePunct w:val="0"/>
        <w:autoSpaceDE/>
        <w:autoSpaceDN/>
        <w:bidi w:val="0"/>
        <w:adjustRightInd/>
        <w:snapToGrid/>
        <w:spacing w:line="520" w:lineRule="exact"/>
        <w:ind w:left="0" w:leftChars="0" w:firstLine="641" w:firstLineChars="228"/>
        <w:textAlignment w:val="auto"/>
        <w:rPr>
          <w:rFonts w:hint="eastAsia" w:ascii="仿宋_GB2312" w:hAnsi="仿宋_GB2312" w:eastAsia="仿宋_GB2312" w:cs="仿宋_GB2312"/>
          <w:sz w:val="24"/>
        </w:rPr>
      </w:pPr>
      <w:r>
        <w:rPr>
          <w:rFonts w:hint="eastAsia" w:ascii="仿宋_GB2312" w:hAnsi="仿宋_GB2312" w:eastAsia="仿宋_GB2312" w:cs="仿宋_GB2312"/>
          <w:b/>
          <w:sz w:val="28"/>
          <w:szCs w:val="28"/>
        </w:rPr>
        <w:t>2、结构概况：</w:t>
      </w:r>
      <w:r>
        <w:rPr>
          <w:rFonts w:hint="eastAsia" w:ascii="仿宋_GB2312" w:hAnsi="仿宋_GB2312" w:eastAsia="仿宋_GB2312" w:cs="仿宋_GB2312"/>
          <w:sz w:val="28"/>
          <w:szCs w:val="28"/>
        </w:rPr>
        <w:t>本工程为</w:t>
      </w:r>
      <w:r>
        <w:rPr>
          <w:rFonts w:hint="eastAsia" w:ascii="仿宋_GB2312" w:hAnsi="仿宋_GB2312" w:eastAsia="仿宋_GB2312" w:cs="仿宋_GB2312"/>
          <w:sz w:val="28"/>
          <w:szCs w:val="28"/>
          <w:lang w:eastAsia="zh-CN"/>
        </w:rPr>
        <w:t>框架结构</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建筑耐火</w:t>
      </w:r>
      <w:r>
        <w:rPr>
          <w:rFonts w:hint="eastAsia" w:ascii="仿宋_GB2312" w:hAnsi="仿宋_GB2312" w:eastAsia="仿宋_GB2312" w:cs="仿宋_GB2312"/>
          <w:sz w:val="28"/>
          <w:szCs w:val="28"/>
        </w:rPr>
        <w:t>等级为</w:t>
      </w:r>
      <w:r>
        <w:rPr>
          <w:rFonts w:hint="eastAsia" w:ascii="仿宋_GB2312" w:hAnsi="仿宋_GB2312" w:eastAsia="仿宋_GB2312" w:cs="仿宋_GB2312"/>
          <w:sz w:val="28"/>
          <w:szCs w:val="28"/>
          <w:lang w:eastAsia="zh-CN"/>
        </w:rPr>
        <w:t>二</w:t>
      </w:r>
      <w:r>
        <w:rPr>
          <w:rFonts w:hint="eastAsia" w:ascii="仿宋_GB2312" w:hAnsi="仿宋_GB2312" w:eastAsia="仿宋_GB2312" w:cs="仿宋_GB2312"/>
          <w:sz w:val="28"/>
          <w:szCs w:val="28"/>
        </w:rPr>
        <w:t>级，抗震设防烈度为六度，</w:t>
      </w:r>
      <w:r>
        <w:rPr>
          <w:rFonts w:hint="eastAsia" w:ascii="仿宋_GB2312" w:hAnsi="仿宋_GB2312" w:eastAsia="仿宋_GB2312" w:cs="仿宋_GB2312"/>
          <w:sz w:val="28"/>
          <w:szCs w:val="28"/>
          <w:lang w:eastAsia="zh-CN"/>
        </w:rPr>
        <w:t>抗震设防类别乙类</w:t>
      </w:r>
      <w:r>
        <w:rPr>
          <w:rFonts w:hint="eastAsia" w:ascii="仿宋_GB2312" w:hAnsi="仿宋_GB2312" w:eastAsia="仿宋_GB2312" w:cs="仿宋_GB2312"/>
          <w:sz w:val="28"/>
          <w:szCs w:val="28"/>
        </w:rPr>
        <w:t>。场地地基土为中软场地土，场地类别为Ⅱ类。基础采用钢筋混凝土</w:t>
      </w:r>
      <w:r>
        <w:rPr>
          <w:rFonts w:hint="eastAsia" w:ascii="仿宋_GB2312" w:hAnsi="仿宋_GB2312" w:eastAsia="仿宋_GB2312" w:cs="仿宋_GB2312"/>
          <w:sz w:val="28"/>
          <w:szCs w:val="28"/>
          <w:lang w:eastAsia="zh-CN"/>
        </w:rPr>
        <w:t>独立</w:t>
      </w:r>
      <w:r>
        <w:rPr>
          <w:rFonts w:hint="eastAsia" w:ascii="仿宋_GB2312" w:hAnsi="仿宋_GB2312" w:eastAsia="仿宋_GB2312" w:cs="仿宋_GB2312"/>
          <w:sz w:val="28"/>
          <w:szCs w:val="28"/>
        </w:rPr>
        <w:t>基础。混凝土等级分别为：垫层为C15，基础为C</w:t>
      </w:r>
      <w:r>
        <w:rPr>
          <w:rFonts w:hint="eastAsia" w:ascii="仿宋_GB2312" w:hAnsi="仿宋_GB2312" w:eastAsia="仿宋_GB2312" w:cs="仿宋_GB2312"/>
          <w:sz w:val="28"/>
          <w:szCs w:val="28"/>
          <w:lang w:val="en-US" w:eastAsia="zh-CN"/>
        </w:rPr>
        <w:t>30</w:t>
      </w:r>
      <w:r>
        <w:rPr>
          <w:rFonts w:hint="eastAsia" w:ascii="仿宋_GB2312" w:hAnsi="仿宋_GB2312" w:eastAsia="仿宋_GB2312" w:cs="仿宋_GB2312"/>
          <w:sz w:val="28"/>
          <w:szCs w:val="28"/>
        </w:rPr>
        <w:t>，主体结构梁柱混凝土强度等级为C</w:t>
      </w:r>
      <w:r>
        <w:rPr>
          <w:rFonts w:hint="eastAsia" w:ascii="仿宋_GB2312" w:hAnsi="仿宋_GB2312" w:eastAsia="仿宋_GB2312" w:cs="仿宋_GB2312"/>
          <w:sz w:val="28"/>
          <w:szCs w:val="28"/>
          <w:lang w:val="en-US" w:eastAsia="zh-CN"/>
        </w:rPr>
        <w:t>30</w:t>
      </w:r>
      <w:r>
        <w:rPr>
          <w:rFonts w:hint="eastAsia" w:ascii="仿宋_GB2312" w:hAnsi="仿宋_GB2312" w:eastAsia="仿宋_GB2312" w:cs="仿宋_GB2312"/>
          <w:sz w:val="28"/>
          <w:szCs w:val="28"/>
        </w:rPr>
        <w:t>。砌体部分：±0.000标高以下采用Mu15</w:t>
      </w:r>
      <w:r>
        <w:rPr>
          <w:rFonts w:hint="eastAsia" w:ascii="仿宋_GB2312" w:hAnsi="仿宋_GB2312" w:eastAsia="仿宋_GB2312" w:cs="仿宋_GB2312"/>
          <w:sz w:val="28"/>
          <w:szCs w:val="28"/>
          <w:lang w:eastAsia="zh-CN"/>
        </w:rPr>
        <w:t>烧结普通</w:t>
      </w:r>
      <w:r>
        <w:rPr>
          <w:rFonts w:hint="eastAsia" w:ascii="仿宋_GB2312" w:hAnsi="仿宋_GB2312" w:eastAsia="仿宋_GB2312" w:cs="仿宋_GB2312"/>
          <w:sz w:val="28"/>
          <w:szCs w:val="28"/>
        </w:rPr>
        <w:t>砖，Mu</w:t>
      </w:r>
      <w:r>
        <w:rPr>
          <w:rFonts w:hint="eastAsia" w:ascii="仿宋_GB2312" w:hAnsi="仿宋_GB2312" w:eastAsia="仿宋_GB2312" w:cs="仿宋_GB2312"/>
          <w:sz w:val="28"/>
          <w:szCs w:val="28"/>
          <w:lang w:val="en-US" w:eastAsia="zh-CN"/>
        </w:rPr>
        <w:t>10</w:t>
      </w:r>
      <w:r>
        <w:rPr>
          <w:rFonts w:hint="eastAsia" w:ascii="仿宋_GB2312" w:hAnsi="仿宋_GB2312" w:eastAsia="仿宋_GB2312" w:cs="仿宋_GB2312"/>
          <w:sz w:val="28"/>
          <w:szCs w:val="28"/>
        </w:rPr>
        <w:t>水泥砂浆砌筑；±0.000标高以上墙体采用Mu15</w:t>
      </w:r>
      <w:r>
        <w:rPr>
          <w:rFonts w:hint="eastAsia" w:ascii="仿宋_GB2312" w:hAnsi="仿宋_GB2312" w:eastAsia="仿宋_GB2312" w:cs="仿宋_GB2312"/>
          <w:sz w:val="28"/>
          <w:szCs w:val="28"/>
          <w:lang w:eastAsia="zh-CN"/>
        </w:rPr>
        <w:t>烧结多孔</w:t>
      </w:r>
      <w:r>
        <w:rPr>
          <w:rFonts w:hint="eastAsia" w:ascii="仿宋_GB2312" w:hAnsi="仿宋_GB2312" w:eastAsia="仿宋_GB2312" w:cs="仿宋_GB2312"/>
          <w:sz w:val="28"/>
          <w:szCs w:val="28"/>
        </w:rPr>
        <w:t>砖，Mu</w:t>
      </w:r>
      <w:r>
        <w:rPr>
          <w:rFonts w:hint="eastAsia" w:ascii="仿宋_GB2312" w:hAnsi="仿宋_GB2312" w:eastAsia="仿宋_GB2312" w:cs="仿宋_GB2312"/>
          <w:sz w:val="28"/>
          <w:szCs w:val="28"/>
          <w:lang w:val="en-US" w:eastAsia="zh-CN"/>
        </w:rPr>
        <w:t>10</w:t>
      </w:r>
      <w:r>
        <w:rPr>
          <w:rFonts w:hint="eastAsia" w:ascii="仿宋_GB2312" w:hAnsi="仿宋_GB2312" w:eastAsia="仿宋_GB2312" w:cs="仿宋_GB2312"/>
          <w:sz w:val="28"/>
          <w:szCs w:val="28"/>
        </w:rPr>
        <w:t>混合砂浆砌筑。</w:t>
      </w:r>
    </w:p>
    <w:p>
      <w:pPr>
        <w:pStyle w:val="13"/>
        <w:rPr>
          <w:rFonts w:hint="eastAsia" w:ascii="仿宋_GB2312" w:hAnsi="仿宋_GB2312" w:eastAsia="仿宋_GB2312" w:cs="仿宋_GB2312"/>
        </w:rPr>
      </w:pPr>
      <w:r>
        <w:rPr>
          <w:rFonts w:hint="eastAsia" w:ascii="仿宋_GB2312" w:hAnsi="仿宋_GB2312" w:eastAsia="仿宋_GB2312" w:cs="仿宋_GB2312"/>
        </w:rPr>
        <w:t>三、施工准备</w:t>
      </w:r>
      <w:bookmarkEnd w:id="7"/>
      <w:bookmarkEnd w:id="8"/>
      <w:bookmarkEnd w:id="9"/>
      <w:bookmarkEnd w:id="10"/>
      <w:bookmarkEnd w:id="11"/>
      <w:bookmarkEnd w:id="12"/>
      <w:r>
        <w:rPr>
          <w:rFonts w:hint="eastAsia" w:ascii="仿宋_GB2312" w:hAnsi="仿宋_GB2312" w:eastAsia="仿宋_GB2312" w:cs="仿宋_GB2312"/>
        </w:rPr>
        <w:t xml:space="preserve"> </w:t>
      </w:r>
    </w:p>
    <w:p>
      <w:pPr>
        <w:pStyle w:val="13"/>
        <w:rPr>
          <w:rFonts w:hint="eastAsia" w:ascii="仿宋_GB2312" w:hAnsi="仿宋_GB2312" w:eastAsia="仿宋_GB2312" w:cs="仿宋_GB2312"/>
        </w:rPr>
      </w:pPr>
      <w:bookmarkStart w:id="13" w:name="_Toc446769594"/>
      <w:bookmarkStart w:id="14" w:name="_Toc446769379"/>
      <w:bookmarkStart w:id="15" w:name="_Toc446769065"/>
      <w:bookmarkStart w:id="16" w:name="_Toc446769246"/>
      <w:bookmarkStart w:id="17" w:name="_Toc394309024"/>
      <w:bookmarkStart w:id="18" w:name="_Toc446768940"/>
      <w:r>
        <w:rPr>
          <w:rFonts w:hint="eastAsia" w:ascii="仿宋_GB2312" w:hAnsi="仿宋_GB2312" w:eastAsia="仿宋_GB2312" w:cs="仿宋_GB2312"/>
        </w:rPr>
        <w:t>（一）技术准备</w:t>
      </w:r>
      <w:bookmarkEnd w:id="13"/>
      <w:bookmarkEnd w:id="14"/>
      <w:bookmarkEnd w:id="15"/>
      <w:bookmarkEnd w:id="16"/>
      <w:bookmarkEnd w:id="17"/>
      <w:bookmarkEnd w:id="18"/>
    </w:p>
    <w:p>
      <w:pPr>
        <w:ind w:firstLine="420" w:firstLineChars="1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1、对照建筑图和结构图认真读图和审图，全面领会设计图的设计意图，找出设计图中的差错和遗漏，做到融会贯通。</w:t>
      </w:r>
    </w:p>
    <w:p>
      <w:pPr>
        <w:ind w:firstLine="420" w:firstLineChars="1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2、认真学习钢筋工程专业规范和验收标准，熟练运用规范、掌握钢筋工程的有关构造。</w:t>
      </w:r>
    </w:p>
    <w:p>
      <w:pPr>
        <w:ind w:firstLine="420" w:firstLineChars="1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3、制定有关钢筋工程的新技术、新工艺运用的方案。</w:t>
      </w:r>
    </w:p>
    <w:p>
      <w:pPr>
        <w:ind w:firstLine="420" w:firstLineChars="1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4、根据设计图，结合有关规范编制钢筋制作单，经审核无误后作为下料、加工制作的依据。</w:t>
      </w:r>
    </w:p>
    <w:p>
      <w:pPr>
        <w:ind w:firstLine="420" w:firstLineChars="1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5、钢筋工程施工前，对钢筋班组进行技术交底。</w:t>
      </w:r>
    </w:p>
    <w:p>
      <w:pPr>
        <w:pStyle w:val="13"/>
        <w:rPr>
          <w:rFonts w:hint="eastAsia" w:ascii="仿宋_GB2312" w:hAnsi="仿宋_GB2312" w:eastAsia="仿宋_GB2312" w:cs="仿宋_GB2312"/>
        </w:rPr>
      </w:pPr>
      <w:bookmarkStart w:id="19" w:name="_Toc446769247"/>
      <w:bookmarkStart w:id="20" w:name="_Toc446769066"/>
      <w:bookmarkStart w:id="21" w:name="_Toc446769595"/>
      <w:bookmarkStart w:id="22" w:name="_Toc446769380"/>
      <w:bookmarkStart w:id="23" w:name="_Toc446768941"/>
      <w:bookmarkStart w:id="24" w:name="_Toc394309025"/>
      <w:r>
        <w:rPr>
          <w:rFonts w:hint="eastAsia" w:ascii="仿宋_GB2312" w:hAnsi="仿宋_GB2312" w:eastAsia="仿宋_GB2312" w:cs="仿宋_GB2312"/>
        </w:rPr>
        <w:t>（二）机具准备</w:t>
      </w:r>
      <w:bookmarkEnd w:id="19"/>
      <w:bookmarkEnd w:id="20"/>
      <w:bookmarkEnd w:id="21"/>
      <w:bookmarkEnd w:id="22"/>
      <w:bookmarkEnd w:id="23"/>
      <w:bookmarkEnd w:id="24"/>
    </w:p>
    <w:p>
      <w:pPr>
        <w:ind w:firstLine="420" w:firstLineChars="1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钢筋加工设备型号、数量见表3-1。</w:t>
      </w:r>
    </w:p>
    <w:p>
      <w:pPr>
        <w:ind w:firstLine="3220" w:firstLineChars="1150"/>
        <w:rPr>
          <w:rFonts w:hint="eastAsia" w:ascii="仿宋_GB2312" w:hAnsi="仿宋_GB2312" w:eastAsia="仿宋_GB2312" w:cs="仿宋_GB2312"/>
          <w:sz w:val="28"/>
          <w:szCs w:val="28"/>
        </w:rPr>
      </w:pPr>
      <w:r>
        <w:rPr>
          <w:rFonts w:hint="eastAsia" w:ascii="仿宋_GB2312" w:hAnsi="仿宋_GB2312" w:eastAsia="仿宋_GB2312" w:cs="仿宋_GB2312"/>
          <w:sz w:val="28"/>
          <w:szCs w:val="28"/>
          <w:u w:val="single"/>
        </w:rPr>
        <w:t>机具使用量计划表</w:t>
      </w:r>
      <w:r>
        <w:rPr>
          <w:rFonts w:hint="eastAsia" w:ascii="仿宋_GB2312" w:hAnsi="仿宋_GB2312" w:eastAsia="仿宋_GB2312" w:cs="仿宋_GB2312"/>
          <w:sz w:val="28"/>
          <w:szCs w:val="28"/>
        </w:rPr>
        <w:t xml:space="preserve">                   3-1</w:t>
      </w:r>
    </w:p>
    <w:tbl>
      <w:tblPr>
        <w:tblStyle w:val="17"/>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00"/>
        <w:gridCol w:w="1665"/>
        <w:gridCol w:w="1665"/>
        <w:gridCol w:w="1665"/>
        <w:gridCol w:w="1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00" w:type="dxa"/>
          </w:tcPr>
          <w:p>
            <w:pPr>
              <w:ind w:firstLine="240" w:firstLineChars="100"/>
              <w:jc w:val="center"/>
              <w:rPr>
                <w:rFonts w:hint="eastAsia" w:ascii="仿宋_GB2312" w:hAnsi="仿宋_GB2312" w:eastAsia="仿宋_GB2312" w:cs="仿宋_GB2312"/>
                <w:sz w:val="24"/>
              </w:rPr>
            </w:pPr>
            <w:r>
              <w:rPr>
                <w:rFonts w:hint="eastAsia" w:ascii="仿宋_GB2312" w:hAnsi="仿宋_GB2312" w:eastAsia="仿宋_GB2312" w:cs="仿宋_GB2312"/>
                <w:sz w:val="24"/>
              </w:rPr>
              <w:t>设备名称</w:t>
            </w:r>
          </w:p>
        </w:tc>
        <w:tc>
          <w:tcPr>
            <w:tcW w:w="1665" w:type="dxa"/>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单位</w:t>
            </w:r>
          </w:p>
        </w:tc>
        <w:tc>
          <w:tcPr>
            <w:tcW w:w="1665" w:type="dxa"/>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数 量</w:t>
            </w:r>
          </w:p>
        </w:tc>
        <w:tc>
          <w:tcPr>
            <w:tcW w:w="1665" w:type="dxa"/>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功率（KW）</w:t>
            </w:r>
          </w:p>
        </w:tc>
        <w:tc>
          <w:tcPr>
            <w:tcW w:w="1665" w:type="dxa"/>
          </w:tcPr>
          <w:p>
            <w:pPr>
              <w:ind w:left="60"/>
              <w:jc w:val="center"/>
              <w:rPr>
                <w:rFonts w:hint="eastAsia" w:ascii="仿宋_GB2312" w:hAnsi="仿宋_GB2312" w:eastAsia="仿宋_GB2312" w:cs="仿宋_GB2312"/>
                <w:sz w:val="24"/>
              </w:rPr>
            </w:pPr>
            <w:r>
              <w:rPr>
                <w:rFonts w:hint="eastAsia" w:ascii="仿宋_GB2312" w:hAnsi="仿宋_GB2312" w:eastAsia="仿宋_GB2312" w:cs="仿宋_GB2312"/>
                <w:sz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00" w:type="dxa"/>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电渣压力焊机</w:t>
            </w:r>
          </w:p>
        </w:tc>
        <w:tc>
          <w:tcPr>
            <w:tcW w:w="1665" w:type="dxa"/>
          </w:tcPr>
          <w:p>
            <w:pPr>
              <w:ind w:firstLine="120" w:firstLineChars="50"/>
              <w:jc w:val="center"/>
              <w:rPr>
                <w:rFonts w:hint="eastAsia" w:ascii="仿宋_GB2312" w:hAnsi="仿宋_GB2312" w:eastAsia="仿宋_GB2312" w:cs="仿宋_GB2312"/>
                <w:sz w:val="24"/>
              </w:rPr>
            </w:pPr>
            <w:r>
              <w:rPr>
                <w:rFonts w:hint="eastAsia" w:ascii="仿宋_GB2312" w:hAnsi="仿宋_GB2312" w:eastAsia="仿宋_GB2312" w:cs="仿宋_GB2312"/>
                <w:sz w:val="24"/>
              </w:rPr>
              <w:t>台</w:t>
            </w:r>
          </w:p>
        </w:tc>
        <w:tc>
          <w:tcPr>
            <w:tcW w:w="1665" w:type="dxa"/>
          </w:tcPr>
          <w:p>
            <w:pPr>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1</w:t>
            </w:r>
          </w:p>
        </w:tc>
        <w:tc>
          <w:tcPr>
            <w:tcW w:w="1665" w:type="dxa"/>
          </w:tcPr>
          <w:p>
            <w:pPr>
              <w:jc w:val="center"/>
              <w:rPr>
                <w:rFonts w:hint="eastAsia" w:ascii="仿宋_GB2312" w:hAnsi="仿宋_GB2312" w:eastAsia="仿宋_GB2312" w:cs="仿宋_GB2312"/>
                <w:sz w:val="24"/>
              </w:rPr>
            </w:pPr>
          </w:p>
        </w:tc>
        <w:tc>
          <w:tcPr>
            <w:tcW w:w="1665" w:type="dxa"/>
          </w:tcPr>
          <w:p>
            <w:pPr>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00" w:type="dxa"/>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钢筋切断机</w:t>
            </w:r>
          </w:p>
        </w:tc>
        <w:tc>
          <w:tcPr>
            <w:tcW w:w="1665" w:type="dxa"/>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台</w:t>
            </w:r>
          </w:p>
        </w:tc>
        <w:tc>
          <w:tcPr>
            <w:tcW w:w="1665" w:type="dxa"/>
            <w:vAlign w:val="center"/>
          </w:tcPr>
          <w:p>
            <w:pPr>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w:t>
            </w:r>
          </w:p>
        </w:tc>
        <w:tc>
          <w:tcPr>
            <w:tcW w:w="1665" w:type="dxa"/>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GL-40</w:t>
            </w:r>
          </w:p>
        </w:tc>
        <w:tc>
          <w:tcPr>
            <w:tcW w:w="1665" w:type="dxa"/>
          </w:tcPr>
          <w:p>
            <w:pPr>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00" w:type="dxa"/>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钢筋弯曲机</w:t>
            </w:r>
          </w:p>
        </w:tc>
        <w:tc>
          <w:tcPr>
            <w:tcW w:w="1665" w:type="dxa"/>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台</w:t>
            </w:r>
          </w:p>
        </w:tc>
        <w:tc>
          <w:tcPr>
            <w:tcW w:w="1665" w:type="dxa"/>
            <w:vAlign w:val="center"/>
          </w:tcPr>
          <w:p>
            <w:pPr>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w:t>
            </w:r>
          </w:p>
        </w:tc>
        <w:tc>
          <w:tcPr>
            <w:tcW w:w="1665" w:type="dxa"/>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GBW-40</w:t>
            </w:r>
          </w:p>
        </w:tc>
        <w:tc>
          <w:tcPr>
            <w:tcW w:w="1665" w:type="dxa"/>
          </w:tcPr>
          <w:p>
            <w:pPr>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00" w:type="dxa"/>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钢筋调直机</w:t>
            </w:r>
          </w:p>
        </w:tc>
        <w:tc>
          <w:tcPr>
            <w:tcW w:w="1665" w:type="dxa"/>
          </w:tcPr>
          <w:p>
            <w:pPr>
              <w:ind w:firstLine="120" w:firstLineChars="50"/>
              <w:jc w:val="center"/>
              <w:rPr>
                <w:rFonts w:hint="eastAsia" w:ascii="仿宋_GB2312" w:hAnsi="仿宋_GB2312" w:eastAsia="仿宋_GB2312" w:cs="仿宋_GB2312"/>
                <w:sz w:val="24"/>
              </w:rPr>
            </w:pPr>
            <w:r>
              <w:rPr>
                <w:rFonts w:hint="eastAsia" w:ascii="仿宋_GB2312" w:hAnsi="仿宋_GB2312" w:eastAsia="仿宋_GB2312" w:cs="仿宋_GB2312"/>
                <w:sz w:val="24"/>
              </w:rPr>
              <w:t>台</w:t>
            </w:r>
          </w:p>
        </w:tc>
        <w:tc>
          <w:tcPr>
            <w:tcW w:w="1665" w:type="dxa"/>
          </w:tcPr>
          <w:p>
            <w:pPr>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1</w:t>
            </w:r>
          </w:p>
        </w:tc>
        <w:tc>
          <w:tcPr>
            <w:tcW w:w="1665" w:type="dxa"/>
          </w:tcPr>
          <w:p>
            <w:pPr>
              <w:jc w:val="center"/>
              <w:rPr>
                <w:rFonts w:hint="eastAsia" w:ascii="仿宋_GB2312" w:hAnsi="仿宋_GB2312" w:eastAsia="仿宋_GB2312" w:cs="仿宋_GB2312"/>
                <w:sz w:val="24"/>
              </w:rPr>
            </w:pPr>
          </w:p>
        </w:tc>
        <w:tc>
          <w:tcPr>
            <w:tcW w:w="1665" w:type="dxa"/>
          </w:tcPr>
          <w:p>
            <w:pPr>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00" w:type="dxa"/>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模具检测工具</w:t>
            </w:r>
          </w:p>
        </w:tc>
        <w:tc>
          <w:tcPr>
            <w:tcW w:w="1665" w:type="dxa"/>
          </w:tcPr>
          <w:p>
            <w:pPr>
              <w:ind w:firstLine="120" w:firstLineChars="50"/>
              <w:jc w:val="center"/>
              <w:rPr>
                <w:rFonts w:hint="eastAsia" w:ascii="仿宋_GB2312" w:hAnsi="仿宋_GB2312" w:eastAsia="仿宋_GB2312" w:cs="仿宋_GB2312"/>
                <w:sz w:val="24"/>
              </w:rPr>
            </w:pPr>
            <w:r>
              <w:rPr>
                <w:rFonts w:hint="eastAsia" w:ascii="仿宋_GB2312" w:hAnsi="仿宋_GB2312" w:eastAsia="仿宋_GB2312" w:cs="仿宋_GB2312"/>
                <w:sz w:val="24"/>
              </w:rPr>
              <w:t>套</w:t>
            </w:r>
          </w:p>
        </w:tc>
        <w:tc>
          <w:tcPr>
            <w:tcW w:w="1665" w:type="dxa"/>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1665" w:type="dxa"/>
          </w:tcPr>
          <w:p>
            <w:pPr>
              <w:jc w:val="center"/>
              <w:rPr>
                <w:rFonts w:hint="eastAsia" w:ascii="仿宋_GB2312" w:hAnsi="仿宋_GB2312" w:eastAsia="仿宋_GB2312" w:cs="仿宋_GB2312"/>
                <w:sz w:val="24"/>
              </w:rPr>
            </w:pPr>
          </w:p>
        </w:tc>
        <w:tc>
          <w:tcPr>
            <w:tcW w:w="1665" w:type="dxa"/>
          </w:tcPr>
          <w:p>
            <w:pPr>
              <w:jc w:val="center"/>
              <w:rPr>
                <w:rFonts w:hint="eastAsia" w:ascii="仿宋_GB2312" w:hAnsi="仿宋_GB2312" w:eastAsia="仿宋_GB2312" w:cs="仿宋_GB2312"/>
                <w:sz w:val="24"/>
              </w:rPr>
            </w:pPr>
          </w:p>
        </w:tc>
      </w:tr>
    </w:tbl>
    <w:p>
      <w:pPr>
        <w:pStyle w:val="13"/>
        <w:rPr>
          <w:rFonts w:hint="eastAsia" w:ascii="仿宋_GB2312" w:hAnsi="仿宋_GB2312" w:eastAsia="仿宋_GB2312" w:cs="仿宋_GB2312"/>
        </w:rPr>
      </w:pPr>
      <w:bookmarkStart w:id="25" w:name="_Toc446769248"/>
      <w:bookmarkStart w:id="26" w:name="_Toc446769381"/>
      <w:bookmarkStart w:id="27" w:name="_Toc446768942"/>
      <w:bookmarkStart w:id="28" w:name="_Toc394309026"/>
      <w:bookmarkStart w:id="29" w:name="_Toc446769067"/>
      <w:bookmarkStart w:id="30" w:name="_Toc446769596"/>
      <w:r>
        <w:rPr>
          <w:rFonts w:hint="eastAsia" w:ascii="仿宋_GB2312" w:hAnsi="仿宋_GB2312" w:eastAsia="仿宋_GB2312" w:cs="仿宋_GB2312"/>
        </w:rPr>
        <w:t>(三)材料准备</w:t>
      </w:r>
      <w:bookmarkEnd w:id="25"/>
      <w:bookmarkEnd w:id="26"/>
      <w:bookmarkEnd w:id="27"/>
      <w:bookmarkEnd w:id="28"/>
      <w:bookmarkEnd w:id="29"/>
      <w:bookmarkEnd w:id="30"/>
      <w:r>
        <w:rPr>
          <w:rFonts w:hint="eastAsia" w:ascii="仿宋_GB2312" w:hAnsi="仿宋_GB2312" w:eastAsia="仿宋_GB2312" w:cs="仿宋_GB2312"/>
          <w:sz w:val="28"/>
          <w:szCs w:val="28"/>
        </w:rPr>
        <w:t xml:space="preserve">                                          </w:t>
      </w:r>
    </w:p>
    <w:tbl>
      <w:tblPr>
        <w:tblStyle w:val="17"/>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20"/>
        <w:gridCol w:w="270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20" w:type="dxa"/>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Ⅲ级钢筋</w:t>
            </w:r>
          </w:p>
        </w:tc>
        <w:tc>
          <w:tcPr>
            <w:tcW w:w="2700" w:type="dxa"/>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II级钢筋</w:t>
            </w:r>
          </w:p>
        </w:tc>
        <w:tc>
          <w:tcPr>
            <w:tcW w:w="2340" w:type="dxa"/>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Ⅰ级钢筋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20" w:type="dxa"/>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Φ</w:t>
            </w:r>
            <w:r>
              <w:rPr>
                <w:rFonts w:hint="eastAsia" w:ascii="仿宋_GB2312" w:hAnsi="仿宋_GB2312" w:eastAsia="仿宋_GB2312" w:cs="仿宋_GB2312"/>
                <w:sz w:val="24"/>
                <w:lang w:val="en-US" w:eastAsia="zh-CN"/>
              </w:rPr>
              <w:t>6.5、</w:t>
            </w:r>
            <w:r>
              <w:rPr>
                <w:rFonts w:hint="eastAsia" w:ascii="仿宋_GB2312" w:hAnsi="仿宋_GB2312" w:eastAsia="仿宋_GB2312" w:cs="仿宋_GB2312"/>
                <w:sz w:val="24"/>
              </w:rPr>
              <w:t>φ8、Ф10、Ф12、Ф14、Ф16</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Ф18、Ф20、Ф22、Ф25</w:t>
            </w:r>
          </w:p>
        </w:tc>
        <w:tc>
          <w:tcPr>
            <w:tcW w:w="2700" w:type="dxa"/>
          </w:tcPr>
          <w:p>
            <w:pPr>
              <w:jc w:val="center"/>
              <w:rPr>
                <w:rFonts w:hint="eastAsia" w:ascii="仿宋_GB2312" w:hAnsi="仿宋_GB2312" w:eastAsia="仿宋_GB2312" w:cs="仿宋_GB2312"/>
                <w:sz w:val="24"/>
              </w:rPr>
            </w:pPr>
          </w:p>
        </w:tc>
        <w:tc>
          <w:tcPr>
            <w:tcW w:w="2340" w:type="dxa"/>
            <w:vAlign w:val="center"/>
          </w:tcPr>
          <w:p>
            <w:pPr>
              <w:rPr>
                <w:rFonts w:hint="eastAsia" w:ascii="仿宋_GB2312" w:hAnsi="仿宋_GB2312" w:eastAsia="仿宋_GB2312" w:cs="仿宋_GB2312"/>
                <w:sz w:val="24"/>
              </w:rPr>
            </w:pPr>
          </w:p>
        </w:tc>
      </w:tr>
    </w:tbl>
    <w:p>
      <w:pPr>
        <w:ind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1、本工程所用钢筋为一个厂家的产品，若使用两个或两个以上厂家的钢筋，则不同厂家的钢筋应分别堆放，并挂牌标识。 </w:t>
      </w:r>
    </w:p>
    <w:p>
      <w:pPr>
        <w:ind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2、原材料储存 </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钢筋堆放场地必须硬化，且应有良好的排水措施，钢筋下面必须设置枕垫，不允许直接堆放在地面上，更不允许堆放在泥地上，钢筋堆放高度不得超过2m。做好标识，注明规格、产地等。 </w:t>
      </w:r>
    </w:p>
    <w:p>
      <w:pPr>
        <w:ind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3、原材检验 </w:t>
      </w:r>
    </w:p>
    <w:p>
      <w:pPr>
        <w:ind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（1）、每次进场的钢筋必须提供产品合格证及质量证明书。</w:t>
      </w:r>
    </w:p>
    <w:p>
      <w:pPr>
        <w:ind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（2）、按规范抽样进行复检。同炉号、同牌号、同规格、同交货状态的钢筋每60t 作为一检验批；原材试验应符合有关规定和规范要求，且见证取样数量不小于总试验数的30%。 </w:t>
      </w:r>
    </w:p>
    <w:p>
      <w:pPr>
        <w:ind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（3）、原材检验内容：拉伸、弯曲、曲强比、重量偏差。</w:t>
      </w:r>
    </w:p>
    <w:p>
      <w:pPr>
        <w:pStyle w:val="13"/>
        <w:rPr>
          <w:rFonts w:hint="eastAsia" w:ascii="仿宋_GB2312" w:hAnsi="仿宋_GB2312" w:eastAsia="仿宋_GB2312" w:cs="仿宋_GB2312"/>
        </w:rPr>
      </w:pPr>
      <w:bookmarkStart w:id="31" w:name="_Toc394309027"/>
      <w:bookmarkStart w:id="32" w:name="_Toc446769249"/>
      <w:bookmarkStart w:id="33" w:name="_Toc446768943"/>
      <w:bookmarkStart w:id="34" w:name="_Toc446769068"/>
      <w:bookmarkStart w:id="35" w:name="_Toc446769597"/>
      <w:bookmarkStart w:id="36" w:name="_Toc446769382"/>
      <w:r>
        <w:rPr>
          <w:rFonts w:hint="eastAsia" w:ascii="仿宋_GB2312" w:hAnsi="仿宋_GB2312" w:eastAsia="仿宋_GB2312" w:cs="仿宋_GB2312"/>
        </w:rPr>
        <w:t>四、钢筋加工</w:t>
      </w:r>
      <w:bookmarkEnd w:id="31"/>
      <w:bookmarkEnd w:id="32"/>
      <w:bookmarkEnd w:id="33"/>
      <w:bookmarkEnd w:id="34"/>
      <w:bookmarkEnd w:id="35"/>
      <w:bookmarkEnd w:id="36"/>
      <w:r>
        <w:rPr>
          <w:rFonts w:hint="eastAsia" w:ascii="仿宋_GB2312" w:hAnsi="仿宋_GB2312" w:eastAsia="仿宋_GB2312" w:cs="仿宋_GB2312"/>
        </w:rPr>
        <w:t xml:space="preserve"> </w:t>
      </w:r>
    </w:p>
    <w:p>
      <w:pPr>
        <w:rPr>
          <w:rFonts w:hint="eastAsia" w:ascii="仿宋_GB2312" w:hAnsi="仿宋_GB2312" w:eastAsia="仿宋_GB2312" w:cs="仿宋_GB2312"/>
        </w:rPr>
      </w:pPr>
    </w:p>
    <w:p>
      <w:pPr>
        <w:pStyle w:val="13"/>
        <w:rPr>
          <w:rFonts w:hint="eastAsia" w:ascii="仿宋_GB2312" w:hAnsi="仿宋_GB2312" w:eastAsia="仿宋_GB2312" w:cs="仿宋_GB2312"/>
        </w:rPr>
      </w:pPr>
      <w:bookmarkStart w:id="37" w:name="_Toc446769069"/>
      <w:bookmarkStart w:id="38" w:name="_Toc394309028"/>
      <w:bookmarkStart w:id="39" w:name="_Toc446768944"/>
      <w:bookmarkStart w:id="40" w:name="_Toc446769383"/>
      <w:bookmarkStart w:id="41" w:name="_Toc446769250"/>
      <w:bookmarkStart w:id="42" w:name="_Toc446769598"/>
      <w:r>
        <w:rPr>
          <w:rFonts w:hint="eastAsia" w:ascii="仿宋_GB2312" w:hAnsi="仿宋_GB2312" w:eastAsia="仿宋_GB2312" w:cs="仿宋_GB2312"/>
        </w:rPr>
        <w:t>1、主控项目</w:t>
      </w:r>
      <w:bookmarkEnd w:id="37"/>
      <w:bookmarkEnd w:id="38"/>
      <w:bookmarkEnd w:id="39"/>
      <w:bookmarkEnd w:id="40"/>
      <w:bookmarkEnd w:id="41"/>
      <w:bookmarkEnd w:id="42"/>
    </w:p>
    <w:p>
      <w:pPr>
        <w:rPr>
          <w:rFonts w:hint="eastAsia" w:ascii="仿宋_GB2312" w:hAnsi="仿宋_GB2312" w:eastAsia="仿宋_GB2312" w:cs="仿宋_GB2312"/>
        </w:rPr>
      </w:pPr>
    </w:p>
    <w:p>
      <w:pPr>
        <w:ind w:firstLine="420" w:firstLineChars="1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（1）弯钩设置</w:t>
      </w:r>
    </w:p>
    <w:p>
      <w:pPr>
        <w:ind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Ⅲ级钢筋弯钩：箍筋、拉筋为135</w:t>
      </w:r>
      <w:r>
        <w:rPr>
          <w:rFonts w:hint="eastAsia" w:ascii="仿宋_GB2312" w:hAnsi="仿宋_GB2312" w:eastAsia="仿宋_GB2312" w:cs="仿宋_GB2312"/>
          <w:sz w:val="28"/>
          <w:szCs w:val="28"/>
          <w:vertAlign w:val="superscript"/>
        </w:rPr>
        <w:t>0</w:t>
      </w:r>
      <w:r>
        <w:rPr>
          <w:rFonts w:hint="eastAsia" w:ascii="仿宋_GB2312" w:hAnsi="仿宋_GB2312" w:eastAsia="仿宋_GB2312" w:cs="仿宋_GB2312"/>
          <w:sz w:val="28"/>
          <w:szCs w:val="28"/>
        </w:rPr>
        <w:t>，板负筋为90</w:t>
      </w:r>
      <w:r>
        <w:rPr>
          <w:rFonts w:hint="eastAsia" w:ascii="仿宋_GB2312" w:hAnsi="仿宋_GB2312" w:eastAsia="仿宋_GB2312" w:cs="仿宋_GB2312"/>
          <w:sz w:val="28"/>
          <w:szCs w:val="28"/>
          <w:vertAlign w:val="superscript"/>
        </w:rPr>
        <w:t xml:space="preserve"> 0</w:t>
      </w:r>
      <w:r>
        <w:rPr>
          <w:rFonts w:hint="eastAsia" w:ascii="仿宋_GB2312" w:hAnsi="仿宋_GB2312" w:eastAsia="仿宋_GB2312" w:cs="仿宋_GB2312"/>
          <w:sz w:val="28"/>
          <w:szCs w:val="28"/>
        </w:rPr>
        <w:t>；其它钢筋：若构件满足直线锚固长度，则不需弯折，若构件不能满足锚固长度，则设90</w:t>
      </w:r>
      <w:r>
        <w:rPr>
          <w:rFonts w:hint="eastAsia" w:ascii="仿宋_GB2312" w:hAnsi="仿宋_GB2312" w:eastAsia="仿宋_GB2312" w:cs="仿宋_GB2312"/>
          <w:sz w:val="28"/>
          <w:szCs w:val="28"/>
          <w:vertAlign w:val="superscript"/>
        </w:rPr>
        <w:t xml:space="preserve"> 0</w:t>
      </w:r>
      <w:r>
        <w:rPr>
          <w:rFonts w:hint="eastAsia" w:ascii="仿宋_GB2312" w:hAnsi="仿宋_GB2312" w:eastAsia="仿宋_GB2312" w:cs="仿宋_GB2312"/>
          <w:sz w:val="28"/>
          <w:szCs w:val="28"/>
        </w:rPr>
        <w:t>弯钩。弯钩平直段长度：弯钩135</w:t>
      </w:r>
      <w:r>
        <w:rPr>
          <w:rFonts w:hint="eastAsia" w:ascii="仿宋_GB2312" w:hAnsi="仿宋_GB2312" w:eastAsia="仿宋_GB2312" w:cs="仿宋_GB2312"/>
          <w:sz w:val="28"/>
          <w:szCs w:val="28"/>
          <w:vertAlign w:val="superscript"/>
        </w:rPr>
        <w:t>0</w:t>
      </w:r>
      <w:r>
        <w:rPr>
          <w:rFonts w:hint="eastAsia" w:ascii="仿宋_GB2312" w:hAnsi="仿宋_GB2312" w:eastAsia="仿宋_GB2312" w:cs="仿宋_GB2312"/>
          <w:sz w:val="28"/>
          <w:szCs w:val="28"/>
        </w:rPr>
        <w:t>的钢筋为10d，弯钩90</w:t>
      </w:r>
      <w:r>
        <w:rPr>
          <w:rFonts w:hint="eastAsia" w:ascii="仿宋_GB2312" w:hAnsi="仿宋_GB2312" w:eastAsia="仿宋_GB2312" w:cs="仿宋_GB2312"/>
          <w:sz w:val="28"/>
          <w:szCs w:val="28"/>
          <w:vertAlign w:val="superscript"/>
        </w:rPr>
        <w:t xml:space="preserve"> 0</w:t>
      </w:r>
      <w:r>
        <w:rPr>
          <w:rFonts w:hint="eastAsia" w:ascii="仿宋_GB2312" w:hAnsi="仿宋_GB2312" w:eastAsia="仿宋_GB2312" w:cs="仿宋_GB2312"/>
          <w:sz w:val="28"/>
          <w:szCs w:val="28"/>
        </w:rPr>
        <w:t>的钢筋为板厚度减保护层；</w:t>
      </w:r>
    </w:p>
    <w:p>
      <w:pPr>
        <w:ind w:firstLine="280" w:firstLineChars="100"/>
        <w:rPr>
          <w:rFonts w:hint="eastAsia" w:ascii="仿宋_GB2312" w:hAnsi="仿宋_GB2312" w:eastAsia="仿宋_GB2312" w:cs="仿宋_GB2312"/>
          <w:sz w:val="28"/>
          <w:szCs w:val="28"/>
        </w:rPr>
      </w:pPr>
    </w:p>
    <w:p>
      <w:pPr>
        <w:ind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（2）弯心直径D和弯钩平直部分长度规定见表4-1 </w:t>
      </w:r>
    </w:p>
    <w:p>
      <w:pPr>
        <w:ind w:firstLine="280" w:firstLineChars="100"/>
        <w:rPr>
          <w:rFonts w:hint="eastAsia" w:ascii="仿宋_GB2312" w:hAnsi="仿宋_GB2312" w:eastAsia="仿宋_GB2312" w:cs="仿宋_GB2312"/>
          <w:sz w:val="28"/>
          <w:szCs w:val="28"/>
        </w:rPr>
      </w:pPr>
    </w:p>
    <w:p>
      <w:pPr>
        <w:spacing w:line="240" w:lineRule="atLeast"/>
        <w:ind w:firstLine="7980" w:firstLineChars="28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表4-1</w:t>
      </w:r>
    </w:p>
    <w:tbl>
      <w:tblPr>
        <w:tblStyle w:val="17"/>
        <w:tblW w:w="9000" w:type="dxa"/>
        <w:tblInd w:w="4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2160"/>
        <w:gridCol w:w="3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40"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钢筋等级、弯钩情况</w:t>
            </w:r>
          </w:p>
        </w:tc>
        <w:tc>
          <w:tcPr>
            <w:tcW w:w="2160"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弯心直径D</w:t>
            </w:r>
          </w:p>
        </w:tc>
        <w:tc>
          <w:tcPr>
            <w:tcW w:w="3600"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弯钩平直长度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40" w:type="dxa"/>
            <w:vAlign w:val="center"/>
          </w:tcPr>
          <w:p>
            <w:pPr>
              <w:jc w:val="center"/>
              <w:rPr>
                <w:rFonts w:hint="eastAsia" w:ascii="仿宋_GB2312" w:hAnsi="仿宋_GB2312" w:eastAsia="仿宋_GB2312" w:cs="仿宋_GB2312"/>
                <w:sz w:val="28"/>
                <w:szCs w:val="28"/>
              </w:rPr>
            </w:pPr>
          </w:p>
        </w:tc>
        <w:tc>
          <w:tcPr>
            <w:tcW w:w="2160" w:type="dxa"/>
            <w:vAlign w:val="center"/>
          </w:tcPr>
          <w:p>
            <w:pPr>
              <w:jc w:val="center"/>
              <w:rPr>
                <w:rFonts w:hint="eastAsia" w:ascii="仿宋_GB2312" w:hAnsi="仿宋_GB2312" w:eastAsia="仿宋_GB2312" w:cs="仿宋_GB2312"/>
                <w:sz w:val="28"/>
                <w:szCs w:val="28"/>
              </w:rPr>
            </w:pPr>
          </w:p>
        </w:tc>
        <w:tc>
          <w:tcPr>
            <w:tcW w:w="3600" w:type="dxa"/>
            <w:vAlign w:val="center"/>
          </w:tcPr>
          <w:p>
            <w:pPr>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40"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Ⅲ级、135</w:t>
            </w:r>
            <w:r>
              <w:rPr>
                <w:rFonts w:hint="eastAsia" w:ascii="仿宋_GB2312" w:hAnsi="仿宋_GB2312" w:eastAsia="仿宋_GB2312" w:cs="仿宋_GB2312"/>
                <w:sz w:val="28"/>
                <w:szCs w:val="28"/>
                <w:vertAlign w:val="superscript"/>
              </w:rPr>
              <w:t>0</w:t>
            </w:r>
          </w:p>
        </w:tc>
        <w:tc>
          <w:tcPr>
            <w:tcW w:w="2160"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≥4d</w:t>
            </w:r>
          </w:p>
        </w:tc>
        <w:tc>
          <w:tcPr>
            <w:tcW w:w="3600"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40"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Ⅲ级、≤90</w:t>
            </w:r>
            <w:r>
              <w:rPr>
                <w:rFonts w:hint="eastAsia" w:ascii="仿宋_GB2312" w:hAnsi="仿宋_GB2312" w:eastAsia="仿宋_GB2312" w:cs="仿宋_GB2312"/>
                <w:sz w:val="28"/>
                <w:szCs w:val="28"/>
                <w:vertAlign w:val="superscript"/>
              </w:rPr>
              <w:t xml:space="preserve"> 0</w:t>
            </w:r>
          </w:p>
        </w:tc>
        <w:tc>
          <w:tcPr>
            <w:tcW w:w="2160"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≥5d</w:t>
            </w:r>
          </w:p>
        </w:tc>
        <w:tc>
          <w:tcPr>
            <w:tcW w:w="3600"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构件尺寸减保护层厚度</w:t>
            </w:r>
          </w:p>
        </w:tc>
      </w:tr>
    </w:tbl>
    <w:p>
      <w:pPr>
        <w:ind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（3）检查</w:t>
      </w:r>
    </w:p>
    <w:p>
      <w:pPr>
        <w:ind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每各工作班同类型钢筋、同一加工设备抽查不应少于3件，钢尺检查。</w:t>
      </w:r>
    </w:p>
    <w:p>
      <w:pPr>
        <w:pStyle w:val="13"/>
        <w:rPr>
          <w:rFonts w:hint="eastAsia" w:ascii="仿宋_GB2312" w:hAnsi="仿宋_GB2312" w:eastAsia="仿宋_GB2312" w:cs="仿宋_GB2312"/>
        </w:rPr>
      </w:pPr>
      <w:bookmarkStart w:id="43" w:name="_Toc394309029"/>
      <w:bookmarkStart w:id="44" w:name="_Toc446768945"/>
      <w:bookmarkStart w:id="45" w:name="_Toc446769251"/>
      <w:bookmarkStart w:id="46" w:name="_Toc446769070"/>
      <w:bookmarkStart w:id="47" w:name="_Toc446769599"/>
      <w:bookmarkStart w:id="48" w:name="_Toc446769384"/>
      <w:r>
        <w:rPr>
          <w:rFonts w:hint="eastAsia" w:ascii="仿宋_GB2312" w:hAnsi="仿宋_GB2312" w:eastAsia="仿宋_GB2312" w:cs="仿宋_GB2312"/>
        </w:rPr>
        <w:t>2、一般项目</w:t>
      </w:r>
      <w:bookmarkEnd w:id="43"/>
      <w:bookmarkEnd w:id="44"/>
      <w:bookmarkEnd w:id="45"/>
      <w:bookmarkEnd w:id="46"/>
      <w:bookmarkEnd w:id="47"/>
      <w:bookmarkEnd w:id="48"/>
    </w:p>
    <w:p>
      <w:pPr>
        <w:ind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（1）钢筋调直和检查</w:t>
      </w:r>
    </w:p>
    <w:p>
      <w:pPr>
        <w:ind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宜采用机械方法，也可采用冷拉方法。当采用冷拉方法时，Ⅲ级钢筋冷拉率≤1%。每各工作班同类型钢筋、同一加工设备抽查不应少于3件。</w:t>
      </w:r>
    </w:p>
    <w:p>
      <w:pPr>
        <w:ind w:firstLine="280" w:firstLineChars="100"/>
        <w:rPr>
          <w:rFonts w:hint="eastAsia" w:ascii="仿宋_GB2312" w:hAnsi="仿宋_GB2312" w:eastAsia="仿宋_GB2312" w:cs="仿宋_GB2312"/>
          <w:sz w:val="28"/>
          <w:szCs w:val="28"/>
        </w:rPr>
      </w:pPr>
    </w:p>
    <w:p>
      <w:pPr>
        <w:ind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（2）钢筋加工的形状、尺寸应符合设计要求，其允许偏差见表4-2。</w:t>
      </w:r>
    </w:p>
    <w:p>
      <w:pPr>
        <w:ind w:firstLine="8120" w:firstLineChars="29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表4-2</w:t>
      </w:r>
    </w:p>
    <w:tbl>
      <w:tblPr>
        <w:tblStyle w:val="17"/>
        <w:tblW w:w="8640" w:type="dxa"/>
        <w:tblInd w:w="4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20"/>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20" w:type="dxa"/>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w:t>
            </w:r>
          </w:p>
        </w:tc>
        <w:tc>
          <w:tcPr>
            <w:tcW w:w="2520" w:type="dxa"/>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允许偏差（mm）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20" w:type="dxa"/>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受力钢筋顺长度方向全长的净尺寸</w:t>
            </w:r>
          </w:p>
        </w:tc>
        <w:tc>
          <w:tcPr>
            <w:tcW w:w="2520" w:type="dxa"/>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20" w:type="dxa"/>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弯起钢筋的弯折位置</w:t>
            </w:r>
          </w:p>
        </w:tc>
        <w:tc>
          <w:tcPr>
            <w:tcW w:w="2520" w:type="dxa"/>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20" w:type="dxa"/>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箍筋内净尺寸</w:t>
            </w:r>
          </w:p>
        </w:tc>
        <w:tc>
          <w:tcPr>
            <w:tcW w:w="2520" w:type="dxa"/>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w:t>
            </w:r>
          </w:p>
        </w:tc>
      </w:tr>
    </w:tbl>
    <w:p>
      <w:pPr>
        <w:ind w:firstLine="840" w:firstLineChars="3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检查：每各工作班同类型钢筋、同一加工设备抽查不应少于3件，观察、钢尺检查。</w:t>
      </w:r>
    </w:p>
    <w:p>
      <w:pPr>
        <w:pStyle w:val="13"/>
        <w:rPr>
          <w:rFonts w:hint="eastAsia" w:ascii="仿宋_GB2312" w:hAnsi="仿宋_GB2312" w:eastAsia="仿宋_GB2312" w:cs="仿宋_GB2312"/>
        </w:rPr>
      </w:pPr>
      <w:bookmarkStart w:id="49" w:name="_Toc394309030"/>
      <w:bookmarkStart w:id="50" w:name="_Toc446768946"/>
      <w:bookmarkStart w:id="51" w:name="_Toc446769071"/>
      <w:bookmarkStart w:id="52" w:name="_Toc446769252"/>
      <w:bookmarkStart w:id="53" w:name="_Toc446769385"/>
      <w:bookmarkStart w:id="54" w:name="_Toc446769600"/>
      <w:r>
        <w:rPr>
          <w:rFonts w:hint="eastAsia" w:ascii="仿宋_GB2312" w:hAnsi="仿宋_GB2312" w:eastAsia="仿宋_GB2312" w:cs="仿宋_GB2312"/>
        </w:rPr>
        <w:t>五、钢筋连接</w:t>
      </w:r>
      <w:bookmarkEnd w:id="49"/>
      <w:bookmarkEnd w:id="50"/>
      <w:bookmarkEnd w:id="51"/>
      <w:bookmarkEnd w:id="52"/>
      <w:bookmarkEnd w:id="53"/>
      <w:bookmarkEnd w:id="54"/>
    </w:p>
    <w:p>
      <w:pPr>
        <w:pStyle w:val="13"/>
        <w:rPr>
          <w:rFonts w:hint="eastAsia" w:ascii="仿宋_GB2312" w:hAnsi="仿宋_GB2312" w:eastAsia="仿宋_GB2312" w:cs="仿宋_GB2312"/>
        </w:rPr>
      </w:pPr>
      <w:r>
        <w:rPr>
          <w:rFonts w:hint="eastAsia" w:ascii="仿宋_GB2312" w:hAnsi="仿宋_GB2312" w:eastAsia="仿宋_GB2312" w:cs="仿宋_GB2312"/>
        </w:rPr>
        <w:t xml:space="preserve">  </w:t>
      </w:r>
      <w:bookmarkStart w:id="55" w:name="_Toc394309031"/>
      <w:bookmarkStart w:id="56" w:name="_Toc446768947"/>
      <w:bookmarkStart w:id="57" w:name="_Toc446769072"/>
      <w:bookmarkStart w:id="58" w:name="_Toc446769253"/>
      <w:bookmarkStart w:id="59" w:name="_Toc446769386"/>
      <w:bookmarkStart w:id="60" w:name="_Toc446769601"/>
      <w:r>
        <w:rPr>
          <w:rFonts w:hint="eastAsia" w:ascii="仿宋_GB2312" w:hAnsi="仿宋_GB2312" w:eastAsia="仿宋_GB2312" w:cs="仿宋_GB2312"/>
        </w:rPr>
        <w:t>1、主控项目</w:t>
      </w:r>
      <w:bookmarkEnd w:id="55"/>
      <w:bookmarkEnd w:id="56"/>
      <w:bookmarkEnd w:id="57"/>
      <w:bookmarkEnd w:id="58"/>
      <w:bookmarkEnd w:id="59"/>
      <w:bookmarkEnd w:id="60"/>
    </w:p>
    <w:p>
      <w:pPr>
        <w:ind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（1）纵向受力钢筋连接方式见表5-1。</w:t>
      </w:r>
    </w:p>
    <w:p>
      <w:pPr>
        <w:ind w:firstLine="7700" w:firstLineChars="27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表5-1                                                                                </w:t>
      </w:r>
    </w:p>
    <w:tbl>
      <w:tblPr>
        <w:tblStyle w:val="17"/>
        <w:tblW w:w="8535" w:type="dxa"/>
        <w:tblInd w:w="4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33"/>
        <w:gridCol w:w="4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033" w:type="dxa"/>
          </w:tcPr>
          <w:p>
            <w:pPr>
              <w:ind w:firstLine="420" w:firstLineChars="1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钢筋规格（d钢筋直径）</w:t>
            </w:r>
          </w:p>
        </w:tc>
        <w:tc>
          <w:tcPr>
            <w:tcW w:w="4502" w:type="dxa"/>
          </w:tcPr>
          <w:p>
            <w:pPr>
              <w:ind w:firstLine="1540" w:firstLineChars="5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连接形式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033" w:type="dxa"/>
          </w:tcPr>
          <w:p>
            <w:pPr>
              <w:jc w:val="center"/>
              <w:rPr>
                <w:rFonts w:hint="eastAsia" w:ascii="仿宋_GB2312" w:hAnsi="仿宋_GB2312" w:eastAsia="仿宋_GB2312" w:cs="仿宋_GB2312"/>
                <w:sz w:val="28"/>
                <w:szCs w:val="28"/>
              </w:rPr>
            </w:pPr>
          </w:p>
        </w:tc>
        <w:tc>
          <w:tcPr>
            <w:tcW w:w="4502" w:type="dxa"/>
          </w:tcPr>
          <w:p>
            <w:pPr>
              <w:ind w:firstLine="420" w:firstLineChars="150"/>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033" w:type="dxa"/>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25≥d≥16</w:t>
            </w:r>
          </w:p>
        </w:tc>
        <w:tc>
          <w:tcPr>
            <w:tcW w:w="4502" w:type="dxa"/>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墙柱竖向钢筋采用直螺纹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033" w:type="dxa"/>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d &lt; 16</w:t>
            </w:r>
          </w:p>
        </w:tc>
        <w:tc>
          <w:tcPr>
            <w:tcW w:w="4502" w:type="dxa"/>
          </w:tcPr>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墙柱竖向钢筋采用搭接绑扎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033" w:type="dxa"/>
          </w:tcPr>
          <w:p>
            <w:pPr>
              <w:jc w:val="center"/>
              <w:rPr>
                <w:rFonts w:hint="eastAsia" w:ascii="仿宋_GB2312" w:hAnsi="仿宋_GB2312" w:eastAsia="仿宋_GB2312" w:cs="仿宋_GB2312"/>
                <w:sz w:val="28"/>
                <w:szCs w:val="28"/>
              </w:rPr>
            </w:pPr>
          </w:p>
        </w:tc>
        <w:tc>
          <w:tcPr>
            <w:tcW w:w="4502" w:type="dxa"/>
          </w:tcPr>
          <w:p>
            <w:pPr>
              <w:ind w:firstLine="840" w:firstLineChars="300"/>
              <w:rPr>
                <w:rFonts w:hint="eastAsia" w:ascii="仿宋_GB2312" w:hAnsi="仿宋_GB2312" w:eastAsia="仿宋_GB2312" w:cs="仿宋_GB2312"/>
                <w:sz w:val="28"/>
                <w:szCs w:val="28"/>
              </w:rPr>
            </w:pPr>
          </w:p>
        </w:tc>
      </w:tr>
    </w:tbl>
    <w:p>
      <w:pPr>
        <w:ind w:firstLine="140" w:firstLineChars="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（2）钢筋的接长采用电焊。</w:t>
      </w:r>
    </w:p>
    <w:p>
      <w:pPr>
        <w:ind w:firstLine="140" w:firstLineChars="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（3）检查</w:t>
      </w:r>
    </w:p>
    <w:p>
      <w:pPr>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对连接方式：全数检查，观察。</w:t>
      </w:r>
    </w:p>
    <w:p>
      <w:pPr>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对连接接头：按有关规程执行，检查产品合格证、力学性能试验报告。</w:t>
      </w:r>
    </w:p>
    <w:p>
      <w:pPr>
        <w:pStyle w:val="13"/>
        <w:rPr>
          <w:rFonts w:hint="eastAsia" w:ascii="仿宋_GB2312" w:hAnsi="仿宋_GB2312" w:eastAsia="仿宋_GB2312" w:cs="仿宋_GB2312"/>
        </w:rPr>
      </w:pPr>
      <w:r>
        <w:rPr>
          <w:rFonts w:hint="eastAsia" w:ascii="仿宋_GB2312" w:hAnsi="仿宋_GB2312" w:eastAsia="仿宋_GB2312" w:cs="仿宋_GB2312"/>
        </w:rPr>
        <w:t xml:space="preserve">  </w:t>
      </w:r>
      <w:bookmarkStart w:id="61" w:name="_Toc394309032"/>
      <w:bookmarkStart w:id="62" w:name="_Toc446768948"/>
      <w:bookmarkStart w:id="63" w:name="_Toc446769073"/>
      <w:bookmarkStart w:id="64" w:name="_Toc446769254"/>
      <w:bookmarkStart w:id="65" w:name="_Toc446769387"/>
      <w:bookmarkStart w:id="66" w:name="_Toc446769602"/>
      <w:r>
        <w:rPr>
          <w:rFonts w:hint="eastAsia" w:ascii="仿宋_GB2312" w:hAnsi="仿宋_GB2312" w:eastAsia="仿宋_GB2312" w:cs="仿宋_GB2312"/>
        </w:rPr>
        <w:t>2、一般项目</w:t>
      </w:r>
      <w:bookmarkEnd w:id="61"/>
      <w:bookmarkEnd w:id="62"/>
      <w:bookmarkEnd w:id="63"/>
      <w:bookmarkEnd w:id="64"/>
      <w:bookmarkEnd w:id="65"/>
      <w:bookmarkEnd w:id="66"/>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（1）钢筋接头宜设置在受力较小处，同一受力钢筋只允许一个接头，接头末端至钢筋弯起点的距离不应小于钢筋直径的10倍。</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2）设置在同一构件内的机械和焊接接头宜相互错开，接头连接区段的长度为35d且不应小于500mm；同一区段内钢筋接头面积，在受拉区不宜大于50%，接头不宜设置在框架梁端、柱端的箍筋加密区，当无法避开时，对机械连接接头，不应大于50%。</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（3）同一构件相连钢筋绑扎搭接接头宜相互错开，接头段钢筋横向净距离不得小于25mm，钢筋绑扎搭接接头区段的长度为1.3L(L 为搭接长度)，同一连接区段内的钢筋接头面积：梁、板、墙受拉钢筋不宜大于25%，柱不宜大于50%，当工程实际确需增大面积率时，对梁类构件可为50%，其它构件可跟实际放宽。</w:t>
      </w:r>
    </w:p>
    <w:p>
      <w:pPr>
        <w:ind w:firstLine="420" w:firstLineChars="1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（4）检查：对梁柱，抽查10%，且不少于3件；对墙板：具有代表性地抽查10%，且不少于3件。</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（5）箍筋设置</w:t>
      </w:r>
    </w:p>
    <w:p>
      <w:pPr>
        <w:ind w:firstLine="420" w:firstLineChars="1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梁柱箍筋按设计图设置。检查：对梁柱，抽查10%。且不少于3件；对墙板：具有代表性地抽查10%，且不少于3件。</w:t>
      </w:r>
    </w:p>
    <w:p>
      <w:pPr>
        <w:pStyle w:val="13"/>
        <w:rPr>
          <w:rFonts w:hint="eastAsia" w:ascii="仿宋_GB2312" w:hAnsi="仿宋_GB2312" w:eastAsia="仿宋_GB2312" w:cs="仿宋_GB2312"/>
        </w:rPr>
      </w:pPr>
      <w:bookmarkStart w:id="67" w:name="_Toc394309033"/>
      <w:bookmarkStart w:id="68" w:name="_Toc446768949"/>
      <w:bookmarkStart w:id="69" w:name="_Toc446769074"/>
      <w:bookmarkStart w:id="70" w:name="_Toc446769255"/>
      <w:bookmarkStart w:id="71" w:name="_Toc446769388"/>
      <w:bookmarkStart w:id="72" w:name="_Toc446769603"/>
      <w:r>
        <w:rPr>
          <w:rFonts w:hint="eastAsia" w:ascii="仿宋_GB2312" w:hAnsi="仿宋_GB2312" w:eastAsia="仿宋_GB2312" w:cs="仿宋_GB2312"/>
        </w:rPr>
        <w:t>六、钢筋安装</w:t>
      </w:r>
      <w:bookmarkEnd w:id="67"/>
      <w:bookmarkEnd w:id="68"/>
      <w:bookmarkEnd w:id="69"/>
      <w:bookmarkEnd w:id="70"/>
      <w:bookmarkEnd w:id="71"/>
      <w:bookmarkEnd w:id="72"/>
    </w:p>
    <w:p>
      <w:pPr>
        <w:pStyle w:val="13"/>
        <w:rPr>
          <w:rFonts w:hint="eastAsia" w:ascii="仿宋_GB2312" w:hAnsi="仿宋_GB2312" w:eastAsia="仿宋_GB2312" w:cs="仿宋_GB2312"/>
        </w:rPr>
      </w:pPr>
      <w:bookmarkStart w:id="73" w:name="_Toc446769389"/>
      <w:bookmarkStart w:id="74" w:name="_Toc394309034"/>
      <w:bookmarkStart w:id="75" w:name="_Toc446768950"/>
      <w:bookmarkStart w:id="76" w:name="_Toc446769075"/>
      <w:bookmarkStart w:id="77" w:name="_Toc446769256"/>
      <w:bookmarkStart w:id="78" w:name="_Toc446769604"/>
      <w:r>
        <w:rPr>
          <w:rFonts w:hint="eastAsia" w:ascii="仿宋_GB2312" w:hAnsi="仿宋_GB2312" w:eastAsia="仿宋_GB2312" w:cs="仿宋_GB2312"/>
        </w:rPr>
        <w:t>（一）控制项目</w:t>
      </w:r>
      <w:bookmarkEnd w:id="73"/>
      <w:bookmarkEnd w:id="74"/>
      <w:bookmarkEnd w:id="75"/>
      <w:bookmarkEnd w:id="76"/>
      <w:bookmarkEnd w:id="77"/>
      <w:bookmarkEnd w:id="78"/>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1、主控项目</w:t>
      </w:r>
    </w:p>
    <w:p>
      <w:pPr>
        <w:ind w:firstLine="420" w:firstLineChars="1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（1）受力钢筋的品种、级别、规格、数量必须符合设计要求。</w:t>
      </w:r>
    </w:p>
    <w:p>
      <w:pPr>
        <w:ind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（2）检查：全数检查。</w:t>
      </w:r>
    </w:p>
    <w:p>
      <w:pPr>
        <w:ind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2、一般项目</w:t>
      </w:r>
    </w:p>
    <w:p>
      <w:pPr>
        <w:ind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（1）钢筋安装允许偏差见表6-1</w:t>
      </w:r>
    </w:p>
    <w:p>
      <w:pPr>
        <w:ind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表6-1</w:t>
      </w:r>
    </w:p>
    <w:tbl>
      <w:tblPr>
        <w:tblStyle w:val="17"/>
        <w:tblW w:w="97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366"/>
        <w:gridCol w:w="714"/>
        <w:gridCol w:w="1392"/>
        <w:gridCol w:w="2028"/>
        <w:gridCol w:w="36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020" w:type="dxa"/>
            <w:gridSpan w:val="4"/>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w:t>
            </w:r>
          </w:p>
        </w:tc>
        <w:tc>
          <w:tcPr>
            <w:tcW w:w="2028" w:type="dxa"/>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允许偏差（mm）</w:t>
            </w:r>
          </w:p>
        </w:tc>
        <w:tc>
          <w:tcPr>
            <w:tcW w:w="3686" w:type="dxa"/>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检验方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vMerge w:val="restart"/>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绑  扎</w:t>
            </w: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钢筋网</w:t>
            </w:r>
          </w:p>
        </w:tc>
        <w:tc>
          <w:tcPr>
            <w:tcW w:w="2472" w:type="dxa"/>
            <w:gridSpan w:val="3"/>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长、宽</w:t>
            </w:r>
          </w:p>
        </w:tc>
        <w:tc>
          <w:tcPr>
            <w:tcW w:w="2028" w:type="dxa"/>
          </w:tcPr>
          <w:p>
            <w:pPr>
              <w:jc w:val="center"/>
              <w:rPr>
                <w:rFonts w:hint="eastAsia" w:ascii="仿宋_GB2312" w:hAnsi="仿宋_GB2312" w:eastAsia="仿宋_GB2312" w:cs="仿宋_GB2312"/>
              </w:rPr>
            </w:pPr>
            <w:r>
              <w:rPr>
                <w:rFonts w:hint="eastAsia" w:ascii="仿宋_GB2312" w:hAnsi="仿宋_GB2312" w:eastAsia="仿宋_GB2312" w:cs="仿宋_GB2312"/>
                <w:sz w:val="28"/>
                <w:szCs w:val="28"/>
              </w:rPr>
              <w:t>±10</w:t>
            </w:r>
          </w:p>
        </w:tc>
        <w:tc>
          <w:tcPr>
            <w:tcW w:w="3686" w:type="dxa"/>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钢尺检查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vMerge w:val="continue"/>
            <w:vAlign w:val="center"/>
          </w:tcPr>
          <w:p>
            <w:pPr>
              <w:jc w:val="center"/>
              <w:rPr>
                <w:rFonts w:hint="eastAsia" w:ascii="仿宋_GB2312" w:hAnsi="仿宋_GB2312" w:eastAsia="仿宋_GB2312" w:cs="仿宋_GB2312"/>
                <w:sz w:val="28"/>
                <w:szCs w:val="28"/>
              </w:rPr>
            </w:pPr>
          </w:p>
        </w:tc>
        <w:tc>
          <w:tcPr>
            <w:tcW w:w="2472" w:type="dxa"/>
            <w:gridSpan w:val="3"/>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网眼尺寸</w:t>
            </w:r>
          </w:p>
        </w:tc>
        <w:tc>
          <w:tcPr>
            <w:tcW w:w="2028" w:type="dxa"/>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w:t>
            </w:r>
          </w:p>
        </w:tc>
        <w:tc>
          <w:tcPr>
            <w:tcW w:w="3686" w:type="dxa"/>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钢尺连续三档，取最大值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vMerge w:val="restart"/>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绑    扎</w:t>
            </w: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钢筋骨架</w:t>
            </w:r>
          </w:p>
        </w:tc>
        <w:tc>
          <w:tcPr>
            <w:tcW w:w="2472" w:type="dxa"/>
            <w:gridSpan w:val="3"/>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长</w:t>
            </w:r>
          </w:p>
        </w:tc>
        <w:tc>
          <w:tcPr>
            <w:tcW w:w="2028" w:type="dxa"/>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3686" w:type="dxa"/>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钢尺检查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vMerge w:val="continue"/>
            <w:vAlign w:val="center"/>
          </w:tcPr>
          <w:p>
            <w:pPr>
              <w:jc w:val="center"/>
              <w:rPr>
                <w:rFonts w:hint="eastAsia" w:ascii="仿宋_GB2312" w:hAnsi="仿宋_GB2312" w:eastAsia="仿宋_GB2312" w:cs="仿宋_GB2312"/>
                <w:sz w:val="28"/>
                <w:szCs w:val="28"/>
              </w:rPr>
            </w:pPr>
          </w:p>
        </w:tc>
        <w:tc>
          <w:tcPr>
            <w:tcW w:w="2472" w:type="dxa"/>
            <w:gridSpan w:val="3"/>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宽、高</w:t>
            </w:r>
          </w:p>
        </w:tc>
        <w:tc>
          <w:tcPr>
            <w:tcW w:w="2028" w:type="dxa"/>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3686" w:type="dxa"/>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钢尺检查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vMerge w:val="restart"/>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受  力</w:t>
            </w: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钢  筋</w:t>
            </w:r>
          </w:p>
        </w:tc>
        <w:tc>
          <w:tcPr>
            <w:tcW w:w="2472" w:type="dxa"/>
            <w:gridSpan w:val="3"/>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间距</w:t>
            </w:r>
          </w:p>
        </w:tc>
        <w:tc>
          <w:tcPr>
            <w:tcW w:w="2028" w:type="dxa"/>
          </w:tcPr>
          <w:p>
            <w:pPr>
              <w:jc w:val="center"/>
              <w:rPr>
                <w:rFonts w:hint="eastAsia" w:ascii="仿宋_GB2312" w:hAnsi="仿宋_GB2312" w:eastAsia="仿宋_GB2312" w:cs="仿宋_GB2312"/>
              </w:rPr>
            </w:pPr>
            <w:r>
              <w:rPr>
                <w:rFonts w:hint="eastAsia" w:ascii="仿宋_GB2312" w:hAnsi="仿宋_GB2312" w:eastAsia="仿宋_GB2312" w:cs="仿宋_GB2312"/>
                <w:sz w:val="28"/>
                <w:szCs w:val="28"/>
              </w:rPr>
              <w:t>±10</w:t>
            </w:r>
          </w:p>
        </w:tc>
        <w:tc>
          <w:tcPr>
            <w:tcW w:w="3686" w:type="dxa"/>
            <w:vMerge w:val="restart"/>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钢尺量两端、中间各一点，取最大值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vMerge w:val="continue"/>
          </w:tcPr>
          <w:p>
            <w:pPr>
              <w:jc w:val="center"/>
              <w:rPr>
                <w:rFonts w:hint="eastAsia" w:ascii="仿宋_GB2312" w:hAnsi="仿宋_GB2312" w:eastAsia="仿宋_GB2312" w:cs="仿宋_GB2312"/>
                <w:sz w:val="28"/>
                <w:szCs w:val="28"/>
              </w:rPr>
            </w:pPr>
          </w:p>
        </w:tc>
        <w:tc>
          <w:tcPr>
            <w:tcW w:w="2472" w:type="dxa"/>
            <w:gridSpan w:val="3"/>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排距</w:t>
            </w:r>
          </w:p>
        </w:tc>
        <w:tc>
          <w:tcPr>
            <w:tcW w:w="2028" w:type="dxa"/>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3686" w:type="dxa"/>
            <w:vMerge w:val="continue"/>
          </w:tcPr>
          <w:p>
            <w:pP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vMerge w:val="continue"/>
          </w:tcPr>
          <w:p>
            <w:pPr>
              <w:jc w:val="center"/>
              <w:rPr>
                <w:rFonts w:hint="eastAsia" w:ascii="仿宋_GB2312" w:hAnsi="仿宋_GB2312" w:eastAsia="仿宋_GB2312" w:cs="仿宋_GB2312"/>
                <w:sz w:val="28"/>
                <w:szCs w:val="28"/>
              </w:rPr>
            </w:pPr>
          </w:p>
        </w:tc>
        <w:tc>
          <w:tcPr>
            <w:tcW w:w="1080" w:type="dxa"/>
            <w:gridSpan w:val="2"/>
            <w:vMerge w:val="restart"/>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保护层</w:t>
            </w: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厚度</w:t>
            </w:r>
          </w:p>
        </w:tc>
        <w:tc>
          <w:tcPr>
            <w:tcW w:w="1392" w:type="dxa"/>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基  础</w:t>
            </w:r>
          </w:p>
        </w:tc>
        <w:tc>
          <w:tcPr>
            <w:tcW w:w="2028" w:type="dxa"/>
          </w:tcPr>
          <w:p>
            <w:pPr>
              <w:jc w:val="center"/>
              <w:rPr>
                <w:rFonts w:hint="eastAsia" w:ascii="仿宋_GB2312" w:hAnsi="仿宋_GB2312" w:eastAsia="仿宋_GB2312" w:cs="仿宋_GB2312"/>
              </w:rPr>
            </w:pPr>
            <w:r>
              <w:rPr>
                <w:rFonts w:hint="eastAsia" w:ascii="仿宋_GB2312" w:hAnsi="仿宋_GB2312" w:eastAsia="仿宋_GB2312" w:cs="仿宋_GB2312"/>
                <w:sz w:val="28"/>
                <w:szCs w:val="28"/>
              </w:rPr>
              <w:t>±10</w:t>
            </w:r>
          </w:p>
        </w:tc>
        <w:tc>
          <w:tcPr>
            <w:tcW w:w="3686" w:type="dxa"/>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钢尺检查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vMerge w:val="continue"/>
          </w:tcPr>
          <w:p>
            <w:pPr>
              <w:jc w:val="center"/>
              <w:rPr>
                <w:rFonts w:hint="eastAsia" w:ascii="仿宋_GB2312" w:hAnsi="仿宋_GB2312" w:eastAsia="仿宋_GB2312" w:cs="仿宋_GB2312"/>
                <w:sz w:val="28"/>
                <w:szCs w:val="28"/>
              </w:rPr>
            </w:pPr>
          </w:p>
        </w:tc>
        <w:tc>
          <w:tcPr>
            <w:tcW w:w="1080" w:type="dxa"/>
            <w:gridSpan w:val="2"/>
            <w:vMerge w:val="continue"/>
          </w:tcPr>
          <w:p>
            <w:pPr>
              <w:jc w:val="center"/>
              <w:rPr>
                <w:rFonts w:hint="eastAsia" w:ascii="仿宋_GB2312" w:hAnsi="仿宋_GB2312" w:eastAsia="仿宋_GB2312" w:cs="仿宋_GB2312"/>
                <w:sz w:val="28"/>
                <w:szCs w:val="28"/>
              </w:rPr>
            </w:pPr>
          </w:p>
        </w:tc>
        <w:tc>
          <w:tcPr>
            <w:tcW w:w="1392" w:type="dxa"/>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柱、梁</w:t>
            </w:r>
          </w:p>
        </w:tc>
        <w:tc>
          <w:tcPr>
            <w:tcW w:w="2028" w:type="dxa"/>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3686" w:type="dxa"/>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钢尺检查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vMerge w:val="continue"/>
          </w:tcPr>
          <w:p>
            <w:pPr>
              <w:jc w:val="center"/>
              <w:rPr>
                <w:rFonts w:hint="eastAsia" w:ascii="仿宋_GB2312" w:hAnsi="仿宋_GB2312" w:eastAsia="仿宋_GB2312" w:cs="仿宋_GB2312"/>
                <w:sz w:val="28"/>
                <w:szCs w:val="28"/>
              </w:rPr>
            </w:pPr>
          </w:p>
        </w:tc>
        <w:tc>
          <w:tcPr>
            <w:tcW w:w="1080" w:type="dxa"/>
            <w:gridSpan w:val="2"/>
            <w:vMerge w:val="continue"/>
          </w:tcPr>
          <w:p>
            <w:pPr>
              <w:jc w:val="center"/>
              <w:rPr>
                <w:rFonts w:hint="eastAsia" w:ascii="仿宋_GB2312" w:hAnsi="仿宋_GB2312" w:eastAsia="仿宋_GB2312" w:cs="仿宋_GB2312"/>
                <w:sz w:val="28"/>
                <w:szCs w:val="28"/>
              </w:rPr>
            </w:pPr>
          </w:p>
        </w:tc>
        <w:tc>
          <w:tcPr>
            <w:tcW w:w="1392" w:type="dxa"/>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板、墙</w:t>
            </w:r>
          </w:p>
        </w:tc>
        <w:tc>
          <w:tcPr>
            <w:tcW w:w="2028" w:type="dxa"/>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3686" w:type="dxa"/>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钢尺检查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020" w:type="dxa"/>
            <w:gridSpan w:val="4"/>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绑扎箍筋、横向钢筋间距</w:t>
            </w:r>
          </w:p>
        </w:tc>
        <w:tc>
          <w:tcPr>
            <w:tcW w:w="2028" w:type="dxa"/>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w:t>
            </w:r>
          </w:p>
        </w:tc>
        <w:tc>
          <w:tcPr>
            <w:tcW w:w="3686" w:type="dxa"/>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钢尺量连续三档，取最大值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020" w:type="dxa"/>
            <w:gridSpan w:val="4"/>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钢筋弯起点位置</w:t>
            </w:r>
          </w:p>
        </w:tc>
        <w:tc>
          <w:tcPr>
            <w:tcW w:w="2028" w:type="dxa"/>
          </w:tcPr>
          <w:p>
            <w:pPr>
              <w:jc w:val="center"/>
              <w:rPr>
                <w:rFonts w:hint="eastAsia" w:ascii="仿宋_GB2312" w:hAnsi="仿宋_GB2312" w:eastAsia="仿宋_GB2312" w:cs="仿宋_GB2312"/>
              </w:rPr>
            </w:pPr>
            <w:r>
              <w:rPr>
                <w:rFonts w:hint="eastAsia" w:ascii="仿宋_GB2312" w:hAnsi="仿宋_GB2312" w:eastAsia="仿宋_GB2312" w:cs="仿宋_GB2312"/>
                <w:sz w:val="28"/>
                <w:szCs w:val="28"/>
              </w:rPr>
              <w:t>20</w:t>
            </w:r>
          </w:p>
        </w:tc>
        <w:tc>
          <w:tcPr>
            <w:tcW w:w="3686" w:type="dxa"/>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钢尺检查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14" w:type="dxa"/>
            <w:gridSpan w:val="2"/>
            <w:vMerge w:val="restart"/>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预埋件</w:t>
            </w:r>
          </w:p>
        </w:tc>
        <w:tc>
          <w:tcPr>
            <w:tcW w:w="2106" w:type="dxa"/>
            <w:gridSpan w:val="2"/>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中心线位置</w:t>
            </w:r>
          </w:p>
        </w:tc>
        <w:tc>
          <w:tcPr>
            <w:tcW w:w="2028" w:type="dxa"/>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3686" w:type="dxa"/>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钢尺检查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14" w:type="dxa"/>
            <w:gridSpan w:val="2"/>
            <w:vMerge w:val="continue"/>
          </w:tcPr>
          <w:p>
            <w:pPr>
              <w:jc w:val="center"/>
              <w:rPr>
                <w:rFonts w:hint="eastAsia" w:ascii="仿宋_GB2312" w:hAnsi="仿宋_GB2312" w:eastAsia="仿宋_GB2312" w:cs="仿宋_GB2312"/>
                <w:sz w:val="28"/>
                <w:szCs w:val="28"/>
              </w:rPr>
            </w:pPr>
          </w:p>
        </w:tc>
        <w:tc>
          <w:tcPr>
            <w:tcW w:w="2106" w:type="dxa"/>
            <w:gridSpan w:val="2"/>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水平高差</w:t>
            </w:r>
          </w:p>
        </w:tc>
        <w:tc>
          <w:tcPr>
            <w:tcW w:w="2028" w:type="dxa"/>
          </w:tcPr>
          <w:p>
            <w:pPr>
              <w:jc w:val="center"/>
              <w:rPr>
                <w:rFonts w:hint="eastAsia" w:ascii="仿宋_GB2312" w:hAnsi="仿宋_GB2312" w:eastAsia="仿宋_GB2312" w:cs="仿宋_GB2312"/>
              </w:rPr>
            </w:pPr>
            <w:r>
              <w:rPr>
                <w:rFonts w:hint="eastAsia" w:ascii="仿宋_GB2312" w:hAnsi="仿宋_GB2312" w:eastAsia="仿宋_GB2312" w:cs="仿宋_GB2312"/>
                <w:sz w:val="28"/>
                <w:szCs w:val="28"/>
              </w:rPr>
              <w:t>+3，0</w:t>
            </w:r>
          </w:p>
        </w:tc>
        <w:tc>
          <w:tcPr>
            <w:tcW w:w="3686" w:type="dxa"/>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钢尺和塞尺检查</w:t>
            </w:r>
          </w:p>
        </w:tc>
      </w:tr>
    </w:tbl>
    <w:p>
      <w:pPr>
        <w:ind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（2）检查：对梁柱，抽查10%。且不少于3件；对墙板：具有代表性地抽查10%，且不少于3件。</w:t>
      </w:r>
    </w:p>
    <w:p>
      <w:pPr>
        <w:pStyle w:val="13"/>
        <w:rPr>
          <w:rFonts w:hint="eastAsia" w:ascii="仿宋_GB2312" w:hAnsi="仿宋_GB2312" w:eastAsia="仿宋_GB2312" w:cs="仿宋_GB2312"/>
        </w:rPr>
      </w:pPr>
      <w:bookmarkStart w:id="79" w:name="_Toc446769605"/>
      <w:bookmarkStart w:id="80" w:name="_Toc446769390"/>
      <w:bookmarkStart w:id="81" w:name="_Toc446769257"/>
      <w:bookmarkStart w:id="82" w:name="_Toc446769076"/>
      <w:bookmarkStart w:id="83" w:name="_Toc446768951"/>
      <w:bookmarkStart w:id="84" w:name="_Toc394309035"/>
      <w:r>
        <w:rPr>
          <w:rFonts w:hint="eastAsia" w:ascii="仿宋_GB2312" w:hAnsi="仿宋_GB2312" w:eastAsia="仿宋_GB2312" w:cs="仿宋_GB2312"/>
        </w:rPr>
        <w:t>（二）、新技术、新工艺、新材料的应用</w:t>
      </w:r>
      <w:bookmarkEnd w:id="79"/>
      <w:bookmarkEnd w:id="80"/>
      <w:bookmarkEnd w:id="81"/>
      <w:bookmarkEnd w:id="82"/>
      <w:bookmarkEnd w:id="83"/>
      <w:bookmarkEnd w:id="84"/>
    </w:p>
    <w:p>
      <w:pPr>
        <w:ind w:firstLine="280" w:firstLineChars="1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1、梁纵向钢筋： 25＞d≥10采用搭接连接。</w:t>
      </w:r>
    </w:p>
    <w:p>
      <w:pPr>
        <w:ind w:firstLine="420" w:firstLineChars="1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2、墙柱竖向钢筋： 25≥d≥16的钢筋采用焊接连接。d &lt; 16墙柱钢筋采用搭接绑扎。</w:t>
      </w:r>
    </w:p>
    <w:p>
      <w:pPr>
        <w:ind w:firstLine="420" w:firstLineChars="1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3、钢筋保护层：墙、柱、板采用塑料垫块，梁底采用用塑料垫块或混凝土垫块。</w:t>
      </w:r>
    </w:p>
    <w:p>
      <w:pPr>
        <w:ind w:firstLine="420" w:firstLineChars="1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4、砖墙拉结筋采用植筋技术。</w:t>
      </w:r>
    </w:p>
    <w:p>
      <w:pPr>
        <w:ind w:firstLine="420" w:firstLineChars="1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5、构造柱竖向钢筋:板面采用插筋、梁底/板底采用植筋。</w:t>
      </w:r>
    </w:p>
    <w:p>
      <w:pPr>
        <w:ind w:firstLine="420" w:firstLineChars="1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6、墙钢筋设置梯子筋（竖向间距同水平钢筋，横向@1500）。</w:t>
      </w:r>
    </w:p>
    <w:p>
      <w:pPr>
        <w:ind w:firstLine="420" w:firstLineChars="1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7、板负钢筋端部设工字型马凳或普通马凳（但需加大端部分布钢筋直径、马凳须加密布置）。</w:t>
      </w:r>
    </w:p>
    <w:p>
      <w:pPr>
        <w:pStyle w:val="13"/>
        <w:rPr>
          <w:rFonts w:hint="eastAsia" w:ascii="仿宋_GB2312" w:hAnsi="仿宋_GB2312" w:eastAsia="仿宋_GB2312" w:cs="仿宋_GB2312"/>
        </w:rPr>
      </w:pPr>
      <w:bookmarkStart w:id="85" w:name="_Toc394309036"/>
    </w:p>
    <w:p>
      <w:pPr>
        <w:pStyle w:val="13"/>
        <w:rPr>
          <w:rFonts w:hint="eastAsia" w:ascii="仿宋_GB2312" w:hAnsi="仿宋_GB2312" w:eastAsia="仿宋_GB2312" w:cs="仿宋_GB2312"/>
        </w:rPr>
      </w:pPr>
      <w:bookmarkStart w:id="86" w:name="_Toc446769606"/>
      <w:bookmarkStart w:id="87" w:name="_Toc446768952"/>
      <w:bookmarkStart w:id="88" w:name="_Toc446769258"/>
      <w:bookmarkStart w:id="89" w:name="_Toc446769077"/>
      <w:bookmarkStart w:id="90" w:name="_Toc446769391"/>
      <w:r>
        <w:rPr>
          <w:rFonts w:hint="eastAsia" w:ascii="仿宋_GB2312" w:hAnsi="仿宋_GB2312" w:eastAsia="仿宋_GB2312" w:cs="仿宋_GB2312"/>
        </w:rPr>
        <w:t>（三）安装方法</w:t>
      </w:r>
      <w:bookmarkEnd w:id="85"/>
      <w:bookmarkEnd w:id="86"/>
      <w:bookmarkEnd w:id="87"/>
      <w:bookmarkEnd w:id="88"/>
      <w:bookmarkEnd w:id="89"/>
      <w:bookmarkEnd w:id="90"/>
    </w:p>
    <w:p>
      <w:pPr>
        <w:ind w:firstLine="281" w:firstLineChars="100"/>
        <w:jc w:val="lef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1、准备工作</w:t>
      </w:r>
    </w:p>
    <w:p>
      <w:pPr>
        <w:ind w:firstLine="280" w:firstLineChars="1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（1）检查半成品钢筋的型号、直径、形状、尺寸和数量是否与设计相符，如有错漏，应及时纠正。 </w:t>
      </w:r>
    </w:p>
    <w:p>
      <w:pPr>
        <w:ind w:firstLine="280" w:firstLineChars="1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（2）绑扎丝采用22#镀锌铁丝。 </w:t>
      </w:r>
    </w:p>
    <w:p>
      <w:pPr>
        <w:ind w:firstLine="280" w:firstLineChars="100"/>
        <w:jc w:val="left"/>
        <w:rPr>
          <w:rFonts w:hint="eastAsia" w:ascii="仿宋_GB2312" w:hAnsi="仿宋_GB2312" w:eastAsia="仿宋_GB2312" w:cs="仿宋_GB2312"/>
          <w:sz w:val="24"/>
        </w:rPr>
      </w:pPr>
      <w:r>
        <w:rPr>
          <w:rFonts w:hint="eastAsia" w:ascii="仿宋_GB2312" w:hAnsi="仿宋_GB2312" w:eastAsia="仿宋_GB2312" w:cs="仿宋_GB2312"/>
          <w:sz w:val="28"/>
          <w:szCs w:val="28"/>
        </w:rPr>
        <w:t xml:space="preserve">（3）钢筋保护层垫块：梁底采用用塑料垫块或混凝土垫块，墙、柱、板和梁侧面采用塑料垫块，钢筋保护层厚度见表6-2。               </w:t>
      </w:r>
      <w:r>
        <w:rPr>
          <w:rFonts w:hint="eastAsia" w:ascii="仿宋_GB2312" w:hAnsi="仿宋_GB2312" w:eastAsia="仿宋_GB2312" w:cs="仿宋_GB2312"/>
          <w:sz w:val="24"/>
        </w:rPr>
        <w:t>表6-2</w:t>
      </w:r>
    </w:p>
    <w:tbl>
      <w:tblPr>
        <w:tblStyle w:val="17"/>
        <w:tblW w:w="9526" w:type="dxa"/>
        <w:jc w:val="center"/>
        <w:tblInd w:w="-313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16"/>
        <w:gridCol w:w="1641"/>
        <w:gridCol w:w="1642"/>
        <w:gridCol w:w="1641"/>
        <w:gridCol w:w="1642"/>
        <w:gridCol w:w="164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361" w:hRule="atLeast"/>
          <w:jc w:val="center"/>
        </w:trPr>
        <w:tc>
          <w:tcPr>
            <w:tcW w:w="1316" w:type="dxa"/>
            <w:tcBorders>
              <w:top w:val="single" w:color="auto" w:sz="4" w:space="0"/>
              <w:left w:val="single" w:color="auto" w:sz="4" w:space="0"/>
              <w:right w:val="single" w:color="auto" w:sz="4" w:space="0"/>
            </w:tcBorders>
            <w:vAlign w:val="center"/>
          </w:tcPr>
          <w:p>
            <w:pPr>
              <w:pStyle w:val="5"/>
              <w:spacing w:before="156" w:after="156"/>
              <w:ind w:firstLineChars="0"/>
              <w:jc w:val="center"/>
              <w:rPr>
                <w:rFonts w:hint="eastAsia" w:ascii="仿宋_GB2312" w:hAnsi="仿宋_GB2312" w:eastAsia="仿宋_GB2312" w:cs="仿宋_GB2312"/>
                <w:kern w:val="2"/>
              </w:rPr>
            </w:pPr>
            <w:r>
              <w:rPr>
                <w:rFonts w:hint="eastAsia" w:ascii="仿宋_GB2312" w:hAnsi="仿宋_GB2312" w:eastAsia="仿宋_GB2312" w:cs="仿宋_GB2312"/>
                <w:kern w:val="2"/>
              </w:rPr>
              <w:t>结构构件</w:t>
            </w:r>
          </w:p>
        </w:tc>
        <w:tc>
          <w:tcPr>
            <w:tcW w:w="8210" w:type="dxa"/>
            <w:gridSpan w:val="5"/>
            <w:tcBorders>
              <w:top w:val="single" w:color="auto" w:sz="4" w:space="0"/>
              <w:left w:val="single" w:color="auto" w:sz="4" w:space="0"/>
              <w:right w:val="single" w:color="auto" w:sz="4" w:space="0"/>
            </w:tcBorders>
          </w:tcPr>
          <w:p>
            <w:pPr>
              <w:pStyle w:val="5"/>
              <w:spacing w:before="156" w:after="156"/>
              <w:jc w:val="center"/>
              <w:rPr>
                <w:rFonts w:hint="eastAsia" w:ascii="仿宋_GB2312" w:hAnsi="仿宋_GB2312" w:eastAsia="仿宋_GB2312" w:cs="仿宋_GB2312"/>
                <w:kern w:val="2"/>
              </w:rPr>
            </w:pPr>
          </w:p>
          <w:p>
            <w:pPr>
              <w:pStyle w:val="5"/>
              <w:spacing w:before="156" w:after="156"/>
              <w:jc w:val="center"/>
              <w:rPr>
                <w:rFonts w:hint="eastAsia" w:ascii="仿宋_GB2312" w:hAnsi="仿宋_GB2312" w:eastAsia="仿宋_GB2312" w:cs="仿宋_GB2312"/>
                <w:kern w:val="2"/>
              </w:rPr>
            </w:pPr>
            <w:r>
              <w:rPr>
                <w:rFonts w:hint="eastAsia" w:ascii="仿宋_GB2312" w:hAnsi="仿宋_GB2312" w:eastAsia="仿宋_GB2312" w:cs="仿宋_GB2312"/>
                <w:kern w:val="2"/>
              </w:rPr>
              <w:t>环境类别</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1" w:hRule="atLeast"/>
          <w:jc w:val="center"/>
        </w:trPr>
        <w:tc>
          <w:tcPr>
            <w:tcW w:w="1316" w:type="dxa"/>
            <w:tcBorders>
              <w:top w:val="single" w:color="auto" w:sz="4" w:space="0"/>
              <w:left w:val="single" w:color="auto" w:sz="4" w:space="0"/>
              <w:bottom w:val="single" w:color="auto" w:sz="4" w:space="0"/>
              <w:right w:val="single" w:color="auto" w:sz="4" w:space="0"/>
            </w:tcBorders>
            <w:vAlign w:val="center"/>
          </w:tcPr>
          <w:p>
            <w:pPr>
              <w:pStyle w:val="5"/>
              <w:spacing w:before="156" w:after="156"/>
              <w:ind w:firstLineChars="0"/>
              <w:jc w:val="center"/>
              <w:rPr>
                <w:rFonts w:hint="eastAsia" w:ascii="仿宋_GB2312" w:hAnsi="仿宋_GB2312" w:eastAsia="仿宋_GB2312" w:cs="仿宋_GB2312"/>
                <w:kern w:val="2"/>
              </w:rPr>
            </w:pPr>
          </w:p>
        </w:tc>
        <w:tc>
          <w:tcPr>
            <w:tcW w:w="1641" w:type="dxa"/>
            <w:tcBorders>
              <w:top w:val="single" w:color="auto" w:sz="4" w:space="0"/>
              <w:left w:val="single" w:color="auto" w:sz="4" w:space="0"/>
              <w:bottom w:val="single" w:color="auto" w:sz="4" w:space="0"/>
              <w:right w:val="single" w:color="auto" w:sz="4" w:space="0"/>
            </w:tcBorders>
            <w:vAlign w:val="center"/>
          </w:tcPr>
          <w:p>
            <w:pPr>
              <w:pStyle w:val="5"/>
              <w:spacing w:before="156" w:after="156"/>
              <w:ind w:firstLine="0" w:firstLineChars="0"/>
              <w:jc w:val="center"/>
              <w:rPr>
                <w:rFonts w:hint="eastAsia" w:ascii="仿宋_GB2312" w:hAnsi="仿宋_GB2312" w:eastAsia="仿宋_GB2312" w:cs="仿宋_GB2312"/>
                <w:kern w:val="2"/>
              </w:rPr>
            </w:pPr>
            <w:r>
              <w:rPr>
                <w:rFonts w:hint="eastAsia" w:ascii="仿宋_GB2312" w:hAnsi="仿宋_GB2312" w:eastAsia="仿宋_GB2312" w:cs="仿宋_GB2312"/>
                <w:kern w:val="2"/>
              </w:rPr>
              <w:t>一类</w:t>
            </w:r>
          </w:p>
        </w:tc>
        <w:tc>
          <w:tcPr>
            <w:tcW w:w="1642" w:type="dxa"/>
            <w:tcBorders>
              <w:top w:val="single" w:color="auto" w:sz="4" w:space="0"/>
              <w:left w:val="single" w:color="auto" w:sz="4" w:space="0"/>
              <w:bottom w:val="single" w:color="auto" w:sz="4" w:space="0"/>
              <w:right w:val="single" w:color="auto" w:sz="4" w:space="0"/>
            </w:tcBorders>
            <w:vAlign w:val="center"/>
          </w:tcPr>
          <w:p>
            <w:pPr>
              <w:pStyle w:val="5"/>
              <w:spacing w:before="156" w:after="156"/>
              <w:ind w:firstLine="0" w:firstLineChars="0"/>
              <w:jc w:val="center"/>
              <w:rPr>
                <w:rFonts w:hint="eastAsia" w:ascii="仿宋_GB2312" w:hAnsi="仿宋_GB2312" w:eastAsia="仿宋_GB2312" w:cs="仿宋_GB2312"/>
                <w:kern w:val="2"/>
              </w:rPr>
            </w:pPr>
            <w:r>
              <w:rPr>
                <w:rFonts w:hint="eastAsia" w:ascii="仿宋_GB2312" w:hAnsi="仿宋_GB2312" w:eastAsia="仿宋_GB2312" w:cs="仿宋_GB2312"/>
                <w:kern w:val="2"/>
              </w:rPr>
              <w:t>二a</w:t>
            </w:r>
          </w:p>
        </w:tc>
        <w:tc>
          <w:tcPr>
            <w:tcW w:w="1641" w:type="dxa"/>
            <w:tcBorders>
              <w:top w:val="single" w:color="auto" w:sz="4" w:space="0"/>
              <w:left w:val="single" w:color="auto" w:sz="4" w:space="0"/>
              <w:bottom w:val="single" w:color="auto" w:sz="4" w:space="0"/>
              <w:right w:val="single" w:color="auto" w:sz="4" w:space="0"/>
            </w:tcBorders>
          </w:tcPr>
          <w:p>
            <w:pPr>
              <w:pStyle w:val="5"/>
              <w:spacing w:before="156" w:after="156"/>
              <w:ind w:firstLine="0" w:firstLineChars="0"/>
              <w:jc w:val="center"/>
              <w:rPr>
                <w:rFonts w:hint="eastAsia" w:ascii="仿宋_GB2312" w:hAnsi="仿宋_GB2312" w:eastAsia="仿宋_GB2312" w:cs="仿宋_GB2312"/>
                <w:kern w:val="2"/>
              </w:rPr>
            </w:pPr>
            <w:r>
              <w:rPr>
                <w:rFonts w:hint="eastAsia" w:ascii="仿宋_GB2312" w:hAnsi="仿宋_GB2312" w:eastAsia="仿宋_GB2312" w:cs="仿宋_GB2312"/>
                <w:kern w:val="2"/>
              </w:rPr>
              <w:t>二b</w:t>
            </w:r>
          </w:p>
        </w:tc>
        <w:tc>
          <w:tcPr>
            <w:tcW w:w="1642" w:type="dxa"/>
            <w:tcBorders>
              <w:top w:val="single" w:color="auto" w:sz="4" w:space="0"/>
              <w:left w:val="single" w:color="auto" w:sz="4" w:space="0"/>
              <w:bottom w:val="single" w:color="auto" w:sz="4" w:space="0"/>
              <w:right w:val="single" w:color="auto" w:sz="4" w:space="0"/>
            </w:tcBorders>
          </w:tcPr>
          <w:p>
            <w:pPr>
              <w:pStyle w:val="5"/>
              <w:spacing w:before="156" w:after="156"/>
              <w:ind w:firstLine="0" w:firstLineChars="0"/>
              <w:jc w:val="center"/>
              <w:rPr>
                <w:rFonts w:hint="eastAsia" w:ascii="仿宋_GB2312" w:hAnsi="仿宋_GB2312" w:eastAsia="仿宋_GB2312" w:cs="仿宋_GB2312"/>
                <w:kern w:val="2"/>
              </w:rPr>
            </w:pPr>
            <w:r>
              <w:rPr>
                <w:rFonts w:hint="eastAsia" w:ascii="仿宋_GB2312" w:hAnsi="仿宋_GB2312" w:eastAsia="仿宋_GB2312" w:cs="仿宋_GB2312"/>
                <w:kern w:val="2"/>
              </w:rPr>
              <w:t>三a</w:t>
            </w:r>
          </w:p>
        </w:tc>
        <w:tc>
          <w:tcPr>
            <w:tcW w:w="1644" w:type="dxa"/>
            <w:tcBorders>
              <w:top w:val="single" w:color="auto" w:sz="4" w:space="0"/>
              <w:left w:val="single" w:color="auto" w:sz="4" w:space="0"/>
              <w:bottom w:val="single" w:color="auto" w:sz="4" w:space="0"/>
              <w:right w:val="single" w:color="auto" w:sz="4" w:space="0"/>
            </w:tcBorders>
            <w:vAlign w:val="center"/>
          </w:tcPr>
          <w:p>
            <w:pPr>
              <w:pStyle w:val="5"/>
              <w:spacing w:before="156" w:after="156"/>
              <w:ind w:firstLine="0" w:firstLineChars="0"/>
              <w:jc w:val="center"/>
              <w:rPr>
                <w:rFonts w:hint="eastAsia" w:ascii="仿宋_GB2312" w:hAnsi="仿宋_GB2312" w:eastAsia="仿宋_GB2312" w:cs="仿宋_GB2312"/>
                <w:kern w:val="2"/>
              </w:rPr>
            </w:pPr>
            <w:r>
              <w:rPr>
                <w:rFonts w:hint="eastAsia" w:ascii="仿宋_GB2312" w:hAnsi="仿宋_GB2312" w:eastAsia="仿宋_GB2312" w:cs="仿宋_GB2312"/>
                <w:kern w:val="2"/>
              </w:rPr>
              <w:t>三b</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3" w:hRule="atLeast"/>
          <w:jc w:val="center"/>
        </w:trPr>
        <w:tc>
          <w:tcPr>
            <w:tcW w:w="1316" w:type="dxa"/>
            <w:tcBorders>
              <w:top w:val="single" w:color="auto" w:sz="4" w:space="0"/>
              <w:left w:val="single" w:color="auto" w:sz="4" w:space="0"/>
              <w:bottom w:val="single" w:color="auto" w:sz="4" w:space="0"/>
              <w:right w:val="single" w:color="auto" w:sz="4" w:space="0"/>
            </w:tcBorders>
            <w:vAlign w:val="center"/>
          </w:tcPr>
          <w:p>
            <w:pPr>
              <w:pStyle w:val="5"/>
              <w:spacing w:before="156" w:after="156"/>
              <w:ind w:firstLineChars="0"/>
              <w:jc w:val="center"/>
              <w:rPr>
                <w:rFonts w:hint="eastAsia" w:ascii="仿宋_GB2312" w:hAnsi="仿宋_GB2312" w:eastAsia="仿宋_GB2312" w:cs="仿宋_GB2312"/>
                <w:kern w:val="2"/>
              </w:rPr>
            </w:pPr>
            <w:r>
              <w:rPr>
                <w:rFonts w:hint="eastAsia" w:ascii="仿宋_GB2312" w:hAnsi="仿宋_GB2312" w:eastAsia="仿宋_GB2312" w:cs="仿宋_GB2312"/>
                <w:kern w:val="2"/>
              </w:rPr>
              <w:t>板、墙、壳</w:t>
            </w:r>
          </w:p>
        </w:tc>
        <w:tc>
          <w:tcPr>
            <w:tcW w:w="1641" w:type="dxa"/>
            <w:tcBorders>
              <w:top w:val="single" w:color="auto" w:sz="4" w:space="0"/>
              <w:left w:val="single" w:color="auto" w:sz="4" w:space="0"/>
              <w:bottom w:val="single" w:color="auto" w:sz="4" w:space="0"/>
              <w:right w:val="single" w:color="auto" w:sz="4" w:space="0"/>
            </w:tcBorders>
            <w:vAlign w:val="center"/>
          </w:tcPr>
          <w:p>
            <w:pPr>
              <w:pStyle w:val="5"/>
              <w:spacing w:before="156" w:after="156"/>
              <w:ind w:firstLine="0" w:firstLineChars="0"/>
              <w:jc w:val="center"/>
              <w:rPr>
                <w:rFonts w:hint="eastAsia" w:ascii="仿宋_GB2312" w:hAnsi="仿宋_GB2312" w:eastAsia="仿宋_GB2312" w:cs="仿宋_GB2312"/>
                <w:kern w:val="2"/>
              </w:rPr>
            </w:pPr>
            <w:r>
              <w:rPr>
                <w:rFonts w:hint="eastAsia" w:ascii="仿宋_GB2312" w:hAnsi="仿宋_GB2312" w:eastAsia="仿宋_GB2312" w:cs="仿宋_GB2312"/>
                <w:kern w:val="2"/>
              </w:rPr>
              <w:t>15</w:t>
            </w:r>
          </w:p>
        </w:tc>
        <w:tc>
          <w:tcPr>
            <w:tcW w:w="1642" w:type="dxa"/>
            <w:tcBorders>
              <w:top w:val="single" w:color="auto" w:sz="4" w:space="0"/>
              <w:left w:val="single" w:color="auto" w:sz="4" w:space="0"/>
              <w:bottom w:val="single" w:color="auto" w:sz="4" w:space="0"/>
              <w:right w:val="single" w:color="auto" w:sz="4" w:space="0"/>
            </w:tcBorders>
            <w:vAlign w:val="center"/>
          </w:tcPr>
          <w:p>
            <w:pPr>
              <w:pStyle w:val="5"/>
              <w:spacing w:before="156" w:after="156"/>
              <w:ind w:firstLine="0" w:firstLineChars="0"/>
              <w:jc w:val="center"/>
              <w:rPr>
                <w:rFonts w:hint="eastAsia" w:ascii="仿宋_GB2312" w:hAnsi="仿宋_GB2312" w:eastAsia="仿宋_GB2312" w:cs="仿宋_GB2312"/>
                <w:kern w:val="2"/>
              </w:rPr>
            </w:pPr>
            <w:r>
              <w:rPr>
                <w:rFonts w:hint="eastAsia" w:ascii="仿宋_GB2312" w:hAnsi="仿宋_GB2312" w:eastAsia="仿宋_GB2312" w:cs="仿宋_GB2312"/>
                <w:kern w:val="2"/>
              </w:rPr>
              <w:t>20</w:t>
            </w:r>
          </w:p>
        </w:tc>
        <w:tc>
          <w:tcPr>
            <w:tcW w:w="1641" w:type="dxa"/>
            <w:tcBorders>
              <w:top w:val="single" w:color="auto" w:sz="4" w:space="0"/>
              <w:left w:val="single" w:color="auto" w:sz="4" w:space="0"/>
              <w:bottom w:val="single" w:color="auto" w:sz="4" w:space="0"/>
              <w:right w:val="single" w:color="auto" w:sz="4" w:space="0"/>
            </w:tcBorders>
          </w:tcPr>
          <w:p>
            <w:pPr>
              <w:pStyle w:val="5"/>
              <w:spacing w:before="156" w:after="156"/>
              <w:ind w:firstLine="0" w:firstLineChars="0"/>
              <w:jc w:val="center"/>
              <w:rPr>
                <w:rFonts w:hint="eastAsia" w:ascii="仿宋_GB2312" w:hAnsi="仿宋_GB2312" w:eastAsia="仿宋_GB2312" w:cs="仿宋_GB2312"/>
                <w:kern w:val="2"/>
              </w:rPr>
            </w:pPr>
            <w:r>
              <w:rPr>
                <w:rFonts w:hint="eastAsia" w:ascii="仿宋_GB2312" w:hAnsi="仿宋_GB2312" w:eastAsia="仿宋_GB2312" w:cs="仿宋_GB2312"/>
                <w:kern w:val="2"/>
              </w:rPr>
              <w:t>25</w:t>
            </w:r>
          </w:p>
        </w:tc>
        <w:tc>
          <w:tcPr>
            <w:tcW w:w="1642" w:type="dxa"/>
            <w:tcBorders>
              <w:top w:val="single" w:color="auto" w:sz="4" w:space="0"/>
              <w:left w:val="single" w:color="auto" w:sz="4" w:space="0"/>
              <w:bottom w:val="single" w:color="auto" w:sz="4" w:space="0"/>
              <w:right w:val="single" w:color="auto" w:sz="4" w:space="0"/>
            </w:tcBorders>
          </w:tcPr>
          <w:p>
            <w:pPr>
              <w:pStyle w:val="5"/>
              <w:spacing w:before="156" w:after="156"/>
              <w:ind w:firstLine="0" w:firstLineChars="0"/>
              <w:jc w:val="center"/>
              <w:rPr>
                <w:rFonts w:hint="eastAsia" w:ascii="仿宋_GB2312" w:hAnsi="仿宋_GB2312" w:eastAsia="仿宋_GB2312" w:cs="仿宋_GB2312"/>
                <w:kern w:val="2"/>
              </w:rPr>
            </w:pPr>
            <w:r>
              <w:rPr>
                <w:rFonts w:hint="eastAsia" w:ascii="仿宋_GB2312" w:hAnsi="仿宋_GB2312" w:eastAsia="仿宋_GB2312" w:cs="仿宋_GB2312"/>
                <w:kern w:val="2"/>
              </w:rPr>
              <w:t>30</w:t>
            </w:r>
          </w:p>
        </w:tc>
        <w:tc>
          <w:tcPr>
            <w:tcW w:w="1644" w:type="dxa"/>
            <w:tcBorders>
              <w:top w:val="single" w:color="auto" w:sz="4" w:space="0"/>
              <w:left w:val="single" w:color="auto" w:sz="4" w:space="0"/>
              <w:bottom w:val="single" w:color="auto" w:sz="4" w:space="0"/>
              <w:right w:val="single" w:color="auto" w:sz="4" w:space="0"/>
            </w:tcBorders>
            <w:vAlign w:val="center"/>
          </w:tcPr>
          <w:p>
            <w:pPr>
              <w:pStyle w:val="5"/>
              <w:spacing w:before="156" w:after="156"/>
              <w:ind w:firstLine="0" w:firstLineChars="0"/>
              <w:jc w:val="center"/>
              <w:rPr>
                <w:rFonts w:hint="eastAsia" w:ascii="仿宋_GB2312" w:hAnsi="仿宋_GB2312" w:eastAsia="仿宋_GB2312" w:cs="仿宋_GB2312"/>
                <w:kern w:val="2"/>
              </w:rPr>
            </w:pPr>
            <w:r>
              <w:rPr>
                <w:rFonts w:hint="eastAsia" w:ascii="仿宋_GB2312" w:hAnsi="仿宋_GB2312" w:eastAsia="仿宋_GB2312" w:cs="仿宋_GB2312"/>
                <w:kern w:val="2"/>
              </w:rPr>
              <w:t>40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3" w:hRule="atLeast"/>
          <w:jc w:val="center"/>
        </w:trPr>
        <w:tc>
          <w:tcPr>
            <w:tcW w:w="1316" w:type="dxa"/>
            <w:tcBorders>
              <w:top w:val="single" w:color="auto" w:sz="4" w:space="0"/>
              <w:left w:val="single" w:color="auto" w:sz="4" w:space="0"/>
              <w:bottom w:val="single" w:color="auto" w:sz="4" w:space="0"/>
              <w:right w:val="single" w:color="auto" w:sz="4" w:space="0"/>
            </w:tcBorders>
            <w:vAlign w:val="center"/>
          </w:tcPr>
          <w:p>
            <w:pPr>
              <w:pStyle w:val="5"/>
              <w:spacing w:before="156" w:after="156"/>
              <w:ind w:firstLineChars="0"/>
              <w:jc w:val="center"/>
              <w:rPr>
                <w:rFonts w:hint="eastAsia" w:ascii="仿宋_GB2312" w:hAnsi="仿宋_GB2312" w:eastAsia="仿宋_GB2312" w:cs="仿宋_GB2312"/>
                <w:kern w:val="2"/>
              </w:rPr>
            </w:pPr>
            <w:r>
              <w:rPr>
                <w:rFonts w:hint="eastAsia" w:ascii="仿宋_GB2312" w:hAnsi="仿宋_GB2312" w:eastAsia="仿宋_GB2312" w:cs="仿宋_GB2312"/>
                <w:kern w:val="2"/>
              </w:rPr>
              <w:t>梁、柱、杆</w:t>
            </w:r>
          </w:p>
        </w:tc>
        <w:tc>
          <w:tcPr>
            <w:tcW w:w="1641" w:type="dxa"/>
            <w:tcBorders>
              <w:top w:val="single" w:color="auto" w:sz="4" w:space="0"/>
              <w:left w:val="single" w:color="auto" w:sz="4" w:space="0"/>
              <w:bottom w:val="single" w:color="auto" w:sz="4" w:space="0"/>
              <w:right w:val="single" w:color="auto" w:sz="4" w:space="0"/>
            </w:tcBorders>
            <w:vAlign w:val="center"/>
          </w:tcPr>
          <w:p>
            <w:pPr>
              <w:pStyle w:val="5"/>
              <w:spacing w:before="156" w:after="156"/>
              <w:ind w:firstLine="0" w:firstLineChars="0"/>
              <w:jc w:val="center"/>
              <w:rPr>
                <w:rFonts w:hint="eastAsia" w:ascii="仿宋_GB2312" w:hAnsi="仿宋_GB2312" w:eastAsia="仿宋_GB2312" w:cs="仿宋_GB2312"/>
                <w:kern w:val="2"/>
              </w:rPr>
            </w:pPr>
            <w:r>
              <w:rPr>
                <w:rFonts w:hint="eastAsia" w:ascii="仿宋_GB2312" w:hAnsi="仿宋_GB2312" w:eastAsia="仿宋_GB2312" w:cs="仿宋_GB2312"/>
                <w:kern w:val="2"/>
              </w:rPr>
              <w:t>20</w:t>
            </w:r>
          </w:p>
        </w:tc>
        <w:tc>
          <w:tcPr>
            <w:tcW w:w="1642" w:type="dxa"/>
            <w:tcBorders>
              <w:top w:val="single" w:color="auto" w:sz="4" w:space="0"/>
              <w:left w:val="single" w:color="auto" w:sz="4" w:space="0"/>
              <w:bottom w:val="single" w:color="auto" w:sz="4" w:space="0"/>
              <w:right w:val="single" w:color="auto" w:sz="4" w:space="0"/>
            </w:tcBorders>
            <w:vAlign w:val="center"/>
          </w:tcPr>
          <w:p>
            <w:pPr>
              <w:pStyle w:val="5"/>
              <w:spacing w:before="156" w:after="156"/>
              <w:ind w:firstLine="0" w:firstLineChars="0"/>
              <w:jc w:val="center"/>
              <w:rPr>
                <w:rFonts w:hint="eastAsia" w:ascii="仿宋_GB2312" w:hAnsi="仿宋_GB2312" w:eastAsia="仿宋_GB2312" w:cs="仿宋_GB2312"/>
                <w:kern w:val="2"/>
              </w:rPr>
            </w:pPr>
            <w:r>
              <w:rPr>
                <w:rFonts w:hint="eastAsia" w:ascii="仿宋_GB2312" w:hAnsi="仿宋_GB2312" w:eastAsia="仿宋_GB2312" w:cs="仿宋_GB2312"/>
                <w:kern w:val="2"/>
              </w:rPr>
              <w:t>25</w:t>
            </w:r>
          </w:p>
        </w:tc>
        <w:tc>
          <w:tcPr>
            <w:tcW w:w="1641" w:type="dxa"/>
            <w:tcBorders>
              <w:top w:val="single" w:color="auto" w:sz="4" w:space="0"/>
              <w:left w:val="single" w:color="auto" w:sz="4" w:space="0"/>
              <w:bottom w:val="single" w:color="auto" w:sz="4" w:space="0"/>
              <w:right w:val="single" w:color="auto" w:sz="4" w:space="0"/>
            </w:tcBorders>
          </w:tcPr>
          <w:p>
            <w:pPr>
              <w:pStyle w:val="5"/>
              <w:spacing w:before="156" w:after="156"/>
              <w:ind w:firstLine="0" w:firstLineChars="0"/>
              <w:jc w:val="center"/>
              <w:rPr>
                <w:rFonts w:hint="eastAsia" w:ascii="仿宋_GB2312" w:hAnsi="仿宋_GB2312" w:eastAsia="仿宋_GB2312" w:cs="仿宋_GB2312"/>
                <w:kern w:val="2"/>
              </w:rPr>
            </w:pPr>
            <w:r>
              <w:rPr>
                <w:rFonts w:hint="eastAsia" w:ascii="仿宋_GB2312" w:hAnsi="仿宋_GB2312" w:eastAsia="仿宋_GB2312" w:cs="仿宋_GB2312"/>
                <w:kern w:val="2"/>
              </w:rPr>
              <w:t>35</w:t>
            </w:r>
          </w:p>
        </w:tc>
        <w:tc>
          <w:tcPr>
            <w:tcW w:w="1642" w:type="dxa"/>
            <w:tcBorders>
              <w:top w:val="single" w:color="auto" w:sz="4" w:space="0"/>
              <w:left w:val="single" w:color="auto" w:sz="4" w:space="0"/>
              <w:bottom w:val="single" w:color="auto" w:sz="4" w:space="0"/>
              <w:right w:val="single" w:color="auto" w:sz="4" w:space="0"/>
            </w:tcBorders>
          </w:tcPr>
          <w:p>
            <w:pPr>
              <w:pStyle w:val="5"/>
              <w:spacing w:before="156" w:after="156"/>
              <w:ind w:firstLine="0" w:firstLineChars="0"/>
              <w:jc w:val="center"/>
              <w:rPr>
                <w:rFonts w:hint="eastAsia" w:ascii="仿宋_GB2312" w:hAnsi="仿宋_GB2312" w:eastAsia="仿宋_GB2312" w:cs="仿宋_GB2312"/>
                <w:kern w:val="2"/>
              </w:rPr>
            </w:pPr>
            <w:r>
              <w:rPr>
                <w:rFonts w:hint="eastAsia" w:ascii="仿宋_GB2312" w:hAnsi="仿宋_GB2312" w:eastAsia="仿宋_GB2312" w:cs="仿宋_GB2312"/>
                <w:kern w:val="2"/>
              </w:rPr>
              <w:t>40</w:t>
            </w:r>
          </w:p>
        </w:tc>
        <w:tc>
          <w:tcPr>
            <w:tcW w:w="1644" w:type="dxa"/>
            <w:tcBorders>
              <w:top w:val="single" w:color="auto" w:sz="4" w:space="0"/>
              <w:left w:val="single" w:color="auto" w:sz="4" w:space="0"/>
              <w:bottom w:val="single" w:color="auto" w:sz="4" w:space="0"/>
              <w:right w:val="single" w:color="auto" w:sz="4" w:space="0"/>
            </w:tcBorders>
            <w:vAlign w:val="center"/>
          </w:tcPr>
          <w:p>
            <w:pPr>
              <w:pStyle w:val="5"/>
              <w:spacing w:before="156" w:after="156"/>
              <w:ind w:firstLine="0" w:firstLineChars="0"/>
              <w:jc w:val="center"/>
              <w:rPr>
                <w:rFonts w:hint="eastAsia" w:ascii="仿宋_GB2312" w:hAnsi="仿宋_GB2312" w:eastAsia="仿宋_GB2312" w:cs="仿宋_GB2312"/>
                <w:kern w:val="2"/>
              </w:rPr>
            </w:pPr>
            <w:r>
              <w:rPr>
                <w:rFonts w:hint="eastAsia" w:ascii="仿宋_GB2312" w:hAnsi="仿宋_GB2312" w:eastAsia="仿宋_GB2312" w:cs="仿宋_GB2312"/>
                <w:kern w:val="2"/>
              </w:rPr>
              <w:t>50</w:t>
            </w:r>
          </w:p>
        </w:tc>
      </w:tr>
    </w:tbl>
    <w:p>
      <w:pPr>
        <w:ind w:firstLine="280" w:firstLineChars="1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（4）施工缝处理：按规范对墙柱根据施工缝进行处理。 </w:t>
      </w:r>
    </w:p>
    <w:p>
      <w:pPr>
        <w:ind w:firstLine="280" w:firstLineChars="1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（5）清理干净粘附在墙柱钢筋上的混凝土浮浆或其他污染物。 </w:t>
      </w:r>
    </w:p>
    <w:p>
      <w:pPr>
        <w:ind w:firstLine="280" w:firstLineChars="1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（6）标识轴线、墙柱外皮尺寸线、标高控制线。</w:t>
      </w:r>
    </w:p>
    <w:p>
      <w:pPr>
        <w:ind w:firstLine="280" w:firstLineChars="1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（7）检查墙柱竖向钢筋伸出部分接头错开距离是否满足要求。 </w:t>
      </w:r>
    </w:p>
    <w:p>
      <w:pPr>
        <w:jc w:val="left"/>
        <w:rPr>
          <w:rFonts w:hint="eastAsia" w:ascii="仿宋_GB2312" w:hAnsi="仿宋_GB2312" w:eastAsia="仿宋_GB2312" w:cs="仿宋_GB2312"/>
          <w:b/>
          <w:bCs/>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b/>
          <w:bCs/>
          <w:sz w:val="28"/>
          <w:szCs w:val="28"/>
        </w:rPr>
        <w:t xml:space="preserve">2、绑扎接头规定 </w:t>
      </w:r>
    </w:p>
    <w:p>
      <w:pPr>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钢筋绑扎接头规定见表6-3。</w:t>
      </w:r>
    </w:p>
    <w:p>
      <w:pPr>
        <w:ind w:firstLine="2800" w:firstLineChars="10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表6-3</w:t>
      </w:r>
    </w:p>
    <w:tbl>
      <w:tblPr>
        <w:tblStyle w:val="17"/>
        <w:tblW w:w="905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80"/>
        <w:gridCol w:w="6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80" w:type="dxa"/>
          </w:tcPr>
          <w:p>
            <w:pPr>
              <w:ind w:firstLine="840" w:firstLineChars="3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部   位</w:t>
            </w:r>
          </w:p>
        </w:tc>
        <w:tc>
          <w:tcPr>
            <w:tcW w:w="6173" w:type="dxa"/>
          </w:tcPr>
          <w:p>
            <w:pPr>
              <w:ind w:firstLine="1400" w:firstLineChars="5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技 术 规 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2880" w:type="dxa"/>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8"/>
                <w:szCs w:val="28"/>
              </w:rPr>
              <w:t>搭接末端距弯折处</w:t>
            </w:r>
          </w:p>
        </w:tc>
        <w:tc>
          <w:tcPr>
            <w:tcW w:w="6173" w:type="dxa"/>
            <w:vAlign w:val="center"/>
          </w:tcPr>
          <w:p>
            <w:pPr>
              <w:rPr>
                <w:rFonts w:hint="eastAsia" w:ascii="仿宋_GB2312" w:hAnsi="仿宋_GB2312" w:eastAsia="仿宋_GB2312" w:cs="仿宋_GB2312"/>
                <w:sz w:val="24"/>
              </w:rPr>
            </w:pPr>
            <w:r>
              <w:rPr>
                <w:rFonts w:hint="eastAsia" w:ascii="仿宋_GB2312" w:hAnsi="仿宋_GB2312" w:eastAsia="仿宋_GB2312" w:cs="仿宋_GB2312"/>
                <w:sz w:val="24"/>
              </w:rPr>
              <w:t>不小于钢筋直径10倍，按头不宜位于最大弯矩处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80"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受 拉 区</w:t>
            </w:r>
          </w:p>
        </w:tc>
        <w:tc>
          <w:tcPr>
            <w:tcW w:w="6173" w:type="dxa"/>
            <w:vAlign w:val="center"/>
          </w:tcPr>
          <w:p>
            <w:pPr>
              <w:rPr>
                <w:rFonts w:hint="eastAsia" w:ascii="仿宋_GB2312" w:hAnsi="仿宋_GB2312" w:eastAsia="仿宋_GB2312" w:cs="仿宋_GB2312"/>
                <w:sz w:val="24"/>
              </w:rPr>
            </w:pPr>
            <w:r>
              <w:rPr>
                <w:rFonts w:hint="eastAsia" w:ascii="仿宋_GB2312" w:hAnsi="仿宋_GB2312" w:eastAsia="仿宋_GB2312" w:cs="仿宋_GB2312"/>
                <w:sz w:val="28"/>
                <w:szCs w:val="28"/>
              </w:rPr>
              <w:t>Ⅲ</w:t>
            </w:r>
            <w:r>
              <w:rPr>
                <w:rFonts w:hint="eastAsia" w:ascii="仿宋_GB2312" w:hAnsi="仿宋_GB2312" w:eastAsia="仿宋_GB2312" w:cs="仿宋_GB2312"/>
                <w:sz w:val="24"/>
              </w:rPr>
              <w:t>级钢筋末端不做弯钩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80"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受 压 区</w:t>
            </w:r>
          </w:p>
        </w:tc>
        <w:tc>
          <w:tcPr>
            <w:tcW w:w="6173" w:type="dxa"/>
            <w:vAlign w:val="center"/>
          </w:tcPr>
          <w:p>
            <w:pPr>
              <w:rPr>
                <w:rFonts w:hint="eastAsia" w:ascii="仿宋_GB2312" w:hAnsi="仿宋_GB2312" w:eastAsia="仿宋_GB2312" w:cs="仿宋_GB2312"/>
                <w:sz w:val="24"/>
              </w:rPr>
            </w:pPr>
            <w:r>
              <w:rPr>
                <w:rFonts w:hint="eastAsia" w:ascii="仿宋_GB2312" w:hAnsi="仿宋_GB2312" w:eastAsia="仿宋_GB2312" w:cs="仿宋_GB2312"/>
                <w:sz w:val="24"/>
              </w:rPr>
              <w:t>直径﹥12mm的Ⅰ级钢筋末端可不做弯钩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2880"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搭 接 处</w:t>
            </w:r>
          </w:p>
        </w:tc>
        <w:tc>
          <w:tcPr>
            <w:tcW w:w="6173" w:type="dxa"/>
            <w:vAlign w:val="center"/>
          </w:tcPr>
          <w:p>
            <w:pPr>
              <w:ind w:left="107" w:leftChars="51" w:firstLine="120" w:firstLineChars="50"/>
              <w:rPr>
                <w:rFonts w:hint="eastAsia" w:ascii="仿宋_GB2312" w:hAnsi="仿宋_GB2312" w:eastAsia="仿宋_GB2312" w:cs="仿宋_GB2312"/>
                <w:sz w:val="24"/>
              </w:rPr>
            </w:pPr>
            <w:r>
              <w:rPr>
                <w:rFonts w:hint="eastAsia" w:ascii="仿宋_GB2312" w:hAnsi="仿宋_GB2312" w:eastAsia="仿宋_GB2312" w:cs="仿宋_GB2312"/>
                <w:sz w:val="24"/>
              </w:rPr>
              <w:t>在两端和中心扎牢即三点绑扎</w:t>
            </w:r>
          </w:p>
        </w:tc>
      </w:tr>
    </w:tbl>
    <w:p>
      <w:pPr>
        <w:ind w:firstLine="280" w:firstLineChars="1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3、受拉钢筋绑扎接头的搭接长度和锚固长度规定符合下表规定     </w:t>
      </w:r>
    </w:p>
    <w:p>
      <w:pPr>
        <w:ind w:firstLine="210" w:firstLineChars="100"/>
        <w:jc w:val="left"/>
        <w:rPr>
          <w:rFonts w:hint="eastAsia" w:ascii="仿宋_GB2312" w:hAnsi="仿宋_GB2312" w:eastAsia="仿宋_GB2312" w:cs="仿宋_GB2312"/>
          <w:sz w:val="28"/>
          <w:szCs w:val="28"/>
        </w:rPr>
      </w:pPr>
      <w:r>
        <w:rPr>
          <w:rFonts w:hint="eastAsia" w:ascii="仿宋_GB2312" w:hAnsi="仿宋_GB2312" w:eastAsia="仿宋_GB2312" w:cs="仿宋_GB2312"/>
        </w:rPr>
        <w:drawing>
          <wp:anchor distT="0" distB="0" distL="114300" distR="114300" simplePos="0" relativeHeight="251658240" behindDoc="0" locked="0" layoutInCell="1" allowOverlap="1">
            <wp:simplePos x="0" y="0"/>
            <wp:positionH relativeFrom="column">
              <wp:posOffset>-170815</wp:posOffset>
            </wp:positionH>
            <wp:positionV relativeFrom="paragraph">
              <wp:posOffset>204470</wp:posOffset>
            </wp:positionV>
            <wp:extent cx="6023610" cy="4079240"/>
            <wp:effectExtent l="0" t="0" r="15240" b="16510"/>
            <wp:wrapNone/>
            <wp:docPr id="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7"/>
                    <pic:cNvPicPr>
                      <a:picLocks noChangeAspect="1"/>
                    </pic:cNvPicPr>
                  </pic:nvPicPr>
                  <pic:blipFill>
                    <a:blip r:embed="rId9" cstate="print"/>
                    <a:srcRect l="22969" t="17598" r="23059" b="20049"/>
                    <a:stretch>
                      <a:fillRect/>
                    </a:stretch>
                  </pic:blipFill>
                  <pic:spPr>
                    <a:xfrm>
                      <a:off x="0" y="0"/>
                      <a:ext cx="6023610" cy="4079240"/>
                    </a:xfrm>
                    <a:prstGeom prst="rect">
                      <a:avLst/>
                    </a:prstGeom>
                    <a:noFill/>
                    <a:ln w="9525">
                      <a:noFill/>
                    </a:ln>
                  </pic:spPr>
                </pic:pic>
              </a:graphicData>
            </a:graphic>
          </wp:anchor>
        </w:drawing>
      </w:r>
    </w:p>
    <w:p>
      <w:pPr>
        <w:ind w:firstLine="280" w:firstLineChars="100"/>
        <w:jc w:val="left"/>
        <w:rPr>
          <w:rFonts w:hint="eastAsia" w:ascii="仿宋_GB2312" w:hAnsi="仿宋_GB2312" w:eastAsia="仿宋_GB2312" w:cs="仿宋_GB2312"/>
          <w:sz w:val="28"/>
          <w:szCs w:val="28"/>
        </w:rPr>
      </w:pPr>
    </w:p>
    <w:p>
      <w:pPr>
        <w:ind w:firstLine="280" w:firstLineChars="100"/>
        <w:jc w:val="left"/>
        <w:rPr>
          <w:rFonts w:hint="eastAsia" w:ascii="仿宋_GB2312" w:hAnsi="仿宋_GB2312" w:eastAsia="仿宋_GB2312" w:cs="仿宋_GB2312"/>
          <w:sz w:val="28"/>
          <w:szCs w:val="28"/>
        </w:rPr>
      </w:pPr>
    </w:p>
    <w:p>
      <w:pPr>
        <w:ind w:firstLine="280" w:firstLineChars="100"/>
        <w:jc w:val="left"/>
        <w:rPr>
          <w:rFonts w:hint="eastAsia" w:ascii="仿宋_GB2312" w:hAnsi="仿宋_GB2312" w:eastAsia="仿宋_GB2312" w:cs="仿宋_GB2312"/>
          <w:sz w:val="28"/>
          <w:szCs w:val="28"/>
        </w:rPr>
      </w:pPr>
    </w:p>
    <w:p>
      <w:pPr>
        <w:jc w:val="lef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 xml:space="preserve">3、 安装要点 </w:t>
      </w:r>
    </w:p>
    <w:p>
      <w:pPr>
        <w:ind w:firstLine="280" w:firstLineChars="1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（1）承台、基础梁、底板钢筋绑扎 </w:t>
      </w:r>
    </w:p>
    <w:p>
      <w:pPr>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1) 工艺流程： </w:t>
      </w:r>
    </w:p>
    <w:p>
      <w:pPr>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支放承台钢筋垫块→绑扎承台钢筋→支放梁底垫块 → 绑扎地梁钢筋 → 绑扎底板钢筋 → 在梁钢筋上放出墙柱位置线 → 安装墙柱插筋 → 水电暖预留预埋 → 自检、互检、交接检→ 报监理验收。</w:t>
      </w:r>
    </w:p>
    <w:p>
      <w:pPr>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 钢筋网的绑扎。单向受力钢筋四周两行钢筋交叉点应每点扎牢，中间部分交叉点可相交错扎牢，双向主筋的钢筋网，则需将全部钢筋相交点扎牢。</w:t>
      </w:r>
    </w:p>
    <w:p>
      <w:pPr>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 底板钢筋采用双层钢筋网，在上下层钢筋网之间应设置钢筋马凳，以保证钢筋位置正确。下层钢筋的弯钩朝上，上层钢筋弯钩朝下。</w:t>
      </w:r>
    </w:p>
    <w:p>
      <w:pPr>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4) 暗柱与基础连接用的插筋，插筋末端弯折段与底板钢筋要固定牢靠。 </w:t>
      </w:r>
    </w:p>
    <w:p>
      <w:pPr>
        <w:ind w:firstLine="140" w:firstLineChars="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（2）暗柱与剪力墙钢筋绑扎 </w:t>
      </w:r>
    </w:p>
    <w:p>
      <w:pPr>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1) 工艺流程： </w:t>
      </w:r>
    </w:p>
    <w:p>
      <w:pPr>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根部施工缝处理 → 竖向钢筋搭接及焊接 → 报验焊接隐检 → 绑扎暗柱箍筋→ 绑扎墙钢筋及梯子筋 → 水电暖预留预埋 → 安装保护层垫块 → 自检、互检、交接检 → 报监理验收。 </w:t>
      </w:r>
    </w:p>
    <w:p>
      <w:pPr>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 设置梯子筋，竖向间距同水平筋，横向间距@1500。</w:t>
      </w:r>
    </w:p>
    <w:p>
      <w:pPr>
        <w:ind w:firstLine="420" w:firstLineChars="1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3) 暗柱箍筋与受力筋垂直，弯钩叠合处应沿受力筋方向错开设置绑扎，箍筋转角与纵向钢筋交叉点应扎牢，绑扎箍筋时绑扣相互间应成八字形，箍筋要平直，开口对角错开呈螺旋绑扎，规格间距依据图纸，扎丝尾部朝墙柱心。 </w:t>
      </w:r>
    </w:p>
    <w:p>
      <w:pPr>
        <w:ind w:firstLine="420" w:firstLineChars="1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 当墙柱截面有变化时，其钢筋弯折部位必须在梁柱墙节点高度内。</w:t>
      </w:r>
    </w:p>
    <w:p>
      <w:pPr>
        <w:ind w:firstLine="420" w:firstLineChars="1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5) 连梁钢筋应放在墙柱纵向钢筋的内侧。 </w:t>
      </w:r>
    </w:p>
    <w:p>
      <w:pPr>
        <w:ind w:firstLine="420" w:firstLineChars="1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 墙的钢筋网绑扎同基础，钢筋的弯钩应朝向墙柱内侧。</w:t>
      </w:r>
    </w:p>
    <w:p>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（3）梁板钢筋施工 </w:t>
      </w:r>
    </w:p>
    <w:p>
      <w:pPr>
        <w:ind w:firstLine="420" w:firstLineChars="1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1) 工艺流程： </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安放梁底钢筋保护层垫块——架空安装梁钢筋——沉梁并校正并设置侧面钢筋保护层垫块——安装板钢筋——安放板筋保护层垫块——机电等专业预留预埋——安装板负筋（若为双层钢筋则为上层钢筋）并设置马凳——设置板厚度模块——自检、互检、交接检——报监理验收。</w:t>
      </w:r>
    </w:p>
    <w:p>
      <w:pPr>
        <w:ind w:firstLine="420" w:firstLineChars="1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2）梁底钢筋保护层采用塑料垫块或混凝土垫块，侧面采用塑料垫块；梁钢筋采取架空绑扎，用葫芦等其中设备沉梁。</w:t>
      </w:r>
    </w:p>
    <w:p>
      <w:pPr>
        <w:ind w:firstLine="420" w:firstLineChars="1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3）直径小于等于25的钢筋采用搭接连接。</w:t>
      </w:r>
    </w:p>
    <w:p>
      <w:pPr>
        <w:ind w:firstLine="420" w:firstLineChars="1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梁主钢筋伸入墙柱的水平段长度不足锚固长度时应进行弯折使其满足锚固长度；主次梁交接处，次梁主筋伸入主梁的水平段长度不足0.4La时，应分别向下向上弯折；若支座满足梁主钢筋锚固长度，则梁底部钢筋应伸过轴线至少5d。梁主钢筋设置两排时，两排钢筋之间应设置厚度不小于25mm的垫块（可为Ф25的短钢筋）；搭接绑扎接头应设三点绑扎，任何接头必须错开设置（具体详第五款有关条目）；箍筋与主筋交叉点必须每点绑扎，扎丝端部必须折向骨架内。</w:t>
      </w:r>
    </w:p>
    <w:p>
      <w:pPr>
        <w:ind w:firstLine="420" w:firstLineChars="1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5) 单向板外围两行钢筋的相交点全绑扎，中间部分相交点可间接绑扎，双向受力筋的相交点全部绑扎。 </w:t>
      </w:r>
    </w:p>
    <w:p>
      <w:pPr>
        <w:ind w:firstLine="420" w:firstLineChars="1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6) 板负弯矩筋定位采用“工”字形马凳，马凳放在负弯矩钢筋的端部。 </w:t>
      </w:r>
    </w:p>
    <w:p>
      <w:pPr>
        <w:pStyle w:val="13"/>
        <w:rPr>
          <w:rFonts w:hint="eastAsia" w:ascii="仿宋_GB2312" w:hAnsi="仿宋_GB2312" w:eastAsia="仿宋_GB2312" w:cs="仿宋_GB2312"/>
        </w:rPr>
      </w:pPr>
      <w:bookmarkStart w:id="91" w:name="_Toc394309048"/>
      <w:bookmarkStart w:id="92" w:name="_Toc446768964"/>
      <w:bookmarkStart w:id="93" w:name="_Toc446769089"/>
      <w:bookmarkStart w:id="94" w:name="_Toc446769270"/>
      <w:bookmarkStart w:id="95" w:name="_Toc446769403"/>
      <w:bookmarkStart w:id="96" w:name="_Toc446769618"/>
      <w:r>
        <w:rPr>
          <w:rFonts w:hint="eastAsia" w:ascii="仿宋_GB2312" w:hAnsi="仿宋_GB2312" w:eastAsia="仿宋_GB2312" w:cs="仿宋_GB2312"/>
        </w:rPr>
        <w:t>七、钢筋定位</w:t>
      </w:r>
      <w:bookmarkEnd w:id="91"/>
      <w:bookmarkEnd w:id="92"/>
      <w:bookmarkEnd w:id="93"/>
      <w:bookmarkEnd w:id="94"/>
      <w:bookmarkEnd w:id="95"/>
      <w:bookmarkEnd w:id="96"/>
      <w:r>
        <w:rPr>
          <w:rFonts w:hint="eastAsia" w:ascii="仿宋_GB2312" w:hAnsi="仿宋_GB2312" w:eastAsia="仿宋_GB2312" w:cs="仿宋_GB2312"/>
        </w:rPr>
        <w:t xml:space="preserve"> </w:t>
      </w:r>
    </w:p>
    <w:p>
      <w:pPr>
        <w:ind w:firstLine="280" w:firstLineChars="1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1．钢筋保护层用垫块保证，墙、柱、板、梁侧采用塑料垫块，梁底采用塑料垫块或混凝土垫块。</w:t>
      </w:r>
    </w:p>
    <w:p>
      <w:pPr>
        <w:ind w:firstLine="280" w:firstLineChars="1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2．板双层钢筋之间设马凳。</w:t>
      </w:r>
    </w:p>
    <w:p>
      <w:pPr>
        <w:ind w:firstLine="280" w:firstLineChars="1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3．剪力墙钢筋定位： 设置梯子筋控制双排筋间距，梯子筋不做受力筋使用，如考虑将梯子筋做主筋使用，则梯子筋的竖筋直径应加大一级，同时梯子筋的水平钢筋端头接触模板处要刷防锈漆。 </w:t>
      </w:r>
    </w:p>
    <w:p>
      <w:pPr>
        <w:ind w:firstLine="280" w:firstLineChars="1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4．水电线盒的固定</w:t>
      </w:r>
    </w:p>
    <w:p>
      <w:pPr>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采用增加附加定位措施筋的方法将水电线盒焊接定位。</w:t>
      </w:r>
    </w:p>
    <w:p>
      <w:pPr>
        <w:ind w:firstLine="280" w:firstLineChars="1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5．预留洞、预埋管处加强筋 </w:t>
      </w:r>
    </w:p>
    <w:p>
      <w:pPr>
        <w:pStyle w:val="13"/>
        <w:rPr>
          <w:rFonts w:hint="eastAsia" w:ascii="仿宋_GB2312" w:hAnsi="仿宋_GB2312" w:eastAsia="仿宋_GB2312" w:cs="仿宋_GB2312"/>
        </w:rPr>
      </w:pPr>
      <w:bookmarkStart w:id="97" w:name="_Toc394309049"/>
      <w:bookmarkStart w:id="98" w:name="_Toc446768965"/>
      <w:bookmarkStart w:id="99" w:name="_Toc446769090"/>
      <w:bookmarkStart w:id="100" w:name="_Toc446769271"/>
      <w:bookmarkStart w:id="101" w:name="_Toc446769404"/>
      <w:bookmarkStart w:id="102" w:name="_Toc446769619"/>
      <w:r>
        <w:rPr>
          <w:rFonts w:hint="eastAsia" w:ascii="仿宋_GB2312" w:hAnsi="仿宋_GB2312" w:eastAsia="仿宋_GB2312" w:cs="仿宋_GB2312"/>
        </w:rPr>
        <w:t>八、质量控制</w:t>
      </w:r>
      <w:bookmarkEnd w:id="97"/>
      <w:bookmarkEnd w:id="98"/>
      <w:bookmarkEnd w:id="99"/>
      <w:bookmarkEnd w:id="100"/>
      <w:bookmarkEnd w:id="101"/>
      <w:bookmarkEnd w:id="102"/>
    </w:p>
    <w:p>
      <w:pPr>
        <w:pStyle w:val="7"/>
        <w:ind w:left="0" w:leftChars="0"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 .钢筋的品种和质量、焊条和焊剂的牌号、性能必须符合设计要求和有关标准的规定。</w:t>
      </w:r>
    </w:p>
    <w:p>
      <w:pPr>
        <w:pStyle w:val="7"/>
        <w:ind w:left="0" w:leftChars="0"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 钢筋表面洁净，粘着的油污/泥土/浮锈，使用前必须清理干净。</w:t>
      </w:r>
    </w:p>
    <w:p>
      <w:pPr>
        <w:pStyle w:val="7"/>
        <w:ind w:left="0" w:leftChars="0"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 .钢筋调直后不得有局部弯曲/死弯/小波浪形、表面伤痕不应使钢筋截面减小5%，表面带有颗粒状或片状老锈经除锈后仍有麻点的钢筋严禁按原规格使用。</w:t>
      </w:r>
    </w:p>
    <w:p>
      <w:pPr>
        <w:pStyle w:val="7"/>
        <w:ind w:left="0" w:leftChars="0"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 .钢筋切断尺寸不准。应根据钢筋所在部位和误差情况，确定调整或返工。</w:t>
      </w:r>
    </w:p>
    <w:p>
      <w:pPr>
        <w:tabs>
          <w:tab w:val="left" w:pos="942"/>
          <w:tab w:val="left" w:pos="1560"/>
          <w:tab w:val="left" w:pos="2127"/>
          <w:tab w:val="left" w:pos="9694"/>
        </w:tabs>
        <w:ind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 .钢筋成型尺寸不准确，外形误差超过质量标准允许值，箍筋歪斜等。一级钢筋可进行一次重新调</w:t>
      </w:r>
    </w:p>
    <w:p>
      <w:pPr>
        <w:pStyle w:val="7"/>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直后弯曲，其它级别钢筋不宜重新调直反复弯曲。</w:t>
      </w:r>
    </w:p>
    <w:p>
      <w:pPr>
        <w:tabs>
          <w:tab w:val="left" w:pos="942"/>
          <w:tab w:val="left" w:pos="1560"/>
          <w:tab w:val="left" w:pos="2127"/>
          <w:tab w:val="left" w:pos="9694"/>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6 .钢筋的类别和直径由于客观原因需代换时，必须征得设计人同意，并得到监理工程师的认可。</w:t>
      </w:r>
    </w:p>
    <w:p>
      <w:pPr>
        <w:pStyle w:val="7"/>
        <w:ind w:left="0" w:leftChars="0"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 .绑扎形式复杂的结构部件时，事先考虑支模和绑扎的先后次序，宜制定安装方案，绑扎位置上所有杂物应在安装前清理好。</w:t>
      </w:r>
    </w:p>
    <w:p>
      <w:pPr>
        <w:pStyle w:val="7"/>
        <w:ind w:left="0" w:leftChars="0"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 .钢筋的规格、形状、尺寸、数量、间距、锚固长度、接头位置、保护层厚度必须符合设计要求和施工规范的规定，钢筋与模板间要设置足够数量与强度的垫块，本工程钢筋保护层垫块确定采用塑料垫块或混凝土垫块（大梁400*800以上）</w:t>
      </w:r>
    </w:p>
    <w:p>
      <w:pPr>
        <w:pStyle w:val="7"/>
        <w:ind w:left="0" w:leftChars="0"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 .钢筋骨架绑扎、缺扣不超过应绑扎数的10%，且不应集中。钢筋弯钩的朝向正确，绑扎接头须符合施工规范的规定，搭接长度不小于规定值。</w:t>
      </w:r>
    </w:p>
    <w:p>
      <w:pPr>
        <w:pStyle w:val="7"/>
        <w:ind w:left="0" w:leftChars="0"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10.钢筋采用绑扎接头时，接头位置应相互错开，错开距离为受力钢筋直径的30倍且不小于500mm，有绑扎接头的受力钢筋截面面积占受力钢筋总截面面积的百分率：在受拉区不得超过25%，在受压区不得超过50%。</w:t>
      </w:r>
    </w:p>
    <w:p>
      <w:pPr>
        <w:pStyle w:val="7"/>
        <w:ind w:left="0" w:leftChars="0"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11.钢筋接头不宜设在梁端、柱端的箍筋加密区。抗震结构绑扎接头的搭接长度必须按设计。</w:t>
      </w:r>
    </w:p>
    <w:p>
      <w:pPr>
        <w:pStyle w:val="7"/>
        <w:ind w:left="0" w:leftChars="0"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钢筋采用焊接接头时，设置在同一构件内的焊接接头应相互错开，错开距离为受力钢筋直径的30倍且不小于500mm，一根钢筋不得有两个接头，有接头的钢筋总截面面积的百分率：在受拉区不得超过50%，在受压区不受限制。</w:t>
      </w:r>
    </w:p>
    <w:p>
      <w:pPr>
        <w:pStyle w:val="7"/>
        <w:ind w:left="0" w:leftChars="0"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13.钢筋焊接前，必须根据施工条件进行试焊，合格后方可正式施焊。焊接过程要及时清渣，焊缝表面光滑平整，加强焊缝平缓过渡，弧坑应填满。</w:t>
      </w:r>
    </w:p>
    <w:p>
      <w:pPr>
        <w:pStyle w:val="7"/>
        <w:ind w:left="0" w:leftChars="0"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14.梁柱节点内柱头钢筋接间距100mm点焊成笼，框架柱必须加上内箍。</w:t>
      </w:r>
    </w:p>
    <w:p>
      <w:pPr>
        <w:pStyle w:val="7"/>
        <w:ind w:left="0" w:leftChars="0"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15.负筋马凳按10厘以下间距600*600设置，12至14厘间距800*800设置。</w:t>
      </w:r>
    </w:p>
    <w:p>
      <w:pPr>
        <w:pStyle w:val="7"/>
        <w:ind w:left="0" w:leftChars="0"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16.底筋垫块按10厘以下间距600*600设置，1</w:t>
      </w:r>
      <w:bookmarkStart w:id="103" w:name="_Toc394309050"/>
      <w:bookmarkStart w:id="104" w:name="_Toc446768966"/>
      <w:bookmarkStart w:id="105" w:name="_Toc446769091"/>
      <w:bookmarkStart w:id="106" w:name="_Toc446769272"/>
      <w:bookmarkStart w:id="107" w:name="_Toc446769405"/>
      <w:bookmarkStart w:id="108" w:name="_Toc446769620"/>
      <w:r>
        <w:rPr>
          <w:rFonts w:hint="eastAsia" w:ascii="仿宋_GB2312" w:hAnsi="仿宋_GB2312" w:eastAsia="仿宋_GB2312" w:cs="仿宋_GB2312"/>
          <w:sz w:val="28"/>
          <w:szCs w:val="28"/>
        </w:rPr>
        <w:t>2至14厘间距800*800设置。</w:t>
      </w:r>
    </w:p>
    <w:p>
      <w:pPr>
        <w:pStyle w:val="7"/>
        <w:ind w:left="0" w:leftChars="0"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17.梁柱箍135度：10厘以下（包括10厘）梁柱箍必须弯135度。</w:t>
      </w:r>
    </w:p>
    <w:p>
      <w:pPr>
        <w:pStyle w:val="7"/>
        <w:ind w:left="0" w:leftChars="0"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18.墙梁板钢筋：全部满扎（包括腰筋）。</w:t>
      </w:r>
    </w:p>
    <w:p>
      <w:pPr>
        <w:pStyle w:val="7"/>
        <w:ind w:left="0" w:leftChars="0"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19.柱筋定位：放下梁钢筋先调整好柱墙钢筋位置再穿板筋。</w:t>
      </w:r>
    </w:p>
    <w:p>
      <w:pPr>
        <w:pStyle w:val="7"/>
        <w:ind w:left="490" w:leftChars="100" w:hanging="280" w:hanging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20.梁二排垫筋：用25厘钢筋垫，间距1.5米/根。不足1.5米设置最少2根25厘钢筋头垫筋。</w:t>
      </w:r>
    </w:p>
    <w:p>
      <w:pPr>
        <w:pStyle w:val="7"/>
        <w:ind w:left="0" w:leftChars="0"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21.锚固长度：必须按照11G101规范执行。</w:t>
      </w:r>
    </w:p>
    <w:p>
      <w:pPr>
        <w:pStyle w:val="7"/>
        <w:ind w:left="0" w:leftChars="0"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22.剪力墙与梁交接处水平钢筋用短筋点焊后固定放下。</w:t>
      </w:r>
    </w:p>
    <w:p>
      <w:pPr>
        <w:pStyle w:val="13"/>
        <w:rPr>
          <w:rFonts w:hint="eastAsia" w:ascii="仿宋_GB2312" w:hAnsi="仿宋_GB2312" w:eastAsia="仿宋_GB2312" w:cs="仿宋_GB2312"/>
        </w:rPr>
      </w:pPr>
      <w:r>
        <w:rPr>
          <w:rFonts w:hint="eastAsia" w:ascii="仿宋_GB2312" w:hAnsi="仿宋_GB2312" w:eastAsia="仿宋_GB2312" w:cs="仿宋_GB2312"/>
        </w:rPr>
        <w:t>九、安全要求</w:t>
      </w:r>
      <w:bookmarkEnd w:id="103"/>
      <w:bookmarkEnd w:id="104"/>
      <w:bookmarkEnd w:id="105"/>
      <w:bookmarkEnd w:id="106"/>
      <w:bookmarkEnd w:id="107"/>
      <w:bookmarkEnd w:id="108"/>
      <w:r>
        <w:rPr>
          <w:rFonts w:hint="eastAsia" w:ascii="仿宋_GB2312" w:hAnsi="仿宋_GB2312" w:eastAsia="仿宋_GB2312" w:cs="仿宋_GB2312"/>
        </w:rPr>
        <w:t xml:space="preserve"> </w:t>
      </w:r>
    </w:p>
    <w:p>
      <w:pPr>
        <w:ind w:firstLine="280" w:firstLineChars="1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1．电焊设备的外壳必须接地，操作人员必须戴绝缘手套和穿绝缘鞋，雨雪天不得施焊。 </w:t>
      </w:r>
    </w:p>
    <w:p>
      <w:pPr>
        <w:ind w:firstLine="280" w:firstLineChars="1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2．在电焊操作过程中一定要注意防火、防触电和防烫伤，由于高压电缆敷设在施工操作面上，因此一定采取有效预防措施，并严格执行安全操作规程。 </w:t>
      </w:r>
    </w:p>
    <w:p>
      <w:pPr>
        <w:ind w:firstLine="280" w:firstLineChars="1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3．大量焊接时，焊接变压器不得超过负荷，变压器升温时不得超负荷，变压器升温不得超过60℃，因此要特别注意遵守焊机暂载率规定，以免过分发热而损坏。   </w:t>
      </w:r>
    </w:p>
    <w:p>
      <w:pPr>
        <w:ind w:firstLine="280" w:firstLineChars="1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4．焊机工作范围内严禁堆放易然物品，以免引起火灾。</w:t>
      </w:r>
    </w:p>
    <w:p>
      <w:pPr>
        <w:ind w:firstLine="280" w:firstLineChars="1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5．对于钢筋调直机等机械，在操作过程中要严格遵守安全施工规范。 </w:t>
      </w:r>
    </w:p>
    <w:p>
      <w:pPr>
        <w:ind w:firstLine="280" w:firstLineChars="1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6．在吊运钢筋时，起重机司机一定要与信号员配合好，做到轻吊轻放，避免碰伤人员或成品。</w:t>
      </w:r>
    </w:p>
    <w:p>
      <w:pPr>
        <w:ind w:firstLine="280" w:firstLineChars="1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7．安装墙柱钢筋时，应搭设独立平台，严禁把钢筋骨架作为操作架的支撑点，更不允许直接攀附在钢筋骨架上作业。</w:t>
      </w:r>
    </w:p>
    <w:p>
      <w:pPr>
        <w:ind w:firstLine="280" w:firstLineChars="1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8．不得为了方便，将钢筋堆放在脚手架上，安装完毕后应将剩余钢筋清理运至加工场，经清点归类备用。</w:t>
      </w:r>
    </w:p>
    <w:p>
      <w:pPr>
        <w:ind w:firstLine="280" w:firstLineChars="100"/>
        <w:jc w:val="left"/>
        <w:rPr>
          <w:rFonts w:hint="eastAsia"/>
          <w:sz w:val="28"/>
          <w:szCs w:val="28"/>
        </w:rPr>
      </w:pPr>
    </w:p>
    <w:p>
      <w:pPr>
        <w:jc w:val="both"/>
      </w:pPr>
    </w:p>
    <w:sectPr>
      <w:footerReference r:id="rId7" w:type="first"/>
      <w:footerReference r:id="rId6" w:type="default"/>
      <w:pgSz w:w="11906" w:h="16838"/>
      <w:pgMar w:top="1134" w:right="1134" w:bottom="1134" w:left="1418" w:header="851" w:footer="992" w:gutter="0"/>
      <w:pgNumType w:fmt="decimal"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楷体_GB2312">
    <w:altName w:val="楷体"/>
    <w:panose1 w:val="02010609030101010101"/>
    <w:charset w:val="86"/>
    <w:family w:val="modern"/>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长城楷体">
    <w:altName w:val="宋体"/>
    <w:panose1 w:val="02010609000101010101"/>
    <w:charset w:val="86"/>
    <w:family w:val="modern"/>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5"/>
      </w:rPr>
    </w:pPr>
    <w:r>
      <w:fldChar w:fldCharType="begin"/>
    </w:r>
    <w:r>
      <w:rPr>
        <w:rStyle w:val="15"/>
      </w:rPr>
      <w:instrText xml:space="preserve">PAGE  </w:instrText>
    </w:r>
    <w:r>
      <w:fldChar w:fldCharType="end"/>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_x0000_s2057" o:spid="_x0000_s2057"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rnkk/FAQAAawMAAA4AAAAAAAAAAQAgAAAAHgEAAGRycy9lMm9Eb2MueG1s&#10;UEsFBgAAAAAGAAYAWQEAAFUFAAAAAA==&#10;">
          <v:path/>
          <v:fill on="f" focussize="0,0"/>
          <v:stroke on="f" joinstyle="miter"/>
          <v:imagedata o:title=""/>
          <o:lock v:ext="edit"/>
          <v:textbox inset="0mm,0mm,0mm,0mm" style="mso-fit-shape-to-text:t;">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2</w:t>
                </w:r>
                <w:r>
                  <w:rPr>
                    <w:rFonts w:hint="eastAsia"/>
                    <w:sz w:val="18"/>
                    <w:lang w:eastAsia="zh-CN"/>
                  </w:rPr>
                  <w:fldChar w:fldCharType="end"/>
                </w:r>
                <w:r>
                  <w:rPr>
                    <w:rFonts w:hint="eastAsia"/>
                    <w:sz w:val="18"/>
                    <w:lang w:eastAsia="zh-CN"/>
                  </w:rPr>
                  <w:t xml:space="preserve"> 页</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_x0000_s2058" o:spid="_x0000_s2058"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C3V8huxgEAAGsDAAAOAAAAAAAAAAEAIAAAAB4BAABkcnMvZTJvRG9jLnht&#10;bFBLBQYAAAAABgAGAFkBAABWBQAAAAA=&#10;">
          <v:path/>
          <v:fill on="f" focussize="0,0"/>
          <v:stroke on="f" joinstyle="miter"/>
          <v:imagedata o:title=""/>
          <o:lock v:ext="edit"/>
          <v:textbox inset="0mm,0mm,0mm,0mm" style="mso-fit-shape-to-text:t;">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left" w:pos="660"/>
      </w:tabs>
      <w:jc w:val="left"/>
      <w:rPr>
        <w:rFonts w:hint="eastAsia" w:ascii="仿宋_GB2312" w:hAnsi="仿宋_GB2312" w:eastAsia="仿宋_GB2312" w:cs="仿宋_GB2312"/>
        <w:i/>
        <w:iCs/>
      </w:rPr>
    </w:pPr>
    <w:r>
      <w:rPr>
        <w:rFonts w:hint="eastAsia" w:ascii="仿宋_GB2312" w:hAnsi="仿宋_GB2312" w:eastAsia="仿宋_GB2312" w:cs="仿宋_GB2312"/>
        <w:i/>
        <w:iCs/>
        <w:kern w:val="2"/>
        <w:sz w:val="18"/>
        <w:szCs w:val="18"/>
        <w:lang w:val="en-US" w:eastAsia="zh-CN" w:bidi="ar-SA"/>
      </w:rPr>
      <w:t xml:space="preserve">湖南万境建筑工程有限公司                                                            </w:t>
    </w:r>
    <w:r>
      <w:rPr>
        <w:rFonts w:hint="eastAsia" w:ascii="仿宋_GB2312" w:hAnsi="仿宋_GB2312" w:eastAsia="仿宋_GB2312" w:cs="仿宋_GB2312"/>
        <w:i/>
        <w:iCs/>
      </w:rPr>
      <w:t xml:space="preserve"> 钢筋专项施工方案</w:t>
    </w:r>
  </w:p>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left" w:pos="660"/>
      </w:tabs>
      <w:jc w:val="left"/>
      <w:rPr>
        <w:rFonts w:hint="eastAsia" w:ascii="仿宋_GB2312" w:hAnsi="仿宋_GB2312" w:eastAsia="仿宋_GB2312" w:cs="仿宋_GB2312"/>
        <w:i/>
        <w:iCs/>
      </w:rPr>
    </w:pPr>
    <w:r>
      <w:rPr>
        <w:rFonts w:hint="eastAsia" w:ascii="仿宋_GB2312" w:hAnsi="仿宋_GB2312" w:eastAsia="仿宋_GB2312" w:cs="仿宋_GB2312"/>
        <w:i/>
        <w:iCs/>
        <w:kern w:val="2"/>
        <w:sz w:val="18"/>
        <w:szCs w:val="18"/>
        <w:lang w:val="en-US" w:eastAsia="zh-CN" w:bidi="ar-SA"/>
      </w:rPr>
      <w:t xml:space="preserve">湖南万境建筑工程有限公司                                                            </w:t>
    </w:r>
    <w:r>
      <w:rPr>
        <w:rFonts w:hint="eastAsia" w:ascii="仿宋_GB2312" w:hAnsi="仿宋_GB2312" w:eastAsia="仿宋_GB2312" w:cs="仿宋_GB2312"/>
        <w:i/>
        <w:iCs/>
      </w:rPr>
      <w:t xml:space="preserve"> 钢筋专项施工方案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9E84DB"/>
    <w:multiLevelType w:val="singleLevel"/>
    <w:tmpl w:val="589E84D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5D54B5"/>
    <w:rsid w:val="0000086E"/>
    <w:rsid w:val="00001C0A"/>
    <w:rsid w:val="0000223D"/>
    <w:rsid w:val="000102E4"/>
    <w:rsid w:val="0001386F"/>
    <w:rsid w:val="000210B5"/>
    <w:rsid w:val="0002495F"/>
    <w:rsid w:val="00024A69"/>
    <w:rsid w:val="0003191C"/>
    <w:rsid w:val="00031DE6"/>
    <w:rsid w:val="000346DE"/>
    <w:rsid w:val="00045A63"/>
    <w:rsid w:val="000547D2"/>
    <w:rsid w:val="00067AC5"/>
    <w:rsid w:val="00071377"/>
    <w:rsid w:val="00073112"/>
    <w:rsid w:val="000800F9"/>
    <w:rsid w:val="000A03F4"/>
    <w:rsid w:val="000A52BF"/>
    <w:rsid w:val="000A58E0"/>
    <w:rsid w:val="000C4B4A"/>
    <w:rsid w:val="000C6F1A"/>
    <w:rsid w:val="000D0B4B"/>
    <w:rsid w:val="000E58E1"/>
    <w:rsid w:val="000E6CCC"/>
    <w:rsid w:val="000F2287"/>
    <w:rsid w:val="000F267D"/>
    <w:rsid w:val="00101817"/>
    <w:rsid w:val="0010242F"/>
    <w:rsid w:val="001050FC"/>
    <w:rsid w:val="00106BAD"/>
    <w:rsid w:val="00115DD5"/>
    <w:rsid w:val="00116776"/>
    <w:rsid w:val="00116BD5"/>
    <w:rsid w:val="00125DD7"/>
    <w:rsid w:val="001267B4"/>
    <w:rsid w:val="00132172"/>
    <w:rsid w:val="00145B80"/>
    <w:rsid w:val="00150430"/>
    <w:rsid w:val="00151C99"/>
    <w:rsid w:val="00164823"/>
    <w:rsid w:val="00165D16"/>
    <w:rsid w:val="001717EC"/>
    <w:rsid w:val="00173006"/>
    <w:rsid w:val="00181616"/>
    <w:rsid w:val="0018213D"/>
    <w:rsid w:val="001861C9"/>
    <w:rsid w:val="00186E9E"/>
    <w:rsid w:val="00192D56"/>
    <w:rsid w:val="00194D04"/>
    <w:rsid w:val="001A39D9"/>
    <w:rsid w:val="001A5E37"/>
    <w:rsid w:val="001A641E"/>
    <w:rsid w:val="001B236B"/>
    <w:rsid w:val="001D0689"/>
    <w:rsid w:val="001D5D42"/>
    <w:rsid w:val="001D5DAC"/>
    <w:rsid w:val="001D7BA0"/>
    <w:rsid w:val="001E35A1"/>
    <w:rsid w:val="001E4D00"/>
    <w:rsid w:val="00204140"/>
    <w:rsid w:val="0020460A"/>
    <w:rsid w:val="00205862"/>
    <w:rsid w:val="00205C57"/>
    <w:rsid w:val="002242C5"/>
    <w:rsid w:val="00236AFD"/>
    <w:rsid w:val="002374D3"/>
    <w:rsid w:val="0024393A"/>
    <w:rsid w:val="002447DD"/>
    <w:rsid w:val="002449D5"/>
    <w:rsid w:val="00247A09"/>
    <w:rsid w:val="00255E20"/>
    <w:rsid w:val="0026104A"/>
    <w:rsid w:val="00261E62"/>
    <w:rsid w:val="0026312B"/>
    <w:rsid w:val="00264234"/>
    <w:rsid w:val="002679A2"/>
    <w:rsid w:val="002702F7"/>
    <w:rsid w:val="002719D4"/>
    <w:rsid w:val="0027390F"/>
    <w:rsid w:val="00274A2A"/>
    <w:rsid w:val="002779A5"/>
    <w:rsid w:val="00281315"/>
    <w:rsid w:val="00284F0C"/>
    <w:rsid w:val="00286DB1"/>
    <w:rsid w:val="0029385A"/>
    <w:rsid w:val="00297889"/>
    <w:rsid w:val="002A5571"/>
    <w:rsid w:val="002B0FDF"/>
    <w:rsid w:val="002B33C2"/>
    <w:rsid w:val="002B5ADE"/>
    <w:rsid w:val="002C1242"/>
    <w:rsid w:val="002C6CE0"/>
    <w:rsid w:val="002D55A1"/>
    <w:rsid w:val="002E0A1C"/>
    <w:rsid w:val="002F038D"/>
    <w:rsid w:val="002F2688"/>
    <w:rsid w:val="002F273F"/>
    <w:rsid w:val="002F4F7F"/>
    <w:rsid w:val="00303CD8"/>
    <w:rsid w:val="00310059"/>
    <w:rsid w:val="00310293"/>
    <w:rsid w:val="003209FE"/>
    <w:rsid w:val="00321579"/>
    <w:rsid w:val="00322E44"/>
    <w:rsid w:val="00330881"/>
    <w:rsid w:val="00330DC1"/>
    <w:rsid w:val="00336A60"/>
    <w:rsid w:val="00340CD8"/>
    <w:rsid w:val="003448A1"/>
    <w:rsid w:val="00347F54"/>
    <w:rsid w:val="003601BC"/>
    <w:rsid w:val="0036492D"/>
    <w:rsid w:val="0037219E"/>
    <w:rsid w:val="00372560"/>
    <w:rsid w:val="00373CB8"/>
    <w:rsid w:val="00374E7A"/>
    <w:rsid w:val="003767C2"/>
    <w:rsid w:val="0038019B"/>
    <w:rsid w:val="00385E8B"/>
    <w:rsid w:val="003A0E2D"/>
    <w:rsid w:val="003A11B1"/>
    <w:rsid w:val="003B04C0"/>
    <w:rsid w:val="003B603D"/>
    <w:rsid w:val="003C3FCB"/>
    <w:rsid w:val="003D2737"/>
    <w:rsid w:val="003D2AA3"/>
    <w:rsid w:val="003D57AD"/>
    <w:rsid w:val="003F0D60"/>
    <w:rsid w:val="003F2680"/>
    <w:rsid w:val="003F2C26"/>
    <w:rsid w:val="003F512C"/>
    <w:rsid w:val="003F69BF"/>
    <w:rsid w:val="00401FB9"/>
    <w:rsid w:val="004029E4"/>
    <w:rsid w:val="00424D37"/>
    <w:rsid w:val="0042685A"/>
    <w:rsid w:val="004312B1"/>
    <w:rsid w:val="004413DF"/>
    <w:rsid w:val="00454CF8"/>
    <w:rsid w:val="00462E0E"/>
    <w:rsid w:val="00463509"/>
    <w:rsid w:val="0046385B"/>
    <w:rsid w:val="00463C38"/>
    <w:rsid w:val="004662D8"/>
    <w:rsid w:val="0047146C"/>
    <w:rsid w:val="004936AE"/>
    <w:rsid w:val="00496B23"/>
    <w:rsid w:val="00497D0F"/>
    <w:rsid w:val="004A5150"/>
    <w:rsid w:val="004B16AF"/>
    <w:rsid w:val="004B23BE"/>
    <w:rsid w:val="004B31CC"/>
    <w:rsid w:val="004B4242"/>
    <w:rsid w:val="004B5010"/>
    <w:rsid w:val="004B5814"/>
    <w:rsid w:val="004C070C"/>
    <w:rsid w:val="004C131E"/>
    <w:rsid w:val="004C5ACB"/>
    <w:rsid w:val="004C6A29"/>
    <w:rsid w:val="004C7DBC"/>
    <w:rsid w:val="004D3880"/>
    <w:rsid w:val="004D4B06"/>
    <w:rsid w:val="004E5D0C"/>
    <w:rsid w:val="004E7E10"/>
    <w:rsid w:val="005025DF"/>
    <w:rsid w:val="00502B5D"/>
    <w:rsid w:val="005141FE"/>
    <w:rsid w:val="00517605"/>
    <w:rsid w:val="005236F3"/>
    <w:rsid w:val="00524A06"/>
    <w:rsid w:val="00524AEA"/>
    <w:rsid w:val="0053054D"/>
    <w:rsid w:val="005316B6"/>
    <w:rsid w:val="0053416B"/>
    <w:rsid w:val="00536FC8"/>
    <w:rsid w:val="00542E6A"/>
    <w:rsid w:val="0054361B"/>
    <w:rsid w:val="00545B1E"/>
    <w:rsid w:val="00555AE1"/>
    <w:rsid w:val="00555EE4"/>
    <w:rsid w:val="00557C2E"/>
    <w:rsid w:val="0056436C"/>
    <w:rsid w:val="005657BF"/>
    <w:rsid w:val="00575BFB"/>
    <w:rsid w:val="00577978"/>
    <w:rsid w:val="00581368"/>
    <w:rsid w:val="005815AA"/>
    <w:rsid w:val="005816C6"/>
    <w:rsid w:val="005876C5"/>
    <w:rsid w:val="00591DA4"/>
    <w:rsid w:val="00592489"/>
    <w:rsid w:val="00592CB4"/>
    <w:rsid w:val="00594081"/>
    <w:rsid w:val="005B0F47"/>
    <w:rsid w:val="005B1D81"/>
    <w:rsid w:val="005B558F"/>
    <w:rsid w:val="005B7F73"/>
    <w:rsid w:val="005C2EDC"/>
    <w:rsid w:val="005C7E5B"/>
    <w:rsid w:val="005D077E"/>
    <w:rsid w:val="005D54B5"/>
    <w:rsid w:val="005D5BA6"/>
    <w:rsid w:val="005E0584"/>
    <w:rsid w:val="005E6C58"/>
    <w:rsid w:val="00603791"/>
    <w:rsid w:val="00622E12"/>
    <w:rsid w:val="00623063"/>
    <w:rsid w:val="006235E2"/>
    <w:rsid w:val="00626AB9"/>
    <w:rsid w:val="00636BB5"/>
    <w:rsid w:val="00640DEA"/>
    <w:rsid w:val="00646EE7"/>
    <w:rsid w:val="0065090F"/>
    <w:rsid w:val="00657065"/>
    <w:rsid w:val="00665542"/>
    <w:rsid w:val="006734DD"/>
    <w:rsid w:val="0068254C"/>
    <w:rsid w:val="006828F6"/>
    <w:rsid w:val="00682D41"/>
    <w:rsid w:val="00691CCD"/>
    <w:rsid w:val="00696BF3"/>
    <w:rsid w:val="006977D2"/>
    <w:rsid w:val="006A0921"/>
    <w:rsid w:val="006A192F"/>
    <w:rsid w:val="006A78C2"/>
    <w:rsid w:val="006B166D"/>
    <w:rsid w:val="006C3D93"/>
    <w:rsid w:val="006C6AB5"/>
    <w:rsid w:val="006D0CFB"/>
    <w:rsid w:val="006D65F3"/>
    <w:rsid w:val="006E31C1"/>
    <w:rsid w:val="006E6CA3"/>
    <w:rsid w:val="006F3E87"/>
    <w:rsid w:val="006F5A55"/>
    <w:rsid w:val="006F6C6A"/>
    <w:rsid w:val="00707D2B"/>
    <w:rsid w:val="00715693"/>
    <w:rsid w:val="00730917"/>
    <w:rsid w:val="0073117C"/>
    <w:rsid w:val="00734B8A"/>
    <w:rsid w:val="0073720D"/>
    <w:rsid w:val="007407DB"/>
    <w:rsid w:val="007476FC"/>
    <w:rsid w:val="00763A59"/>
    <w:rsid w:val="00765013"/>
    <w:rsid w:val="00770B09"/>
    <w:rsid w:val="00782BC3"/>
    <w:rsid w:val="00785B94"/>
    <w:rsid w:val="007A1007"/>
    <w:rsid w:val="007B1F3D"/>
    <w:rsid w:val="007B5E85"/>
    <w:rsid w:val="007D1984"/>
    <w:rsid w:val="007D19F3"/>
    <w:rsid w:val="007D1CCF"/>
    <w:rsid w:val="007D65F1"/>
    <w:rsid w:val="007E6692"/>
    <w:rsid w:val="007E78A0"/>
    <w:rsid w:val="007F277F"/>
    <w:rsid w:val="007F60B4"/>
    <w:rsid w:val="00803ABA"/>
    <w:rsid w:val="00807658"/>
    <w:rsid w:val="00815EF9"/>
    <w:rsid w:val="008264A8"/>
    <w:rsid w:val="00826C4B"/>
    <w:rsid w:val="008432FB"/>
    <w:rsid w:val="0084360E"/>
    <w:rsid w:val="00843E80"/>
    <w:rsid w:val="008445AB"/>
    <w:rsid w:val="008511B9"/>
    <w:rsid w:val="0085319A"/>
    <w:rsid w:val="00854373"/>
    <w:rsid w:val="00854CFB"/>
    <w:rsid w:val="00870107"/>
    <w:rsid w:val="00870752"/>
    <w:rsid w:val="008720B3"/>
    <w:rsid w:val="0087420A"/>
    <w:rsid w:val="008803A4"/>
    <w:rsid w:val="008846FC"/>
    <w:rsid w:val="008877AD"/>
    <w:rsid w:val="008A1D64"/>
    <w:rsid w:val="008B0C9B"/>
    <w:rsid w:val="008B1B6F"/>
    <w:rsid w:val="008C3436"/>
    <w:rsid w:val="008C4297"/>
    <w:rsid w:val="008C67E7"/>
    <w:rsid w:val="008D3A9D"/>
    <w:rsid w:val="008E2503"/>
    <w:rsid w:val="008E2A64"/>
    <w:rsid w:val="008E47CA"/>
    <w:rsid w:val="008E6B10"/>
    <w:rsid w:val="008F14B2"/>
    <w:rsid w:val="008F2E7C"/>
    <w:rsid w:val="00900652"/>
    <w:rsid w:val="00901469"/>
    <w:rsid w:val="00903A21"/>
    <w:rsid w:val="00903B30"/>
    <w:rsid w:val="00907EBC"/>
    <w:rsid w:val="00912AF2"/>
    <w:rsid w:val="00913016"/>
    <w:rsid w:val="00916262"/>
    <w:rsid w:val="00925BAD"/>
    <w:rsid w:val="009341B7"/>
    <w:rsid w:val="00934CAD"/>
    <w:rsid w:val="0093627C"/>
    <w:rsid w:val="0094019F"/>
    <w:rsid w:val="0094034C"/>
    <w:rsid w:val="009676B6"/>
    <w:rsid w:val="00977322"/>
    <w:rsid w:val="00982D90"/>
    <w:rsid w:val="00986E9D"/>
    <w:rsid w:val="00990B06"/>
    <w:rsid w:val="00990E05"/>
    <w:rsid w:val="00996E96"/>
    <w:rsid w:val="009971C0"/>
    <w:rsid w:val="009A291F"/>
    <w:rsid w:val="009A7BE6"/>
    <w:rsid w:val="009B0FC2"/>
    <w:rsid w:val="009B1F7F"/>
    <w:rsid w:val="009B595D"/>
    <w:rsid w:val="009B72A1"/>
    <w:rsid w:val="009C75B4"/>
    <w:rsid w:val="009D2C43"/>
    <w:rsid w:val="009D3F33"/>
    <w:rsid w:val="009D7F1E"/>
    <w:rsid w:val="009E47CD"/>
    <w:rsid w:val="009E520A"/>
    <w:rsid w:val="009F123A"/>
    <w:rsid w:val="00A0428F"/>
    <w:rsid w:val="00A064D7"/>
    <w:rsid w:val="00A07D7B"/>
    <w:rsid w:val="00A31325"/>
    <w:rsid w:val="00A473CB"/>
    <w:rsid w:val="00A5152E"/>
    <w:rsid w:val="00A523C2"/>
    <w:rsid w:val="00A53512"/>
    <w:rsid w:val="00A607DF"/>
    <w:rsid w:val="00A60EA7"/>
    <w:rsid w:val="00A630CD"/>
    <w:rsid w:val="00A63AB7"/>
    <w:rsid w:val="00A67456"/>
    <w:rsid w:val="00A67A8B"/>
    <w:rsid w:val="00A70057"/>
    <w:rsid w:val="00A74AF0"/>
    <w:rsid w:val="00A775E0"/>
    <w:rsid w:val="00A813A8"/>
    <w:rsid w:val="00A8731F"/>
    <w:rsid w:val="00AA455E"/>
    <w:rsid w:val="00AA61DE"/>
    <w:rsid w:val="00AB18C3"/>
    <w:rsid w:val="00AB4BFB"/>
    <w:rsid w:val="00AB6EF7"/>
    <w:rsid w:val="00AC3F34"/>
    <w:rsid w:val="00AC5AA3"/>
    <w:rsid w:val="00AD40D3"/>
    <w:rsid w:val="00AE1B32"/>
    <w:rsid w:val="00AE6D9B"/>
    <w:rsid w:val="00AE70D0"/>
    <w:rsid w:val="00AE7E35"/>
    <w:rsid w:val="00AF47D6"/>
    <w:rsid w:val="00AF4828"/>
    <w:rsid w:val="00B02096"/>
    <w:rsid w:val="00B13286"/>
    <w:rsid w:val="00B13755"/>
    <w:rsid w:val="00B13BFF"/>
    <w:rsid w:val="00B14DB8"/>
    <w:rsid w:val="00B170C4"/>
    <w:rsid w:val="00B17141"/>
    <w:rsid w:val="00B2075C"/>
    <w:rsid w:val="00B2212E"/>
    <w:rsid w:val="00B25708"/>
    <w:rsid w:val="00B342A1"/>
    <w:rsid w:val="00B358A7"/>
    <w:rsid w:val="00B36561"/>
    <w:rsid w:val="00B37A1D"/>
    <w:rsid w:val="00B42C5B"/>
    <w:rsid w:val="00B44A3C"/>
    <w:rsid w:val="00B50F64"/>
    <w:rsid w:val="00B52E6B"/>
    <w:rsid w:val="00B602AB"/>
    <w:rsid w:val="00B602B5"/>
    <w:rsid w:val="00B60E0F"/>
    <w:rsid w:val="00B613EC"/>
    <w:rsid w:val="00B62B7F"/>
    <w:rsid w:val="00B63C87"/>
    <w:rsid w:val="00B6711E"/>
    <w:rsid w:val="00B72D39"/>
    <w:rsid w:val="00B75770"/>
    <w:rsid w:val="00B764D3"/>
    <w:rsid w:val="00B809F0"/>
    <w:rsid w:val="00B84520"/>
    <w:rsid w:val="00B865D9"/>
    <w:rsid w:val="00B86BEC"/>
    <w:rsid w:val="00B97044"/>
    <w:rsid w:val="00B970D5"/>
    <w:rsid w:val="00B975B5"/>
    <w:rsid w:val="00B978C7"/>
    <w:rsid w:val="00BA0428"/>
    <w:rsid w:val="00BA18C0"/>
    <w:rsid w:val="00BA2143"/>
    <w:rsid w:val="00BA5747"/>
    <w:rsid w:val="00BB1BC6"/>
    <w:rsid w:val="00BC5700"/>
    <w:rsid w:val="00BC784D"/>
    <w:rsid w:val="00BD24C7"/>
    <w:rsid w:val="00BD4346"/>
    <w:rsid w:val="00BD4DC4"/>
    <w:rsid w:val="00BD7357"/>
    <w:rsid w:val="00BE2D58"/>
    <w:rsid w:val="00BE4B2B"/>
    <w:rsid w:val="00BE556D"/>
    <w:rsid w:val="00BE5590"/>
    <w:rsid w:val="00BF02B6"/>
    <w:rsid w:val="00C00D19"/>
    <w:rsid w:val="00C0510B"/>
    <w:rsid w:val="00C14029"/>
    <w:rsid w:val="00C16355"/>
    <w:rsid w:val="00C23329"/>
    <w:rsid w:val="00C247D1"/>
    <w:rsid w:val="00C26E86"/>
    <w:rsid w:val="00C31E5A"/>
    <w:rsid w:val="00C3209B"/>
    <w:rsid w:val="00C334D9"/>
    <w:rsid w:val="00C3476A"/>
    <w:rsid w:val="00C42540"/>
    <w:rsid w:val="00C425EA"/>
    <w:rsid w:val="00C47504"/>
    <w:rsid w:val="00C53736"/>
    <w:rsid w:val="00C55B2B"/>
    <w:rsid w:val="00C66302"/>
    <w:rsid w:val="00C66A7F"/>
    <w:rsid w:val="00C7032A"/>
    <w:rsid w:val="00C704F8"/>
    <w:rsid w:val="00C742BF"/>
    <w:rsid w:val="00C82965"/>
    <w:rsid w:val="00C84F00"/>
    <w:rsid w:val="00C86BAB"/>
    <w:rsid w:val="00C90DB8"/>
    <w:rsid w:val="00C9149D"/>
    <w:rsid w:val="00C94002"/>
    <w:rsid w:val="00CA13E5"/>
    <w:rsid w:val="00CA3077"/>
    <w:rsid w:val="00CA791E"/>
    <w:rsid w:val="00CB1847"/>
    <w:rsid w:val="00CB4FB6"/>
    <w:rsid w:val="00CB66FB"/>
    <w:rsid w:val="00CC2AF6"/>
    <w:rsid w:val="00CC5761"/>
    <w:rsid w:val="00CC5C17"/>
    <w:rsid w:val="00CD47F0"/>
    <w:rsid w:val="00CD4BFB"/>
    <w:rsid w:val="00CE5CB5"/>
    <w:rsid w:val="00CE61C3"/>
    <w:rsid w:val="00CF1192"/>
    <w:rsid w:val="00CF12A6"/>
    <w:rsid w:val="00CF189C"/>
    <w:rsid w:val="00CF1A71"/>
    <w:rsid w:val="00CF1B33"/>
    <w:rsid w:val="00CF667D"/>
    <w:rsid w:val="00D00B74"/>
    <w:rsid w:val="00D02C5F"/>
    <w:rsid w:val="00D06E6C"/>
    <w:rsid w:val="00D11830"/>
    <w:rsid w:val="00D12F81"/>
    <w:rsid w:val="00D206BE"/>
    <w:rsid w:val="00D2206E"/>
    <w:rsid w:val="00D223A8"/>
    <w:rsid w:val="00D234FA"/>
    <w:rsid w:val="00D25D40"/>
    <w:rsid w:val="00D32D7B"/>
    <w:rsid w:val="00D33322"/>
    <w:rsid w:val="00D33FAC"/>
    <w:rsid w:val="00D378FC"/>
    <w:rsid w:val="00D37B22"/>
    <w:rsid w:val="00D42220"/>
    <w:rsid w:val="00D43DC6"/>
    <w:rsid w:val="00D44002"/>
    <w:rsid w:val="00D45E27"/>
    <w:rsid w:val="00D4742F"/>
    <w:rsid w:val="00D60308"/>
    <w:rsid w:val="00D6333B"/>
    <w:rsid w:val="00D63F3B"/>
    <w:rsid w:val="00D64E80"/>
    <w:rsid w:val="00D70883"/>
    <w:rsid w:val="00D71620"/>
    <w:rsid w:val="00D744C6"/>
    <w:rsid w:val="00D76A42"/>
    <w:rsid w:val="00D84304"/>
    <w:rsid w:val="00D903A9"/>
    <w:rsid w:val="00DA0869"/>
    <w:rsid w:val="00DA7927"/>
    <w:rsid w:val="00DB4BD6"/>
    <w:rsid w:val="00DC6DC1"/>
    <w:rsid w:val="00DC798A"/>
    <w:rsid w:val="00DD3A16"/>
    <w:rsid w:val="00DD4119"/>
    <w:rsid w:val="00DD4D7F"/>
    <w:rsid w:val="00DE55A4"/>
    <w:rsid w:val="00DE5F22"/>
    <w:rsid w:val="00DF16DA"/>
    <w:rsid w:val="00DF2D6E"/>
    <w:rsid w:val="00E00728"/>
    <w:rsid w:val="00E03E3D"/>
    <w:rsid w:val="00E178D1"/>
    <w:rsid w:val="00E21785"/>
    <w:rsid w:val="00E21E88"/>
    <w:rsid w:val="00E2261E"/>
    <w:rsid w:val="00E22E39"/>
    <w:rsid w:val="00E274E4"/>
    <w:rsid w:val="00E35DED"/>
    <w:rsid w:val="00E47F04"/>
    <w:rsid w:val="00E55BFF"/>
    <w:rsid w:val="00E60F6D"/>
    <w:rsid w:val="00E7182E"/>
    <w:rsid w:val="00E73D8B"/>
    <w:rsid w:val="00E76E2A"/>
    <w:rsid w:val="00E8119D"/>
    <w:rsid w:val="00E91BD0"/>
    <w:rsid w:val="00EA4CC1"/>
    <w:rsid w:val="00EA598B"/>
    <w:rsid w:val="00EA6A07"/>
    <w:rsid w:val="00EB20A9"/>
    <w:rsid w:val="00EB7F0D"/>
    <w:rsid w:val="00EC1CA5"/>
    <w:rsid w:val="00ED2C4D"/>
    <w:rsid w:val="00EE687C"/>
    <w:rsid w:val="00EF2F47"/>
    <w:rsid w:val="00EF6DF2"/>
    <w:rsid w:val="00EF6F66"/>
    <w:rsid w:val="00EF739D"/>
    <w:rsid w:val="00F1077C"/>
    <w:rsid w:val="00F10FA3"/>
    <w:rsid w:val="00F150F1"/>
    <w:rsid w:val="00F24563"/>
    <w:rsid w:val="00F2466C"/>
    <w:rsid w:val="00F26091"/>
    <w:rsid w:val="00F366A3"/>
    <w:rsid w:val="00F46555"/>
    <w:rsid w:val="00F53EA7"/>
    <w:rsid w:val="00F616CD"/>
    <w:rsid w:val="00F62993"/>
    <w:rsid w:val="00F65756"/>
    <w:rsid w:val="00F66E4A"/>
    <w:rsid w:val="00F708A1"/>
    <w:rsid w:val="00F743F3"/>
    <w:rsid w:val="00F7690D"/>
    <w:rsid w:val="00F800EE"/>
    <w:rsid w:val="00F83B92"/>
    <w:rsid w:val="00F84D87"/>
    <w:rsid w:val="00F85A82"/>
    <w:rsid w:val="00F864E4"/>
    <w:rsid w:val="00F86CC6"/>
    <w:rsid w:val="00F8744F"/>
    <w:rsid w:val="00FA17EC"/>
    <w:rsid w:val="00FA49D4"/>
    <w:rsid w:val="00FB2FA2"/>
    <w:rsid w:val="00FB6DF9"/>
    <w:rsid w:val="00FC401C"/>
    <w:rsid w:val="00FE0C6B"/>
    <w:rsid w:val="00FE2BF7"/>
    <w:rsid w:val="00FE3DD9"/>
    <w:rsid w:val="00FE5357"/>
    <w:rsid w:val="00FF0A2B"/>
    <w:rsid w:val="00FF1878"/>
    <w:rsid w:val="00FF1BC3"/>
    <w:rsid w:val="00FF5775"/>
    <w:rsid w:val="00FF5E3F"/>
    <w:rsid w:val="00FF6E97"/>
    <w:rsid w:val="033B0121"/>
    <w:rsid w:val="1CBC2001"/>
    <w:rsid w:val="1DD40AF5"/>
    <w:rsid w:val="24553BB9"/>
    <w:rsid w:val="2C9D5304"/>
    <w:rsid w:val="2FC24044"/>
    <w:rsid w:val="39FC12FC"/>
    <w:rsid w:val="3CED2714"/>
    <w:rsid w:val="3E2A0811"/>
    <w:rsid w:val="4C084CA0"/>
    <w:rsid w:val="5F580D66"/>
    <w:rsid w:val="661E2810"/>
    <w:rsid w:val="68CB25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4"/>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4">
    <w:name w:val="Default Paragraph Font"/>
    <w:unhideWhenUsed/>
    <w:qFormat/>
    <w:uiPriority w:val="1"/>
  </w:style>
  <w:style w:type="table" w:default="1" w:styleId="17">
    <w:name w:val="Normal Table"/>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szCs w:val="20"/>
    </w:rPr>
  </w:style>
  <w:style w:type="paragraph" w:styleId="5">
    <w:name w:val="Body Text Indent"/>
    <w:basedOn w:val="1"/>
    <w:qFormat/>
    <w:uiPriority w:val="0"/>
    <w:pPr>
      <w:spacing w:beforeLines="50" w:afterLines="50"/>
      <w:ind w:left="360" w:hanging="360" w:hangingChars="150"/>
    </w:pPr>
    <w:rPr>
      <w:kern w:val="0"/>
      <w:sz w:val="24"/>
    </w:rPr>
  </w:style>
  <w:style w:type="paragraph" w:styleId="6">
    <w:name w:val="toc 3"/>
    <w:basedOn w:val="1"/>
    <w:next w:val="1"/>
    <w:unhideWhenUsed/>
    <w:qFormat/>
    <w:uiPriority w:val="39"/>
    <w:pPr>
      <w:widowControl/>
      <w:spacing w:after="100" w:line="276" w:lineRule="auto"/>
      <w:ind w:left="440"/>
      <w:jc w:val="left"/>
    </w:pPr>
    <w:rPr>
      <w:rFonts w:ascii="Calibri" w:hAnsi="Calibri"/>
      <w:kern w:val="0"/>
      <w:sz w:val="22"/>
      <w:szCs w:val="22"/>
    </w:rPr>
  </w:style>
  <w:style w:type="paragraph" w:styleId="7">
    <w:name w:val="Body Text Indent 2"/>
    <w:basedOn w:val="1"/>
    <w:uiPriority w:val="0"/>
    <w:pPr>
      <w:spacing w:after="120" w:line="480" w:lineRule="auto"/>
      <w:ind w:left="420" w:leftChars="200"/>
    </w:pPr>
  </w:style>
  <w:style w:type="paragraph" w:styleId="8">
    <w:name w:val="Balloon Text"/>
    <w:basedOn w:val="1"/>
    <w:link w:val="25"/>
    <w:uiPriority w:val="0"/>
    <w:rPr>
      <w:sz w:val="18"/>
      <w:szCs w:val="18"/>
    </w:rPr>
  </w:style>
  <w:style w:type="paragraph" w:styleId="9">
    <w:name w:val="footer"/>
    <w:basedOn w:val="1"/>
    <w:link w:val="23"/>
    <w:qFormat/>
    <w:uiPriority w:val="99"/>
    <w:pPr>
      <w:tabs>
        <w:tab w:val="center" w:pos="4153"/>
        <w:tab w:val="right" w:pos="8306"/>
      </w:tabs>
      <w:snapToGrid w:val="0"/>
      <w:jc w:val="left"/>
    </w:pPr>
    <w:rPr>
      <w:sz w:val="18"/>
      <w:szCs w:val="18"/>
    </w:rPr>
  </w:style>
  <w:style w:type="paragraph" w:styleId="10">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pPr>
      <w:tabs>
        <w:tab w:val="right" w:leader="dot" w:pos="9344"/>
      </w:tabs>
      <w:ind w:firstLine="181" w:firstLineChars="50"/>
      <w:jc w:val="center"/>
    </w:pPr>
    <w:rPr>
      <w:b/>
      <w:sz w:val="36"/>
      <w:szCs w:val="36"/>
    </w:rPr>
  </w:style>
  <w:style w:type="paragraph" w:styleId="12">
    <w:name w:val="toc 2"/>
    <w:basedOn w:val="1"/>
    <w:next w:val="1"/>
    <w:unhideWhenUsed/>
    <w:qFormat/>
    <w:uiPriority w:val="39"/>
    <w:pPr>
      <w:widowControl/>
      <w:spacing w:after="100" w:line="276" w:lineRule="auto"/>
      <w:ind w:left="220"/>
      <w:jc w:val="left"/>
    </w:pPr>
    <w:rPr>
      <w:rFonts w:ascii="Calibri" w:hAnsi="Calibri"/>
      <w:kern w:val="0"/>
      <w:sz w:val="22"/>
      <w:szCs w:val="22"/>
    </w:rPr>
  </w:style>
  <w:style w:type="paragraph" w:styleId="13">
    <w:name w:val="Title"/>
    <w:basedOn w:val="1"/>
    <w:next w:val="1"/>
    <w:link w:val="21"/>
    <w:qFormat/>
    <w:uiPriority w:val="0"/>
    <w:pPr>
      <w:spacing w:line="480" w:lineRule="auto"/>
      <w:jc w:val="left"/>
      <w:outlineLvl w:val="0"/>
    </w:pPr>
    <w:rPr>
      <w:rFonts w:ascii="Cambria" w:hAnsi="Cambria"/>
      <w:b/>
      <w:bCs/>
      <w:sz w:val="32"/>
      <w:szCs w:val="32"/>
    </w:rPr>
  </w:style>
  <w:style w:type="character" w:styleId="15">
    <w:name w:val="page number"/>
    <w:basedOn w:val="14"/>
    <w:qFormat/>
    <w:uiPriority w:val="0"/>
  </w:style>
  <w:style w:type="character" w:styleId="16">
    <w:name w:val="Hyperlink"/>
    <w:basedOn w:val="14"/>
    <w:unhideWhenUsed/>
    <w:qFormat/>
    <w:uiPriority w:val="99"/>
    <w:rPr>
      <w:color w:val="0000FF"/>
      <w:u w:val="single"/>
    </w:rPr>
  </w:style>
  <w:style w:type="table" w:styleId="18">
    <w:name w:val="Table Grid"/>
    <w:basedOn w:val="17"/>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9">
    <w:name w:val="TOC 标题1"/>
    <w:basedOn w:val="2"/>
    <w:next w:val="1"/>
    <w:unhideWhenUsed/>
    <w:qFormat/>
    <w:uiPriority w:val="39"/>
    <w:pPr>
      <w:widowControl/>
      <w:spacing w:before="480" w:after="0" w:line="276" w:lineRule="auto"/>
      <w:jc w:val="left"/>
      <w:outlineLvl w:val="9"/>
    </w:pPr>
    <w:rPr>
      <w:rFonts w:ascii="Cambria" w:hAnsi="Cambria"/>
      <w:color w:val="365F91"/>
      <w:kern w:val="0"/>
      <w:sz w:val="28"/>
      <w:szCs w:val="28"/>
    </w:rPr>
  </w:style>
  <w:style w:type="character" w:customStyle="1" w:styleId="20">
    <w:name w:val="不明显强调1"/>
    <w:basedOn w:val="14"/>
    <w:qFormat/>
    <w:uiPriority w:val="19"/>
    <w:rPr>
      <w:i/>
      <w:iCs/>
      <w:color w:val="808080"/>
    </w:rPr>
  </w:style>
  <w:style w:type="character" w:customStyle="1" w:styleId="21">
    <w:name w:val="标题 Char"/>
    <w:basedOn w:val="14"/>
    <w:link w:val="13"/>
    <w:qFormat/>
    <w:uiPriority w:val="0"/>
    <w:rPr>
      <w:rFonts w:ascii="Cambria" w:hAnsi="Cambria" w:cs="Times New Roman"/>
      <w:b/>
      <w:bCs/>
      <w:kern w:val="2"/>
      <w:sz w:val="32"/>
      <w:szCs w:val="32"/>
    </w:rPr>
  </w:style>
  <w:style w:type="character" w:customStyle="1" w:styleId="22">
    <w:name w:val="页眉 Char"/>
    <w:basedOn w:val="14"/>
    <w:link w:val="10"/>
    <w:qFormat/>
    <w:uiPriority w:val="99"/>
    <w:rPr>
      <w:kern w:val="2"/>
      <w:sz w:val="18"/>
      <w:szCs w:val="18"/>
    </w:rPr>
  </w:style>
  <w:style w:type="character" w:customStyle="1" w:styleId="23">
    <w:name w:val="页脚 Char"/>
    <w:basedOn w:val="14"/>
    <w:link w:val="9"/>
    <w:uiPriority w:val="99"/>
    <w:rPr>
      <w:kern w:val="2"/>
      <w:sz w:val="18"/>
      <w:szCs w:val="18"/>
    </w:rPr>
  </w:style>
  <w:style w:type="character" w:customStyle="1" w:styleId="24">
    <w:name w:val="标题 1 Char"/>
    <w:basedOn w:val="14"/>
    <w:link w:val="2"/>
    <w:qFormat/>
    <w:uiPriority w:val="0"/>
    <w:rPr>
      <w:b/>
      <w:bCs/>
      <w:kern w:val="44"/>
      <w:sz w:val="44"/>
      <w:szCs w:val="44"/>
    </w:rPr>
  </w:style>
  <w:style w:type="character" w:customStyle="1" w:styleId="25">
    <w:name w:val="批注框文本 Char"/>
    <w:basedOn w:val="14"/>
    <w:link w:val="8"/>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7"/>
    <customShpInfo spid="_x0000_s205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14</Pages>
  <Words>5782</Words>
  <Characters>2045</Characters>
  <Lines>17</Lines>
  <Paragraphs>15</Paragraphs>
  <ScaleCrop>false</ScaleCrop>
  <LinksUpToDate>false</LinksUpToDate>
  <CharactersWithSpaces>7812</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2010-05-13T00:43:00Z</dcterms:created>
  <dc:creator>微软用户</dc:creator>
  <cp:lastModifiedBy>Administrator</cp:lastModifiedBy>
  <cp:lastPrinted>2017-07-03T02:10:00Z</cp:lastPrinted>
  <dcterms:modified xsi:type="dcterms:W3CDTF">2018-01-13T08:59:01Z</dcterms:modified>
  <dc:title>慧峰楼住宅小区 </dc:title>
  <cp:revision>338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