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81801204"/>
      <w:bookmarkStart w:id="1" w:name="_Toc415143481"/>
      <w:bookmarkStart w:id="2" w:name="_Toc415142861"/>
      <w:bookmarkStart w:id="3" w:name="OLE_LINK40"/>
      <w:bookmarkStart w:id="4" w:name="OLE_LINK13"/>
      <w:bookmarkStart w:id="5" w:name="_Toc517262917"/>
      <w:bookmarkStart w:id="6" w:name="OLE_LINK39"/>
      <w:bookmarkStart w:id="7" w:name="_Hlk23501351"/>
      <w:bookmarkStart w:id="8" w:name="_Toc438987549"/>
      <w:bookmarkStart w:id="9" w:name="_Toc415818939"/>
      <w:bookmarkStart w:id="10" w:name="OLE_LINK15"/>
      <w:bookmarkStart w:id="11" w:name="_Toc453597319"/>
      <w:bookmarkStart w:id="12" w:name="OLE_LINK24"/>
      <w:bookmarkStart w:id="13" w:name="_Toc418070112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全球及中国羟丙基淀粉磷酸酯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全球及中国羟丙基淀粉磷酸酯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</w:t>
                      </w: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市场份额调研报告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2361565" cy="970915"/>
            <wp:effectExtent l="0" t="0" r="635" b="63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1905" cy="9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据调研团队最新报告“全球羟丙基淀粉磷酸酯市场报告2023-2029”显示，预计2029年全球羟丙基淀粉磷酸酯市场规模将达到1.4亿美元，未来几年年复合增长率CAGR为5.2%。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羟丙基淀粉磷酸酯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4895850" cy="2876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羟丙基淀粉磷酸酯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羟丙基淀粉磷酸酯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05325" cy="49149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05325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羟丙基淀粉磷酸酯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全球范围内羟丙基淀粉磷酸酯生产商主要包括Nouryon、Tate &amp; Lyle、Ingredion、Agrana等。2021年，全球前五大厂商占有大约79.0%的市场份额。</w:t>
      </w:r>
    </w:p>
    <w:p>
      <w:pPr>
        <w:pStyle w:val="145"/>
      </w:pP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E76B51"/>
    <w:rsid w:val="03447D4D"/>
    <w:rsid w:val="039F62FF"/>
    <w:rsid w:val="042F016D"/>
    <w:rsid w:val="070A2A99"/>
    <w:rsid w:val="07CE3ADB"/>
    <w:rsid w:val="07E72487"/>
    <w:rsid w:val="09B40479"/>
    <w:rsid w:val="0A413560"/>
    <w:rsid w:val="0A9D03F6"/>
    <w:rsid w:val="0AFE7196"/>
    <w:rsid w:val="0B676BC5"/>
    <w:rsid w:val="0CE12BAF"/>
    <w:rsid w:val="0D126C01"/>
    <w:rsid w:val="0D223618"/>
    <w:rsid w:val="0F5116AE"/>
    <w:rsid w:val="105A40DF"/>
    <w:rsid w:val="1087172B"/>
    <w:rsid w:val="10A04854"/>
    <w:rsid w:val="113605CA"/>
    <w:rsid w:val="118A2253"/>
    <w:rsid w:val="12B442BF"/>
    <w:rsid w:val="132135EE"/>
    <w:rsid w:val="14DF00CB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A3A7593"/>
    <w:rsid w:val="1A6900E2"/>
    <w:rsid w:val="1B2C5C22"/>
    <w:rsid w:val="1B415BC7"/>
    <w:rsid w:val="1B6E410D"/>
    <w:rsid w:val="1C8D7DE8"/>
    <w:rsid w:val="1D517B25"/>
    <w:rsid w:val="1DB37BCA"/>
    <w:rsid w:val="1DD1717A"/>
    <w:rsid w:val="1E264686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4356AF4"/>
    <w:rsid w:val="243B67FF"/>
    <w:rsid w:val="250F7ADC"/>
    <w:rsid w:val="25B22B68"/>
    <w:rsid w:val="27054714"/>
    <w:rsid w:val="27372964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9A265E"/>
    <w:rsid w:val="2EF9001C"/>
    <w:rsid w:val="2F107C41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ED1C61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E2171FA"/>
    <w:rsid w:val="3E9704BE"/>
    <w:rsid w:val="3F2D1CB6"/>
    <w:rsid w:val="3F721126"/>
    <w:rsid w:val="3F9F0CF0"/>
    <w:rsid w:val="425311DE"/>
    <w:rsid w:val="42677E7F"/>
    <w:rsid w:val="43212B30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0379B"/>
    <w:rsid w:val="551769A9"/>
    <w:rsid w:val="55671C2C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AE738B1"/>
    <w:rsid w:val="5C140AA0"/>
    <w:rsid w:val="5C2A2C44"/>
    <w:rsid w:val="5CF4010E"/>
    <w:rsid w:val="5CF94596"/>
    <w:rsid w:val="5D0C1038"/>
    <w:rsid w:val="5D514C25"/>
    <w:rsid w:val="5E074753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50D74DA"/>
    <w:rsid w:val="65811A17"/>
    <w:rsid w:val="66BC5F1C"/>
    <w:rsid w:val="66D222BD"/>
    <w:rsid w:val="69880C71"/>
    <w:rsid w:val="69AB2D6B"/>
    <w:rsid w:val="6B026BA0"/>
    <w:rsid w:val="6CE1026C"/>
    <w:rsid w:val="6D0475EA"/>
    <w:rsid w:val="6D891A42"/>
    <w:rsid w:val="6EB3022A"/>
    <w:rsid w:val="6F21085E"/>
    <w:rsid w:val="6F32657A"/>
    <w:rsid w:val="6F9D14AD"/>
    <w:rsid w:val="700468D2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5286F45"/>
    <w:rsid w:val="78574EC9"/>
    <w:rsid w:val="787466AD"/>
    <w:rsid w:val="78967EE6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2023-11-29T09:23:06Z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785FEBC8B439415FB6BA180FB479FF3F_13</vt:lpwstr>
  </property>
</Properties>
</file>