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32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/>
        <w:jc w:val="center"/>
        <w:textAlignment w:val="auto"/>
        <w:rPr>
          <w:rFonts w:hint="eastAsia" w:ascii="仿宋" w:hAnsi="仿宋" w:eastAsia="仿宋"/>
          <w:b/>
          <w:color w:val="000000"/>
          <w:sz w:val="48"/>
          <w:szCs w:val="48"/>
        </w:rPr>
      </w:pPr>
      <w:r>
        <w:rPr>
          <w:color w:val="000000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-1174750</wp:posOffset>
            </wp:positionH>
            <wp:positionV relativeFrom="paragraph">
              <wp:posOffset>-1456055</wp:posOffset>
            </wp:positionV>
            <wp:extent cx="7809865" cy="11497945"/>
            <wp:effectExtent l="0" t="0" r="635" b="825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09865" cy="1149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A22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color w:val="000000"/>
          <w:sz w:val="52"/>
          <w:szCs w:val="52"/>
          <w:lang w:val="en-US" w:eastAsia="zh-CN"/>
        </w:rPr>
      </w:pPr>
    </w:p>
    <w:p w14:paraId="1B650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/>
          <w:color w:val="000000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涤纶长丝</w:t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生产</w:t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项目可行性研究报告-库存环比去化显著，价格上涨带动价差扩大</w:t>
      </w:r>
    </w:p>
    <w:bookmarkEnd w:id="0"/>
    <w:p w14:paraId="18A01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5CA4C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352CB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5D40C8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FA01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0830E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16F09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D850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9FBE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6190D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09AF6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40204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eastAsia"/>
          <w:color w:val="000000"/>
        </w:rPr>
      </w:pPr>
    </w:p>
    <w:p w14:paraId="32C0D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6898F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0BCA6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</w:rPr>
      </w:pPr>
    </w:p>
    <w:p w14:paraId="61C3FFA0">
      <w:pPr>
        <w:ind w:firstLine="723" w:firstLineChars="200"/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编制单位：北京智博睿</w:t>
      </w:r>
      <w:r>
        <w:rPr>
          <w:rFonts w:hint="eastAsia" w:ascii="仿宋" w:hAnsi="仿宋" w:eastAsia="仿宋"/>
          <w:b/>
          <w:color w:val="000000"/>
          <w:sz w:val="36"/>
          <w:szCs w:val="36"/>
          <w:lang w:val="en-US" w:eastAsia="zh-CN"/>
        </w:rPr>
        <w:t>项目管理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有限公司</w:t>
      </w:r>
    </w:p>
    <w:p w14:paraId="28F99C36"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21692923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5599BDA8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70399F78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02C93561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57FA6992"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1、供给：7 月涤纶长丝开工率下行，产量同比有所下降</w:t>
      </w:r>
    </w:p>
    <w:p w14:paraId="4975BC0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7月中国涤纶长丝产量同比下降 4.64%，1-7 月累计产量同比增长 13.07%。根据卓创资讯数据，2024 年7月中国涤纶长丝月度产能约为 473.11 万吨，同比增长11.73%，中国涤纶长丝产能相较于去年同期有显著增长。2024 年 7 月中国涤纶长丝月度产量为369.44 万吨，同比下降 4.64%，环比 6 月略有提升 1.48%。2024年1-7月中国涤纶长丝累计产量约为2578.89万吨，同比增长 13.07%。</w:t>
      </w:r>
    </w:p>
    <w:p w14:paraId="54D8B5E2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9230" cy="3550920"/>
            <wp:effectExtent l="0" t="0" r="762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61C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 月中国涤纶长丝月度开工负荷率环比、同比均有所下降。根据卓创资讯数据，2024年7月中国涤纶长丝月度开工率负荷率约78.09%，同比下降 13.40pct，环比下降 1.43pct，涤纶长丝月底开工率有所下降。截至2024年8月1日，江浙地区加弹工厂开工率约为76%，同比提升9pct，较7月初下降11pct。</w:t>
      </w:r>
    </w:p>
    <w:p w14:paraId="0A63AA60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4559300" cy="2967355"/>
            <wp:effectExtent l="0" t="0" r="1270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6215F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2、需求：下游织机开工仍处淡季，国内纺服需求维持温和增长</w:t>
      </w:r>
    </w:p>
    <w:p w14:paraId="528197E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直接需求：下游织机开工仍处淡季，7 月末长丝产销迎来放量</w:t>
      </w:r>
    </w:p>
    <w:p w14:paraId="039708C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6月中国涤纶长丝月度表观消费量环比下降 3.89%。根据卓创资讯数据，年 6 月中国涤纶长丝表观消费量约为 332.74 万吨，同比下降 0.60%，环比下降 3.89%，涤纶长丝本月表观消费量有所下降。</w:t>
      </w:r>
    </w:p>
    <w:p w14:paraId="149D8507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4780280" cy="2769235"/>
            <wp:effectExtent l="0" t="0" r="1270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0280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5CD3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 月最后一周中国涤纶长丝产销迎来放量。根据卓创资讯数据，2024 年7月内中国涤纶长丝周度产销率分别为 70.44%、32.84%、51.03%、215%；2023年7月周度产销率分别为 59.02%、88.17%、55.55%、75.70%；2024 年 6 月周度产销率分别为31.00%、60.58%、56.28%、105.48%。7月最后一周中国涤纶长丝产销迎来大幅放量。</w:t>
      </w:r>
    </w:p>
    <w:p w14:paraId="41D941A4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1135" cy="2886710"/>
            <wp:effectExtent l="0" t="0" r="571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8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72B0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当前下游仍处淡季，江浙织机开工率处于较低水平。根据卓创资讯数据，截至2024年7月末，浙江省织机周度开工率约为 76%，较 2024年6月末下降 5pct，较去年同期下降 4pct。江苏省织机周度开工率约为 53%，较 2024 年 6 月末下降 14pct，较去年同期下降 1pct。因当前需求淡季，江浙织机开工率处于年内较低水平。</w:t>
      </w:r>
    </w:p>
    <w:p w14:paraId="4C622F4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中国纺服零售额维持温和增长态势。根据 Wind 数据，2024 年 1-6 月中国服装鞋帽、针、纺织品类累计零售额为 7098 亿元，同比增长 1.3%。国内终端纺织服装需求维持温和正增长态势。</w:t>
      </w:r>
    </w:p>
    <w:p w14:paraId="7DF979E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6月中国纺服行业产成品存货有所增加。根据 Wind 数据，截至 2024年6月，中国纺织业产成品存货约为2102.1亿元，同比增加7.8%；中国纺织服装、服饰业产成品存货约为976.7 亿元，同比增加3.5%。进入6月后中国纺织服装行业库存有所累积。</w:t>
      </w:r>
    </w:p>
    <w:p w14:paraId="6B0D0BC9">
      <w:pPr>
        <w:ind w:firstLine="562" w:firstLineChars="200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中国纺织业产成品存货情况</w:t>
      </w:r>
    </w:p>
    <w:p w14:paraId="75A0DBF5">
      <w:pPr>
        <w:ind w:firstLine="42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1135" cy="340995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FC14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1-7 月中国纺织纱线、织物出口维持增长，但服装及衣着附件出口略有下降。根据 Wind 数据，2024年1-7 月中国纺织纱线、织物及制品累计出口金额为808.56亿元，同比增加3.3%。2024年1-7月中国服装及衣着附件累计出口金额为 889.83 亿元，同比下降 0.8%</w:t>
      </w:r>
    </w:p>
    <w:p w14:paraId="23A18612">
      <w:pPr>
        <w:ind w:firstLine="42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0500" cy="3081655"/>
            <wp:effectExtent l="0" t="0" r="635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8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4D0CF">
      <w:pPr>
        <w:ind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6F2D28DF">
      <w:pPr>
        <w:numPr>
          <w:ilvl w:val="0"/>
          <w:numId w:val="1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库存：7月涤纶长丝库存环比去化显著</w:t>
      </w:r>
    </w:p>
    <w:p w14:paraId="3FEC491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截至7月末中国涤纶长丝库存较6月末有显著去化。根据卓创资讯数据，截至2024年7月末，中国涤纶长丝周度库存天数约为17.5 天，相较于2024年6月末下降5.7天，同比增长0.5天。2024年7 月中国涤纶长丝月度企业库存约为226.49万吨，环比下降20.6%，同比下降 9.4%。中国涤纶长丝库存在7月环比有较为明显的去化。</w:t>
      </w:r>
    </w:p>
    <w:p w14:paraId="5162D2B2">
      <w:pPr>
        <w:ind w:firstLine="562" w:firstLineChars="200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中国涤纶长丝周度库存天数情况</w:t>
      </w:r>
    </w:p>
    <w:p w14:paraId="2A32FCA7">
      <w:pPr>
        <w:ind w:firstLine="420" w:firstLineChars="200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8595" cy="2640330"/>
            <wp:effectExtent l="0" t="0" r="825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4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C134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7月江浙织机环节库存有所增加。根据卓创资讯数据，截至 2024 年7月末，江浙织机周度库存天数约为21天，相较于2024年6月末增加2天，同比增长6天。</w:t>
      </w:r>
    </w:p>
    <w:p w14:paraId="2143CAA2">
      <w:pPr>
        <w:numPr>
          <w:ilvl w:val="0"/>
          <w:numId w:val="1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出口：6 月涤纶长丝出口量有所缩减，出口价格环比持平</w:t>
      </w:r>
    </w:p>
    <w:p w14:paraId="1C7F708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 月中国涤纶长丝月度出口量有所缩减，出口价格环比持平。根据卓创资讯数据，2024年6月中国涤纶长丝月度出口量为 31.99 万吨，环比下降6.8%，同比下降6.7%。6 月中国涤纶长丝出口量有所缩减。出口价格方面，2024 年 6 月中国涤纶长丝出口均价约为 1351.41 美元/吨，环比基本持平，同比增长 2.3%。</w:t>
      </w:r>
    </w:p>
    <w:p w14:paraId="5FC1FB41"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中国涤纶长丝月度出口量情况</w:t>
      </w:r>
    </w:p>
    <w:p w14:paraId="37B27802">
      <w:pPr>
        <w:ind w:firstLine="42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9230" cy="3271520"/>
            <wp:effectExtent l="0" t="0" r="762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7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7B93ACCB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第一章概论</w:t>
      </w:r>
    </w:p>
    <w:p w14:paraId="1126ADF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1.1项目概况</w:t>
      </w:r>
    </w:p>
    <w:p w14:paraId="024FC26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1.2项目单位概况</w:t>
      </w:r>
    </w:p>
    <w:p w14:paraId="42EBBBE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1.3编制依据</w:t>
      </w:r>
    </w:p>
    <w:p w14:paraId="1512304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1.4主要结论和建议</w:t>
      </w:r>
    </w:p>
    <w:p w14:paraId="15E3D2D1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第二章项目建设背景及必要性</w:t>
      </w:r>
    </w:p>
    <w:p w14:paraId="034F991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2.1项目建设背景</w:t>
      </w:r>
    </w:p>
    <w:p w14:paraId="6297A3B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2.2规划政策符合性</w:t>
      </w:r>
    </w:p>
    <w:p w14:paraId="0EA1C02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2.3建设必要性</w:t>
      </w:r>
    </w:p>
    <w:p w14:paraId="5A2A500A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第三章项目需求分析与产出方案</w:t>
      </w:r>
    </w:p>
    <w:p w14:paraId="443D54E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3.1需求分析</w:t>
      </w:r>
    </w:p>
    <w:p w14:paraId="1120B86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3.2建设内容和规模</w:t>
      </w:r>
    </w:p>
    <w:p w14:paraId="148DA2C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3.3项目产出方案</w:t>
      </w:r>
    </w:p>
    <w:p w14:paraId="2FA82B32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第四章项目选址与要素保障</w:t>
      </w:r>
    </w:p>
    <w:p w14:paraId="080DB90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4.1项目选址</w:t>
      </w:r>
    </w:p>
    <w:p w14:paraId="6E67A3A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4.2项目建设条件</w:t>
      </w:r>
    </w:p>
    <w:p w14:paraId="253D3E3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4.3要素保障分析</w:t>
      </w:r>
    </w:p>
    <w:p w14:paraId="54B758E5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第五章建设方案</w:t>
      </w:r>
    </w:p>
    <w:p w14:paraId="7286C9F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5.1工程方案</w:t>
      </w:r>
    </w:p>
    <w:p w14:paraId="2AA2066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5.2建设管理方案</w:t>
      </w:r>
    </w:p>
    <w:p w14:paraId="1718D80D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第六章项目运营方案</w:t>
      </w:r>
    </w:p>
    <w:p w14:paraId="51953F3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6.1运营模式选择</w:t>
      </w:r>
    </w:p>
    <w:p w14:paraId="1E4170B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6.2运营组织方案</w:t>
      </w:r>
    </w:p>
    <w:p w14:paraId="24A06E5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6.3安全保障方案</w:t>
      </w:r>
    </w:p>
    <w:p w14:paraId="538B610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6.4绩效管理方案</w:t>
      </w:r>
    </w:p>
    <w:p w14:paraId="6F4F38C8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第七章环境保护</w:t>
      </w:r>
    </w:p>
    <w:p w14:paraId="7A14EB5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7.1执行依据</w:t>
      </w:r>
    </w:p>
    <w:p w14:paraId="7E40B38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7.2建设期环境影响分析及环保措施</w:t>
      </w:r>
    </w:p>
    <w:p w14:paraId="755DE7C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7.3运营期污染防治及处理措施</w:t>
      </w:r>
    </w:p>
    <w:p w14:paraId="1B7E790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7.4水土保持措施</w:t>
      </w:r>
    </w:p>
    <w:p w14:paraId="52D4434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7.5特殊环境影响分析</w:t>
      </w:r>
    </w:p>
    <w:p w14:paraId="75F847C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7.6结论</w:t>
      </w:r>
    </w:p>
    <w:p w14:paraId="4653FEB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7.7建议</w:t>
      </w:r>
    </w:p>
    <w:p w14:paraId="43F0F63D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第八章节能分析</w:t>
      </w:r>
    </w:p>
    <w:p w14:paraId="3BC488C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8.1编制依据</w:t>
      </w:r>
    </w:p>
    <w:p w14:paraId="637A5D0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8.2节能原则</w:t>
      </w:r>
    </w:p>
    <w:p w14:paraId="3752CB1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8.3项目能源消耗的种类</w:t>
      </w:r>
    </w:p>
    <w:p w14:paraId="2B43EC9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8.4节能措施</w:t>
      </w:r>
    </w:p>
    <w:p w14:paraId="5E0590D2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第九章项目投资估算与资金筹措</w:t>
      </w:r>
    </w:p>
    <w:p w14:paraId="6CE0FE4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9.1投资估算</w:t>
      </w:r>
    </w:p>
    <w:p w14:paraId="3F1831B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9.2资金筹措</w:t>
      </w:r>
    </w:p>
    <w:p w14:paraId="4D37D453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第十章项目影响效果分析</w:t>
      </w:r>
    </w:p>
    <w:p w14:paraId="1D11FD4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10.1社会影响分析</w:t>
      </w:r>
    </w:p>
    <w:p w14:paraId="13015C0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10.2不同利益群体对项目的态度与参与程度</w:t>
      </w:r>
    </w:p>
    <w:p w14:paraId="0EDEBB8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.3生态环境影响分析</w:t>
      </w:r>
    </w:p>
    <w:p w14:paraId="78A9A32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.4资源和能源利用效果分析</w:t>
      </w:r>
    </w:p>
    <w:p w14:paraId="469FEA8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.5碳达峰碳中和分析</w:t>
      </w:r>
    </w:p>
    <w:p w14:paraId="01D920D6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第十一章项目风险管控方案</w:t>
      </w:r>
    </w:p>
    <w:p w14:paraId="0F66566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11.1风险识别与评价</w:t>
      </w:r>
    </w:p>
    <w:p w14:paraId="75AFC07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11.2风险程度分析</w:t>
      </w:r>
    </w:p>
    <w:p w14:paraId="339E3DC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11.3风险管控方案</w:t>
      </w:r>
    </w:p>
    <w:p w14:paraId="7F39D4AE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第十二章社会稳定性风险分析</w:t>
      </w:r>
    </w:p>
    <w:p w14:paraId="266CF9A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12.1风险及其评价</w:t>
      </w:r>
    </w:p>
    <w:p w14:paraId="7DF3874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12.2风险的综合评价</w:t>
      </w:r>
    </w:p>
    <w:p w14:paraId="27B5831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12.3社会稳定风险防范措施</w:t>
      </w:r>
    </w:p>
    <w:p w14:paraId="6BFAA34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12.4维护社会稳定工作方案</w:t>
      </w:r>
    </w:p>
    <w:p w14:paraId="1B9D76E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12.5结论</w:t>
      </w:r>
    </w:p>
    <w:p w14:paraId="02E4AC33">
      <w:p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第十三章研究结论及建议</w:t>
      </w:r>
    </w:p>
    <w:p w14:paraId="2D121D1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13.1主要研究结论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13.2问题与建议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5341D2"/>
    <w:multiLevelType w:val="singleLevel"/>
    <w:tmpl w:val="9A5341D2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MDNmZGI5OWRjMzJmYjFiZTJkMWYzYjYxNzVmM2YifQ=="/>
  </w:docVars>
  <w:rsids>
    <w:rsidRoot w:val="187B50E8"/>
    <w:rsid w:val="000337CB"/>
    <w:rsid w:val="0052352C"/>
    <w:rsid w:val="00E77192"/>
    <w:rsid w:val="015062DA"/>
    <w:rsid w:val="02B913EC"/>
    <w:rsid w:val="02CA179F"/>
    <w:rsid w:val="02FE20CD"/>
    <w:rsid w:val="03546191"/>
    <w:rsid w:val="05DC4B7A"/>
    <w:rsid w:val="07E15804"/>
    <w:rsid w:val="098C0CFB"/>
    <w:rsid w:val="0BB30DED"/>
    <w:rsid w:val="0BD75567"/>
    <w:rsid w:val="0D7C07BE"/>
    <w:rsid w:val="0DD43A3C"/>
    <w:rsid w:val="0F3021AE"/>
    <w:rsid w:val="10615A49"/>
    <w:rsid w:val="12727EA3"/>
    <w:rsid w:val="13270D7A"/>
    <w:rsid w:val="14294AD0"/>
    <w:rsid w:val="145D0D13"/>
    <w:rsid w:val="14AC764E"/>
    <w:rsid w:val="14B26B80"/>
    <w:rsid w:val="153B2D0D"/>
    <w:rsid w:val="155838BF"/>
    <w:rsid w:val="166B462C"/>
    <w:rsid w:val="168B3820"/>
    <w:rsid w:val="1783759C"/>
    <w:rsid w:val="17D35235"/>
    <w:rsid w:val="180B049B"/>
    <w:rsid w:val="187B50E8"/>
    <w:rsid w:val="19461C80"/>
    <w:rsid w:val="19565959"/>
    <w:rsid w:val="19656A5A"/>
    <w:rsid w:val="19B45BCA"/>
    <w:rsid w:val="19C73562"/>
    <w:rsid w:val="1A2D7A1F"/>
    <w:rsid w:val="1C442E6B"/>
    <w:rsid w:val="1D525FA2"/>
    <w:rsid w:val="1E403142"/>
    <w:rsid w:val="1EC16D10"/>
    <w:rsid w:val="22014652"/>
    <w:rsid w:val="226338A3"/>
    <w:rsid w:val="233A3AAB"/>
    <w:rsid w:val="23F549CE"/>
    <w:rsid w:val="24394AB8"/>
    <w:rsid w:val="24703491"/>
    <w:rsid w:val="24AD7057"/>
    <w:rsid w:val="253D3903"/>
    <w:rsid w:val="27743E5C"/>
    <w:rsid w:val="27F37477"/>
    <w:rsid w:val="28B81403"/>
    <w:rsid w:val="28E3573D"/>
    <w:rsid w:val="2A9A62D0"/>
    <w:rsid w:val="2ACA1641"/>
    <w:rsid w:val="2BA84F24"/>
    <w:rsid w:val="2BE43B4A"/>
    <w:rsid w:val="2BF81500"/>
    <w:rsid w:val="2C0167A4"/>
    <w:rsid w:val="2DB41456"/>
    <w:rsid w:val="2DE14EBB"/>
    <w:rsid w:val="2DEF2105"/>
    <w:rsid w:val="2E8F6852"/>
    <w:rsid w:val="2E9D638E"/>
    <w:rsid w:val="2EB3713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AD5BAB"/>
    <w:rsid w:val="3B742860"/>
    <w:rsid w:val="3C087AF1"/>
    <w:rsid w:val="3D8C6ADA"/>
    <w:rsid w:val="3DDA0A65"/>
    <w:rsid w:val="3E1A70B4"/>
    <w:rsid w:val="3F7D5B4C"/>
    <w:rsid w:val="3FC46AE7"/>
    <w:rsid w:val="419D24D5"/>
    <w:rsid w:val="41DD28D2"/>
    <w:rsid w:val="44246EDE"/>
    <w:rsid w:val="44ED72D0"/>
    <w:rsid w:val="45F572A7"/>
    <w:rsid w:val="46362EF9"/>
    <w:rsid w:val="46B00D49"/>
    <w:rsid w:val="471C5C4A"/>
    <w:rsid w:val="47E0311C"/>
    <w:rsid w:val="47FC6BF4"/>
    <w:rsid w:val="48FC3F85"/>
    <w:rsid w:val="49940F29"/>
    <w:rsid w:val="49DF6CB2"/>
    <w:rsid w:val="4A255B06"/>
    <w:rsid w:val="4ABF170F"/>
    <w:rsid w:val="4AC72371"/>
    <w:rsid w:val="4AEB42B2"/>
    <w:rsid w:val="4C194E4E"/>
    <w:rsid w:val="4D020EC8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CA290B"/>
    <w:rsid w:val="58E5183E"/>
    <w:rsid w:val="5A0F1A20"/>
    <w:rsid w:val="5ADD0727"/>
    <w:rsid w:val="5BC97600"/>
    <w:rsid w:val="5C5C3190"/>
    <w:rsid w:val="5CA95D7B"/>
    <w:rsid w:val="5E436E4C"/>
    <w:rsid w:val="5ED52E57"/>
    <w:rsid w:val="5F355114"/>
    <w:rsid w:val="5F4B3119"/>
    <w:rsid w:val="60B66ADC"/>
    <w:rsid w:val="614860F7"/>
    <w:rsid w:val="622D4B39"/>
    <w:rsid w:val="623F6839"/>
    <w:rsid w:val="62BC31DC"/>
    <w:rsid w:val="64002BE9"/>
    <w:rsid w:val="64AA2690"/>
    <w:rsid w:val="661C64F2"/>
    <w:rsid w:val="6635067F"/>
    <w:rsid w:val="66CD2666"/>
    <w:rsid w:val="66E856F1"/>
    <w:rsid w:val="676A4BDC"/>
    <w:rsid w:val="682664D1"/>
    <w:rsid w:val="6846773F"/>
    <w:rsid w:val="685C1EF3"/>
    <w:rsid w:val="69A36249"/>
    <w:rsid w:val="6A624A2F"/>
    <w:rsid w:val="6A633B05"/>
    <w:rsid w:val="6AF311A6"/>
    <w:rsid w:val="6B3A720F"/>
    <w:rsid w:val="6B796D44"/>
    <w:rsid w:val="6BA22313"/>
    <w:rsid w:val="6C2334DB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5D51537"/>
    <w:rsid w:val="76051E1C"/>
    <w:rsid w:val="769A2923"/>
    <w:rsid w:val="7709593C"/>
    <w:rsid w:val="7719746F"/>
    <w:rsid w:val="773062C6"/>
    <w:rsid w:val="779969FD"/>
    <w:rsid w:val="7879277A"/>
    <w:rsid w:val="789F0098"/>
    <w:rsid w:val="79C505D8"/>
    <w:rsid w:val="7B1F5CAB"/>
    <w:rsid w:val="7B762C35"/>
    <w:rsid w:val="7DC050DC"/>
    <w:rsid w:val="7E2968C4"/>
    <w:rsid w:val="7E631DD5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21"/>
    <w:basedOn w:val="4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6">
    <w:name w:val="font31"/>
    <w:basedOn w:val="4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7">
    <w:name w:val="font41"/>
    <w:basedOn w:val="4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8">
    <w:name w:val="font01"/>
    <w:basedOn w:val="4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2735</Words>
  <Characters>3119</Characters>
  <Lines>0</Lines>
  <Paragraphs>0</Paragraphs>
  <TotalTime>27</TotalTime>
  <ScaleCrop>false</ScaleCrop>
  <LinksUpToDate>false</LinksUpToDate>
  <CharactersWithSpaces>3282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2024-09-05T08:39:13Z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DE7B5D4DDDB5430FAE186EE9353F40F0_13</vt:lpwstr>
  </property>
</Properties>
</file>