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Title"/>
        <w:numPr>
          <w:ilvl w:val="0"/>
          <w:numId w:val="40"/>
        </w:numPr>
        <w:tabs>
          <w:tab w:val="left" w:pos="793"/>
          <w:tab w:val="left" w:pos="794"/>
        </w:tabs>
        <w:spacing w:before="18" w:after="0" w:line="240" w:lineRule="auto"/>
        <w:ind w:left="793" w:right="0" w:hanging="630"/>
        <w:jc w:val="left"/>
        <w:rPr>
          <w:rFonts w:ascii="Arial Narrow" w:eastAsia="Arial Narrow"/>
          <w:sz w:val="29"/>
        </w:rPr>
      </w:pPr>
      <w:r>
        <w:rPr>
          <w:w w:val="95"/>
        </w:rPr>
        <w:t>数据中心容灾备份方案概述</w:t>
      </w:r>
    </w:p>
    <w:p>
      <w:pPr>
        <w:pStyle w:val="BodyText"/>
        <w:spacing w:before="3"/>
        <w:rPr>
          <w:b/>
          <w:sz w:val="72"/>
        </w:rPr>
      </w:pPr>
    </w:p>
    <w:p>
      <w:pPr>
        <w:pStyle w:val="ListParagraph"/>
        <w:numPr>
          <w:ilvl w:val="1"/>
          <w:numId w:val="40"/>
        </w:numPr>
        <w:tabs>
          <w:tab w:val="left" w:pos="1244"/>
        </w:tabs>
        <w:spacing w:before="1" w:after="0" w:line="240" w:lineRule="auto"/>
        <w:ind w:left="1243" w:right="0" w:hanging="1080"/>
        <w:jc w:val="left"/>
        <w:rPr>
          <w:b/>
          <w:sz w:val="48"/>
        </w:rPr>
      </w:pPr>
      <w:r>
        <w:rPr>
          <w:b/>
          <w:w w:val="95"/>
          <w:sz w:val="48"/>
        </w:rPr>
        <w:t>概述</w:t>
      </w:r>
    </w:p>
    <w:p>
      <w:pPr>
        <w:pStyle w:val="BodyText"/>
        <w:spacing w:before="6"/>
        <w:rPr>
          <w:b/>
          <w:sz w:val="63"/>
        </w:rPr>
      </w:pPr>
    </w:p>
    <w:p>
      <w:pPr>
        <w:pStyle w:val="BodyText"/>
        <w:spacing w:line="424" w:lineRule="auto"/>
        <w:ind w:left="164" w:right="535" w:firstLine="629"/>
        <w:jc w:val="both"/>
      </w:pPr>
      <w:r>
        <w:rPr>
          <w:spacing w:val="-12"/>
        </w:rPr>
        <w:t>当今社会，政府和企业利用计算机系统来提供及时可靠的信息和服务是必不行少的，另一方</w:t>
      </w:r>
      <w:r>
        <w:rPr>
          <w:spacing w:val="-7"/>
        </w:rPr>
        <w:t>面，由于各种预见和不行预见的原因，计算机硬件和软件都不行避开地会发生故障，导致不能及</w:t>
      </w:r>
      <w:r>
        <w:rPr>
          <w:spacing w:val="-8"/>
        </w:rPr>
        <w:t>时的提供信息和服务,甚至整个计算机系统的终止，网络的瘫痪，等等,给政府和企业带来极大的</w:t>
      </w:r>
      <w:r>
        <w:t>经济损失,影响政府、企业的形象。格外是数据库数据，一旦发生故障，引起数据丢</w:t>
      </w:r>
      <w:r>
        <w:rPr>
          <w:spacing w:val="-33"/>
        </w:rPr>
        <w:t>失,不行恢复</w:t>
      </w:r>
      <w:r>
        <w:t>的话,将带来严峻后果。</w:t>
      </w:r>
    </w:p>
    <w:p>
      <w:pPr>
        <w:pStyle w:val="BodyText"/>
        <w:spacing w:line="424" w:lineRule="auto"/>
        <w:ind w:left="164" w:right="540" w:firstLine="629"/>
        <w:jc w:val="both"/>
      </w:pPr>
      <w:r>
        <w:rPr>
          <w:spacing w:val="-8"/>
        </w:rPr>
        <w:t>可见,对待这些政府部门和企业，系统的容错性和不间断性尤显得重要.因此，必需实行适当的措施来确保计算机系统的容错性和不间断性，以维护系统的高可用性和高安全性，最大可能削减</w:t>
      </w:r>
      <w:r>
        <w:t>由于各种故障造成的损失，提升政府和企业形象.</w:t>
      </w:r>
    </w:p>
    <w:p>
      <w:pPr>
        <w:pStyle w:val="BodyText"/>
        <w:spacing w:line="424" w:lineRule="auto"/>
        <w:ind w:left="164" w:right="521" w:firstLine="629"/>
      </w:pPr>
      <w:r>
        <w:t>数据备份是容灾的基础,是指为防止系统出现操作失误或系统故障导致数据丢失，而将全部或部分数据集合从应用主机的硬盘或阵列复制到其它的存储介质的经过。</w:t>
      </w:r>
    </w:p>
    <w:p>
      <w:pPr>
        <w:pStyle w:val="ListParagraph"/>
        <w:numPr>
          <w:ilvl w:val="1"/>
          <w:numId w:val="40"/>
        </w:numPr>
        <w:tabs>
          <w:tab w:val="left" w:pos="1244"/>
        </w:tabs>
        <w:spacing w:before="219" w:after="0" w:line="240" w:lineRule="auto"/>
        <w:ind w:left="1243" w:right="0" w:hanging="1080"/>
        <w:jc w:val="left"/>
        <w:rPr>
          <w:b/>
          <w:sz w:val="48"/>
        </w:rPr>
      </w:pPr>
      <w:r>
        <w:rPr>
          <w:b/>
          <w:w w:val="95"/>
          <w:sz w:val="48"/>
        </w:rPr>
        <w:t>国家信息安全规范和政策</w:t>
      </w:r>
    </w:p>
    <w:p>
      <w:pPr>
        <w:pStyle w:val="BodyText"/>
        <w:spacing w:before="12"/>
        <w:rPr>
          <w:b/>
          <w:sz w:val="51"/>
        </w:rPr>
      </w:pPr>
    </w:p>
    <w:p>
      <w:pPr>
        <w:pStyle w:val="BodyText"/>
        <w:spacing w:line="369" w:lineRule="auto"/>
        <w:ind w:left="164" w:right="547" w:firstLine="788"/>
        <w:jc w:val="both"/>
      </w:pPr>
      <w:r>
        <w:rPr>
          <w:spacing w:val="34"/>
        </w:rPr>
        <w:t xml:space="preserve">进入 </w:t>
      </w:r>
      <w:r>
        <w:t>21 世纪,电子政务的建设已经成为我国今后一个时期信息化工作的重点,政府先行带动国民经济和社会进展信息化，同时加快政府职能的转变，提升行政质量和效率,增强政府监管</w:t>
      </w:r>
      <w:r>
        <w:rPr>
          <w:spacing w:val="-13"/>
        </w:rPr>
        <w:t>和服务能力，促进社会监督，实施信息化带动工业化的进展战略,因此,电子政务意义重大，电子</w:t>
      </w:r>
      <w:r>
        <w:rPr>
          <w:spacing w:val="-2"/>
        </w:rPr>
        <w:t>政务的信息安全更是重中之重，我国至今已发布一系列的文件对灾难备份建设进行指导和监督.</w:t>
      </w:r>
    </w:p>
    <w:p>
      <w:pPr>
        <w:spacing w:before="124" w:line="369" w:lineRule="auto"/>
        <w:ind w:left="164" w:right="521" w:firstLine="629"/>
        <w:jc w:val="both"/>
        <w:rPr>
          <w:sz w:val="31"/>
        </w:rPr>
      </w:pPr>
      <w:r>
        <w:rPr>
          <w:sz w:val="31"/>
        </w:rPr>
        <w:t>⑴、2003</w:t>
      </w:r>
      <w:r>
        <w:rPr>
          <w:spacing w:val="-15"/>
          <w:sz w:val="31"/>
        </w:rPr>
        <w:t xml:space="preserve"> 年 </w:t>
      </w:r>
      <w:r>
        <w:rPr>
          <w:sz w:val="31"/>
        </w:rPr>
        <w:t>9</w:t>
      </w:r>
      <w:r>
        <w:rPr>
          <w:spacing w:val="-14"/>
          <w:sz w:val="31"/>
        </w:rPr>
        <w:t xml:space="preserve"> 月 </w:t>
      </w:r>
      <w:r>
        <w:rPr>
          <w:sz w:val="31"/>
        </w:rPr>
        <w:t>7</w:t>
      </w:r>
      <w:r>
        <w:rPr>
          <w:spacing w:val="-5"/>
          <w:sz w:val="31"/>
        </w:rPr>
        <w:t xml:space="preserve"> 日中共中央办公厅、国务院办公厅发出通知，转发</w:t>
      </w:r>
      <w:r>
        <w:rPr>
          <w:b/>
          <w:sz w:val="31"/>
        </w:rPr>
        <w:t>《国家信息化领导小组关于加强信息安全保障工作的意见》(简称中办发［2003］27</w:t>
      </w:r>
      <w:r>
        <w:rPr>
          <w:b/>
          <w:spacing w:val="2"/>
          <w:sz w:val="31"/>
        </w:rPr>
        <w:t xml:space="preserve"> 号文件</w:t>
      </w:r>
      <w:r>
        <w:rPr>
          <w:b/>
          <w:sz w:val="31"/>
        </w:rPr>
        <w:t>）</w:t>
      </w:r>
      <w:r>
        <w:rPr>
          <w:sz w:val="31"/>
        </w:rPr>
        <w:t>,要求各地结合实际认真</w:t>
      </w:r>
      <w:r>
        <w:rPr>
          <w:spacing w:val="-13"/>
          <w:sz w:val="31"/>
        </w:rPr>
        <w:t>贯彻落实，各基础信息网络和重要信息系统建设要充分考虑抗毁性与灾难恢复，并制定和不断</w:t>
      </w:r>
      <w:r>
        <w:rPr>
          <w:sz w:val="31"/>
        </w:rPr>
        <w:t>完善信息安全应急处置预案.《国家信息化领导小组关于加强信息安全保障工作的意见》是为进</w:t>
      </w:r>
      <w:r>
        <w:rPr>
          <w:spacing w:val="-9"/>
          <w:sz w:val="31"/>
        </w:rPr>
        <w:t>一步提升信息安全保障工作的能力和水平，维护公众利益和国家安全，促进信息化建设健康进展</w:t>
      </w:r>
      <w:r>
        <w:rPr>
          <w:sz w:val="31"/>
        </w:rPr>
        <w:t>而提出的。</w:t>
      </w:r>
    </w:p>
    <w:p>
      <w:pPr>
        <w:pStyle w:val="BodyText"/>
        <w:spacing w:before="125" w:line="372" w:lineRule="auto"/>
        <w:ind w:left="164" w:right="373" w:firstLine="629"/>
      </w:pPr>
      <w:r>
        <w:t>⑵、2004</w:t>
      </w:r>
      <w:r>
        <w:rPr>
          <w:spacing w:val="-6"/>
        </w:rPr>
        <w:t xml:space="preserve"> 年 </w:t>
      </w:r>
      <w:r>
        <w:t>9</w:t>
      </w:r>
      <w:r>
        <w:rPr>
          <w:spacing w:val="-2"/>
        </w:rPr>
        <w:t xml:space="preserve"> 月，国务院信息化办公室特意下发了</w:t>
      </w:r>
      <w:r>
        <w:rPr>
          <w:b/>
        </w:rPr>
        <w:t>《关于做好国家重要信息系统灾难备份的通知》</w:t>
      </w:r>
      <w:r>
        <w:t>，要求在系统面临自然灾害、网络攻击、恐怖活动、战争行为、人为蓄意破坏以及大规</w:t>
      </w:r>
      <w:r>
        <w:rPr>
          <w:spacing w:val="-8"/>
        </w:rPr>
        <w:t>模的设施故障等意想不到的灾难突发事件情况下，要提前做好灾难备份工作，提升系统灾难恢复</w:t>
      </w:r>
    </w:p>
    <w:p>
      <w:pPr>
        <w:spacing w:after="0" w:line="372" w:lineRule="auto"/>
        <w:sectPr>
          <w:type w:val="continuous"/>
          <w:pgSz w:w="17860" w:h="25260"/>
          <w:pgMar w:top="2420" w:right="1820" w:bottom="280" w:left="2220" w:header="708" w:footer="708"/>
          <w:cols w:space="708"/>
        </w:sectPr>
      </w:pPr>
    </w:p>
    <w:p>
      <w:pPr>
        <w:pStyle w:val="BodyText"/>
        <w:spacing w:before="50" w:line="372" w:lineRule="auto"/>
        <w:ind w:left="164" w:right="349"/>
        <w:jc w:val="both"/>
      </w:pPr>
      <w:r>
        <w:t>能力，达到系统抗毁的有效性、重要数据保护的完整性和业务的连续性。通知明确强调“谁主管</w:t>
      </w:r>
      <w:r>
        <w:rPr>
          <w:spacing w:val="-11"/>
        </w:rPr>
        <w:t>谁负责、谁运营谁负责"，并格外指出了国家重点信息系统包括七大部门、三大信息基础设施等，</w:t>
      </w:r>
      <w:r>
        <w:rPr>
          <w:spacing w:val="1"/>
        </w:rPr>
        <w:t xml:space="preserve"> </w:t>
      </w:r>
      <w:r>
        <w:rPr>
          <w:spacing w:val="-2"/>
        </w:rPr>
        <w:t>强调重点信息系统的建设及安全保障是直接关系到社会稳定、国计民生等重大问题.</w:t>
      </w:r>
    </w:p>
    <w:p>
      <w:pPr>
        <w:pStyle w:val="BodyText"/>
        <w:spacing w:before="111" w:line="372" w:lineRule="auto"/>
        <w:ind w:left="164" w:right="349" w:firstLine="629"/>
      </w:pPr>
      <w:r>
        <w:rPr>
          <w:spacing w:val="-2"/>
        </w:rPr>
        <w:t xml:space="preserve">⑶、为加强和规范重要信息系统的灾难恢复工作， </w:t>
      </w:r>
      <w:r>
        <w:t>2005</w:t>
      </w:r>
      <w:r>
        <w:rPr>
          <w:spacing w:val="-32"/>
        </w:rPr>
        <w:t xml:space="preserve"> 年 </w:t>
      </w:r>
      <w:r>
        <w:t>4</w:t>
      </w:r>
      <w:r>
        <w:rPr>
          <w:spacing w:val="-8"/>
        </w:rPr>
        <w:t xml:space="preserve"> 月国务院信息化办公室</w:t>
      </w:r>
      <w:r>
        <w:rPr>
          <w:b/>
        </w:rPr>
        <w:t>《重要信息系统灾难恢复指南》</w:t>
      </w:r>
      <w:r>
        <w:rPr>
          <w:spacing w:val="-8"/>
        </w:rPr>
        <w:t>下发。《指南》主要从灾难恢复规划的管理、灾难恢复的需求分析、灾</w:t>
      </w:r>
      <w:r>
        <w:rPr>
          <w:spacing w:val="1"/>
        </w:rPr>
        <w:t xml:space="preserve"> </w:t>
      </w:r>
      <w:r>
        <w:t>难恢复等级的确定、灾难恢复等级的实现、灾难恢复预案的制订、落实和管理等方面，对灾难恢复的规划和预备活动的规范化要求进行了全面的描述,规定了对重要信息系统的灾难恢复应遵循</w:t>
      </w:r>
      <w:r>
        <w:rPr>
          <w:spacing w:val="1"/>
        </w:rPr>
        <w:t xml:space="preserve"> </w:t>
      </w:r>
      <w:r>
        <w:t>的根本要求.</w:t>
      </w:r>
    </w:p>
    <w:p>
      <w:pPr>
        <w:pStyle w:val="BodyText"/>
        <w:spacing w:before="104" w:line="372" w:lineRule="auto"/>
        <w:ind w:left="164" w:right="533" w:firstLine="629"/>
        <w:jc w:val="both"/>
      </w:pPr>
      <w:r>
        <w:t>《指南》还以规范性附录的形式对灾难恢复的等级划分进行了描述,并以资料性附录的形式</w:t>
      </w:r>
      <w:r>
        <w:rPr>
          <w:spacing w:val="-9"/>
        </w:rPr>
        <w:t>对灾难恢复预案的框架进行了说明，是我国第一个灾难备份指导性文件，对各个行业的灾难恢复</w:t>
      </w:r>
      <w:r>
        <w:t>规划提出了明确的要求。它的出台使得我国的灾难备份更加趋于规范和标准,对待完善中国灾难备份市场具有深远的意义。</w:t>
      </w:r>
    </w:p>
    <w:p>
      <w:pPr>
        <w:spacing w:before="109"/>
        <w:ind w:left="793" w:right="0" w:firstLine="0"/>
        <w:jc w:val="both"/>
        <w:rPr>
          <w:b/>
          <w:sz w:val="31"/>
        </w:rPr>
      </w:pPr>
      <w:r>
        <w:rPr>
          <w:spacing w:val="-63"/>
          <w:sz w:val="31"/>
        </w:rPr>
        <w:t>⑷、</w:t>
      </w:r>
      <w:r>
        <w:rPr>
          <w:sz w:val="31"/>
        </w:rPr>
        <w:t>2006</w:t>
      </w:r>
      <w:r>
        <w:rPr>
          <w:spacing w:val="-30"/>
          <w:sz w:val="31"/>
        </w:rPr>
        <w:t xml:space="preserve"> 年 </w:t>
      </w:r>
      <w:r>
        <w:rPr>
          <w:sz w:val="31"/>
        </w:rPr>
        <w:t>5</w:t>
      </w:r>
      <w:r>
        <w:rPr>
          <w:spacing w:val="-24"/>
          <w:sz w:val="31"/>
        </w:rPr>
        <w:t xml:space="preserve"> 月,中办下发的</w:t>
      </w:r>
      <w:r>
        <w:rPr>
          <w:b/>
          <w:sz w:val="31"/>
        </w:rPr>
        <w:t>《国家信息化领导小组关于推动国家电子政务网络建设的意见》</w:t>
      </w:r>
    </w:p>
    <w:p>
      <w:pPr>
        <w:spacing w:before="219" w:line="372" w:lineRule="auto"/>
        <w:ind w:left="164" w:right="487" w:firstLine="0"/>
        <w:jc w:val="both"/>
        <w:rPr>
          <w:sz w:val="31"/>
        </w:rPr>
      </w:pPr>
      <w:r>
        <w:rPr>
          <w:b/>
          <w:sz w:val="31"/>
        </w:rPr>
        <w:t>（简称中办发［2006］</w:t>
      </w:r>
      <w:r>
        <w:rPr>
          <w:b/>
          <w:spacing w:val="96"/>
          <w:sz w:val="31"/>
        </w:rPr>
        <w:t xml:space="preserve"> </w:t>
      </w:r>
      <w:r>
        <w:rPr>
          <w:b/>
          <w:sz w:val="31"/>
        </w:rPr>
        <w:t>18</w:t>
      </w:r>
      <w:r>
        <w:rPr>
          <w:b/>
          <w:spacing w:val="-3"/>
          <w:sz w:val="31"/>
        </w:rPr>
        <w:t xml:space="preserve"> 号文件)</w:t>
      </w:r>
      <w:r>
        <w:rPr>
          <w:sz w:val="31"/>
        </w:rPr>
        <w:t>中,将保障国家电子政务网络和信息安全，作为电子政务建设的四项重要任务之一。</w:t>
      </w:r>
    </w:p>
    <w:p>
      <w:pPr>
        <w:spacing w:before="111" w:line="372" w:lineRule="auto"/>
        <w:ind w:left="164" w:right="495" w:firstLine="629"/>
        <w:jc w:val="both"/>
        <w:rPr>
          <w:sz w:val="31"/>
        </w:rPr>
      </w:pPr>
      <w:r>
        <w:rPr>
          <w:sz w:val="31"/>
        </w:rPr>
        <w:t>⑸、2007</w:t>
      </w:r>
      <w:r>
        <w:rPr>
          <w:spacing w:val="20"/>
          <w:sz w:val="31"/>
        </w:rPr>
        <w:t xml:space="preserve"> 年 </w:t>
      </w:r>
      <w:r>
        <w:rPr>
          <w:sz w:val="31"/>
        </w:rPr>
        <w:t>7 月，国务院信息化工作办公室领导编制的《重要信息系统灾难恢复指南》正式升级成为国家标准</w:t>
      </w:r>
      <w:r>
        <w:rPr>
          <w:b/>
          <w:sz w:val="31"/>
        </w:rPr>
        <w:t>《信息系统灾难恢复规范》（GB/T</w:t>
      </w:r>
      <w:r>
        <w:rPr>
          <w:b/>
          <w:spacing w:val="100"/>
          <w:sz w:val="31"/>
        </w:rPr>
        <w:t xml:space="preserve"> </w:t>
      </w:r>
      <w:r>
        <w:rPr>
          <w:b/>
          <w:sz w:val="31"/>
        </w:rPr>
        <w:t>20988-2007</w:t>
      </w:r>
      <w:r>
        <w:rPr>
          <w:b/>
          <w:spacing w:val="83"/>
          <w:sz w:val="31"/>
        </w:rPr>
        <w:t xml:space="preserve"> </w:t>
      </w:r>
      <w:r>
        <w:rPr>
          <w:b/>
          <w:sz w:val="31"/>
        </w:rPr>
        <w:t>）</w:t>
      </w:r>
      <w:r>
        <w:rPr>
          <w:sz w:val="31"/>
        </w:rPr>
        <w:t>.这是中国灾难备份与恢</w:t>
      </w:r>
    </w:p>
    <w:p>
      <w:pPr>
        <w:pStyle w:val="BodyText"/>
        <w:spacing w:before="1"/>
        <w:ind w:left="164"/>
        <w:jc w:val="both"/>
      </w:pPr>
      <w:r>
        <w:rPr>
          <w:spacing w:val="-5"/>
        </w:rPr>
        <w:t xml:space="preserve">复行业的第一个国家标准，并于 </w:t>
      </w:r>
      <w:r>
        <w:t>2007</w:t>
      </w:r>
      <w:r>
        <w:rPr>
          <w:spacing w:val="-32"/>
        </w:rPr>
        <w:t xml:space="preserve"> 年 </w:t>
      </w:r>
      <w:r>
        <w:t>11</w:t>
      </w:r>
      <w:r>
        <w:rPr>
          <w:spacing w:val="-31"/>
        </w:rPr>
        <w:t xml:space="preserve"> 月 </w:t>
      </w:r>
      <w:r>
        <w:t>1</w:t>
      </w:r>
      <w:r>
        <w:rPr>
          <w:spacing w:val="-7"/>
        </w:rPr>
        <w:t xml:space="preserve"> 日开头正式实施。</w:t>
      </w:r>
    </w:p>
    <w:p>
      <w:pPr>
        <w:pStyle w:val="BodyText"/>
        <w:spacing w:before="9"/>
        <w:rPr>
          <w:sz w:val="25"/>
        </w:rPr>
      </w:pPr>
    </w:p>
    <w:p>
      <w:pPr>
        <w:pStyle w:val="BodyText"/>
        <w:spacing w:line="372" w:lineRule="auto"/>
        <w:ind w:left="164" w:right="349" w:firstLine="629"/>
      </w:pPr>
      <w:r>
        <w:rPr>
          <w:spacing w:val="-11"/>
        </w:rPr>
        <w:t>《信息系统灾难恢复规范》规定了信息系统灾难恢复应遵循的根本要求，适用于信息系统灾</w:t>
      </w:r>
      <w:r>
        <w:rPr>
          <w:spacing w:val="1"/>
        </w:rPr>
        <w:t xml:space="preserve"> </w:t>
      </w:r>
      <w:r>
        <w:rPr>
          <w:spacing w:val="-8"/>
        </w:rPr>
        <w:t>难恢复的规划、审批、实施和管理。《规范》详细对灾难恢复行业相应的术语和定义、灾难恢复</w:t>
      </w:r>
      <w:r>
        <w:rPr>
          <w:spacing w:val="1"/>
        </w:rPr>
        <w:t xml:space="preserve"> </w:t>
      </w:r>
      <w:r>
        <w:t>概述(包括灾难恢复的工作范围、灾难恢复的组织机构、灾难恢复的规划管理、灾难恢复的外部</w:t>
      </w:r>
      <w:r>
        <w:rPr>
          <w:spacing w:val="1"/>
        </w:rPr>
        <w:t xml:space="preserve"> </w:t>
      </w:r>
      <w:r>
        <w:t>协作、灾难恢复的审计和备案）、灾难恢复需求的确定（包括风险分析、业务影响分析、确定灾</w:t>
      </w:r>
      <w:r>
        <w:rPr>
          <w:spacing w:val="-4"/>
        </w:rPr>
        <w:t>难恢复目标)、灾难恢复策略的制定</w:t>
      </w:r>
      <w:r>
        <w:t>（</w:t>
      </w:r>
      <w:r>
        <w:rPr>
          <w:spacing w:val="-6"/>
        </w:rPr>
        <w:t>包括灾难恢复策略制定的要素、灾难恢复资源的取得方式、</w:t>
      </w:r>
      <w:r>
        <w:t>灾难恢复资源的要求</w:t>
      </w:r>
      <w:r>
        <w:rPr>
          <w:spacing w:val="-61"/>
        </w:rPr>
        <w:t>）</w:t>
      </w:r>
      <w:r>
        <w:rPr>
          <w:spacing w:val="-7"/>
        </w:rPr>
        <w:t>和灾难恢复策略的实现</w:t>
      </w:r>
      <w:r>
        <w:t>（</w:t>
      </w:r>
      <w:r>
        <w:rPr>
          <w:spacing w:val="-5"/>
        </w:rPr>
        <w:t>包括灾难备份系统计数方案的实现、灾难备份中</w:t>
      </w:r>
      <w:r>
        <w:rPr>
          <w:spacing w:val="20"/>
        </w:rPr>
        <w:t xml:space="preserve"> </w:t>
      </w:r>
      <w:r>
        <w:t>心的选择和建设、专业技术支持能力的实现、运行维护管理能力的实现、灾难恢复预案的实现)</w:t>
      </w:r>
      <w:r>
        <w:rPr>
          <w:spacing w:val="1"/>
        </w:rPr>
        <w:t xml:space="preserve"> </w:t>
      </w:r>
      <w:r>
        <w:t>等内容作了详细描述.</w:t>
      </w:r>
    </w:p>
    <w:p>
      <w:pPr>
        <w:pStyle w:val="BodyText"/>
        <w:spacing w:before="98" w:line="369" w:lineRule="auto"/>
        <w:ind w:left="164" w:right="513" w:firstLine="629"/>
        <w:jc w:val="both"/>
      </w:pPr>
      <w:r>
        <w:rPr>
          <w:spacing w:val="-40"/>
        </w:rPr>
        <w:t xml:space="preserve">同时，在《规范》附录 </w:t>
      </w:r>
      <w:r>
        <w:t>A</w:t>
      </w:r>
      <w:r>
        <w:rPr>
          <w:spacing w:val="-12"/>
        </w:rPr>
        <w:t xml:space="preserve"> 对灾难恢复能力作了等级划分(共 </w:t>
      </w:r>
      <w:r>
        <w:t>6</w:t>
      </w:r>
      <w:r>
        <w:rPr>
          <w:spacing w:val="-24"/>
        </w:rPr>
        <w:t xml:space="preserve"> 级:第 </w:t>
      </w:r>
      <w:r>
        <w:t>1</w:t>
      </w:r>
      <w:r>
        <w:rPr>
          <w:spacing w:val="-22"/>
        </w:rPr>
        <w:t xml:space="preserve"> 级 根本支持，第 </w:t>
      </w:r>
      <w:r>
        <w:t>2</w:t>
      </w:r>
      <w:r>
        <w:rPr>
          <w:spacing w:val="-6"/>
        </w:rPr>
        <w:t xml:space="preserve"> 级 备</w:t>
      </w:r>
      <w:r>
        <w:rPr>
          <w:spacing w:val="-14"/>
        </w:rPr>
        <w:t xml:space="preserve">用场地支持，第 </w:t>
      </w:r>
      <w:r>
        <w:t>3</w:t>
      </w:r>
      <w:r>
        <w:rPr>
          <w:spacing w:val="-10"/>
        </w:rPr>
        <w:t xml:space="preserve"> 级 电子传输和部分设备支持，第 </w:t>
      </w:r>
      <w:r>
        <w:t>4</w:t>
      </w:r>
      <w:r>
        <w:rPr>
          <w:spacing w:val="-8"/>
        </w:rPr>
        <w:t xml:space="preserve"> 级 电子传输及完整设备支持，第 </w:t>
      </w:r>
      <w:r>
        <w:t>5</w:t>
      </w:r>
      <w:r>
        <w:rPr>
          <w:spacing w:val="-13"/>
        </w:rPr>
        <w:t xml:space="preserve"> 级实时</w:t>
      </w:r>
      <w:r>
        <w:rPr>
          <w:spacing w:val="-7"/>
        </w:rPr>
        <w:t xml:space="preserve">数据传输及完整设备支持，第 </w:t>
      </w:r>
      <w:r>
        <w:t>6</w:t>
      </w:r>
      <w:r>
        <w:rPr>
          <w:spacing w:val="-3"/>
        </w:rPr>
        <w:t xml:space="preserve"> 级数据零丢失和远程集群支持</w:t>
      </w:r>
      <w:r>
        <w:rPr>
          <w:spacing w:val="-60"/>
        </w:rPr>
        <w:t>）</w:t>
      </w:r>
      <w:r>
        <w:rPr>
          <w:spacing w:val="-20"/>
        </w:rPr>
        <w:t xml:space="preserve">；附录 </w:t>
      </w:r>
      <w:r>
        <w:t>A</w:t>
      </w:r>
      <w:r>
        <w:rPr>
          <w:spacing w:val="-3"/>
        </w:rPr>
        <w:t xml:space="preserve"> 对灾难恢复能力等级评</w:t>
      </w:r>
      <w:r>
        <w:rPr>
          <w:spacing w:val="-13"/>
        </w:rPr>
        <w:t xml:space="preserve">定原则、灾难备份中心的等级等也作了规范要求。附录 </w:t>
      </w:r>
      <w:r>
        <w:t>B</w:t>
      </w:r>
      <w:r>
        <w:rPr>
          <w:spacing w:val="-12"/>
        </w:rPr>
        <w:t xml:space="preserve"> 对灾难恢复预案框架、附录 </w:t>
      </w:r>
      <w:r>
        <w:t>C</w:t>
      </w:r>
      <w:r>
        <w:rPr>
          <w:spacing w:val="-3"/>
        </w:rPr>
        <w:t xml:space="preserve"> 对相应行</w:t>
      </w:r>
      <w:r>
        <w:rPr>
          <w:spacing w:val="63"/>
        </w:rPr>
        <w:t xml:space="preserve">业 </w:t>
      </w:r>
      <w:r>
        <w:t>RTO/RPO 与灾难恢复能力等级的关系比例作了规范要求。信息系统灾难恢复能力等级与恢复</w:t>
      </w:r>
    </w:p>
    <w:p>
      <w:pPr>
        <w:spacing w:after="0" w:line="369" w:lineRule="auto"/>
        <w:jc w:val="both"/>
        <w:sectPr>
          <w:pgSz w:w="17860" w:h="25260"/>
          <w:pgMar w:top="2220" w:right="1820" w:bottom="280" w:left="2220" w:header="708" w:footer="708"/>
          <w:cols w:space="708"/>
        </w:sectPr>
      </w:pPr>
    </w:p>
    <w:p>
      <w:pPr>
        <w:pStyle w:val="BodyText"/>
        <w:spacing w:before="50" w:line="372" w:lineRule="auto"/>
        <w:ind w:left="164" w:right="526"/>
      </w:pPr>
      <w:r>
        <w:rPr>
          <w:spacing w:val="-13"/>
        </w:rPr>
        <w:t>时间目标</w:t>
      </w:r>
      <w:r>
        <w:t>（RTO</w:t>
      </w:r>
      <w:r>
        <w:rPr>
          <w:spacing w:val="-9"/>
        </w:rPr>
        <w:t>)和恢复点目标</w:t>
      </w:r>
      <w:r>
        <w:t>（RPO）具有肯定的对应关系,各行业可依据行业特点和信息技术的应用情况制定相应的灾难恢复能力等级要求和指标体系.</w:t>
      </w:r>
    </w:p>
    <w:p>
      <w:pPr>
        <w:pStyle w:val="BodyText"/>
        <w:spacing w:before="118"/>
        <w:ind w:left="793"/>
      </w:pPr>
      <w:r>
        <w:rPr>
          <w:spacing w:val="-14"/>
        </w:rPr>
        <w:t>总之，灾难备份作为信息安全的最后一道防线，已经得到电子政务主管信息部门的高度重视。</w:t>
      </w:r>
    </w:p>
    <w:p>
      <w:pPr>
        <w:pStyle w:val="BodyText"/>
        <w:spacing w:before="6"/>
        <w:rPr>
          <w:sz w:val="45"/>
        </w:rPr>
      </w:pPr>
    </w:p>
    <w:p>
      <w:pPr>
        <w:pStyle w:val="ListParagraph"/>
        <w:numPr>
          <w:ilvl w:val="1"/>
          <w:numId w:val="40"/>
        </w:numPr>
        <w:tabs>
          <w:tab w:val="left" w:pos="1244"/>
        </w:tabs>
        <w:spacing w:before="0" w:after="0" w:line="240" w:lineRule="auto"/>
        <w:ind w:left="1243" w:right="0" w:hanging="1080"/>
        <w:jc w:val="left"/>
        <w:rPr>
          <w:b/>
          <w:sz w:val="48"/>
        </w:rPr>
      </w:pPr>
      <w:r>
        <w:rPr>
          <w:b/>
          <w:w w:val="95"/>
          <w:sz w:val="48"/>
        </w:rPr>
        <w:t>灾备建设目标</w:t>
      </w:r>
    </w:p>
    <w:p>
      <w:pPr>
        <w:pStyle w:val="BodyText"/>
        <w:spacing w:before="4"/>
        <w:rPr>
          <w:b/>
          <w:sz w:val="52"/>
        </w:rPr>
      </w:pPr>
    </w:p>
    <w:p>
      <w:pPr>
        <w:pStyle w:val="BodyText"/>
        <w:ind w:left="793"/>
      </w:pPr>
      <w:r>
        <w:t>《信息系统灾难恢复规范》（</w:t>
      </w:r>
      <w:r>
        <w:rPr>
          <w:spacing w:val="90"/>
        </w:rPr>
        <w:t xml:space="preserve"> </w:t>
      </w:r>
      <w:r>
        <w:t>2007年7月国务院信息化办公室发布的国家标准GB/T</w:t>
      </w:r>
      <w:r>
        <w:rPr>
          <w:spacing w:val="121"/>
        </w:rPr>
        <w:t xml:space="preserve"> </w:t>
      </w:r>
      <w:r>
        <w:t>20988</w:t>
      </w:r>
    </w:p>
    <w:p>
      <w:pPr>
        <w:pStyle w:val="BodyText"/>
        <w:spacing w:before="215" w:line="372" w:lineRule="auto"/>
        <w:ind w:left="164" w:right="384"/>
      </w:pPr>
      <w:r>
        <w:pict>
          <v:group id="_x0000_s1025" style="width:625pt;height:366pt;margin-top:138.05pt;margin-left:150pt;mso-position-horizontal-relative:page;mso-wrap-distance-left:0;mso-wrap-distance-right:0;position:absolute;z-index:-251645952" coordorigin="3000,2761" coordsize="12500,7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500;height:7320;left:3000;position:absolute;top:2761" stroked="f">
              <v:imagedata r:id="rId4" o:title=""/>
            </v:shape>
            <v:shapetype id="_x0000_t202" coordsize="21600,21600" o:spt="202" path="m,l,21600r21600,l21600,xe">
              <v:stroke joinstyle="miter"/>
              <v:path gradientshapeok="t" o:connecttype="rect"/>
            </v:shapetype>
            <v:shape id="_x0000_s1027" type="#_x0000_t202" style="width:1100;height:372;left:7943;position:absolute;top:3525" filled="f" stroked="f">
              <v:textbox inset="0,0,0,0">
                <w:txbxContent>
                  <w:p>
                    <w:pPr>
                      <w:spacing w:before="0" w:line="372" w:lineRule="exact"/>
                      <w:ind w:left="0" w:right="0" w:firstLine="0"/>
                      <w:jc w:val="left"/>
                      <w:rPr>
                        <w:rFonts w:ascii="华文细黑" w:eastAsia="华文细黑" w:hint="eastAsia"/>
                        <w:b/>
                        <w:sz w:val="27"/>
                      </w:rPr>
                    </w:pPr>
                    <w:r>
                      <w:rPr>
                        <w:rFonts w:ascii="华文细黑" w:eastAsia="华文细黑" w:hint="eastAsia"/>
                        <w:b/>
                        <w:color w:val="FFFFFF"/>
                        <w:w w:val="95"/>
                        <w:sz w:val="27"/>
                      </w:rPr>
                      <w:t>备用基础</w:t>
                    </w:r>
                  </w:p>
                </w:txbxContent>
              </v:textbox>
            </v:shape>
            <v:shape id="_x0000_s1028" type="#_x0000_t202" style="width:3433;height:600;left:11100;position:absolute;top:3091" filled="f" stroked="f">
              <v:textbox inset="0,0,0,0">
                <w:txbxContent>
                  <w:p>
                    <w:pPr>
                      <w:spacing w:before="2" w:line="598" w:lineRule="exact"/>
                      <w:ind w:left="0" w:right="0" w:firstLine="0"/>
                      <w:jc w:val="left"/>
                      <w:rPr>
                        <w:rFonts w:ascii="华文细黑" w:eastAsia="华文细黑" w:hint="eastAsia"/>
                        <w:b/>
                        <w:sz w:val="43"/>
                      </w:rPr>
                    </w:pPr>
                    <w:r>
                      <w:rPr>
                        <w:rFonts w:ascii="华文细黑" w:eastAsia="华文细黑" w:hint="eastAsia"/>
                        <w:b/>
                        <w:color w:val="FFFFFF"/>
                        <w:sz w:val="43"/>
                      </w:rPr>
                      <w:t>1.新建物理灾备中</w:t>
                    </w:r>
                  </w:p>
                </w:txbxContent>
              </v:textbox>
            </v:shape>
            <v:shape id="_x0000_s1029" type="#_x0000_t202" style="width:560;height:372;left:4237;position:absolute;top:4590" filled="f" stroked="f">
              <v:textbox inset="0,0,0,0">
                <w:txbxContent>
                  <w:p>
                    <w:pPr>
                      <w:spacing w:before="0" w:line="372" w:lineRule="exact"/>
                      <w:ind w:left="0" w:right="0" w:firstLine="0"/>
                      <w:jc w:val="left"/>
                      <w:rPr>
                        <w:rFonts w:ascii="华文细黑" w:eastAsia="华文细黑" w:hint="eastAsia"/>
                        <w:b/>
                        <w:sz w:val="27"/>
                      </w:rPr>
                    </w:pPr>
                    <w:r>
                      <w:rPr>
                        <w:rFonts w:ascii="华文细黑" w:eastAsia="华文细黑" w:hint="eastAsia"/>
                        <w:b/>
                        <w:color w:val="FF0000"/>
                        <w:w w:val="95"/>
                        <w:sz w:val="27"/>
                      </w:rPr>
                      <w:t>备用</w:t>
                    </w:r>
                  </w:p>
                </w:txbxContent>
              </v:textbox>
            </v:shape>
            <v:shape id="_x0000_s1030" type="#_x0000_t202" style="width:1100;height:372;left:8886;position:absolute;top:5753" filled="f" stroked="f">
              <v:textbox inset="0,0,0,0">
                <w:txbxContent>
                  <w:p>
                    <w:pPr>
                      <w:spacing w:before="0" w:line="372" w:lineRule="exact"/>
                      <w:ind w:left="0" w:right="0" w:firstLine="0"/>
                      <w:jc w:val="left"/>
                      <w:rPr>
                        <w:rFonts w:ascii="华文细黑" w:eastAsia="华文细黑" w:hint="eastAsia"/>
                        <w:b/>
                        <w:sz w:val="27"/>
                      </w:rPr>
                    </w:pPr>
                    <w:r>
                      <w:rPr>
                        <w:rFonts w:ascii="华文细黑" w:eastAsia="华文细黑" w:hint="eastAsia"/>
                        <w:b/>
                        <w:color w:val="FF0000"/>
                        <w:w w:val="95"/>
                        <w:sz w:val="27"/>
                      </w:rPr>
                      <w:t>数据备份</w:t>
                    </w:r>
                  </w:p>
                </w:txbxContent>
              </v:textbox>
            </v:shape>
            <v:shape id="_x0000_s1031" type="#_x0000_t202" style="width:3869;height:600;left:11259;position:absolute;top:5942" filled="f" stroked="f">
              <v:textbox inset="0,0,0,0">
                <w:txbxContent>
                  <w:p>
                    <w:pPr>
                      <w:spacing w:before="2" w:line="598" w:lineRule="exact"/>
                      <w:ind w:left="0" w:right="0" w:firstLine="0"/>
                      <w:jc w:val="left"/>
                      <w:rPr>
                        <w:rFonts w:ascii="华文细黑" w:eastAsia="华文细黑" w:hint="eastAsia"/>
                        <w:b/>
                        <w:sz w:val="43"/>
                      </w:rPr>
                    </w:pPr>
                    <w:r>
                      <w:rPr>
                        <w:rFonts w:ascii="华文细黑" w:eastAsia="华文细黑" w:hint="eastAsia"/>
                        <w:b/>
                        <w:color w:val="FFFFFF"/>
                        <w:sz w:val="43"/>
                      </w:rPr>
                      <w:t>2.两个数据中心同步</w:t>
                    </w:r>
                  </w:p>
                </w:txbxContent>
              </v:textbox>
            </v:shape>
            <v:shape id="_x0000_s1032" type="#_x0000_t202" style="width:676;height:412;left:4248;position:absolute;top:6696" filled="f" stroked="f">
              <v:textbox inset="0,0,0,0">
                <w:txbxContent>
                  <w:p>
                    <w:pPr>
                      <w:spacing w:before="0" w:line="411" w:lineRule="exact"/>
                      <w:ind w:left="0" w:right="0" w:firstLine="0"/>
                      <w:jc w:val="left"/>
                      <w:rPr>
                        <w:rFonts w:ascii="华文细黑" w:eastAsia="华文细黑" w:hint="eastAsia"/>
                        <w:b/>
                        <w:sz w:val="30"/>
                      </w:rPr>
                    </w:pPr>
                    <w:r>
                      <w:rPr>
                        <w:rFonts w:ascii="华文细黑" w:eastAsia="华文细黑" w:hint="eastAsia"/>
                        <w:b/>
                        <w:color w:val="FF0000"/>
                        <w:spacing w:val="28"/>
                        <w:sz w:val="30"/>
                      </w:rPr>
                      <w:t>备用</w:t>
                    </w:r>
                  </w:p>
                </w:txbxContent>
              </v:textbox>
            </v:shape>
            <v:shape id="_x0000_s1033" type="#_x0000_t202" style="width:683;height:457;left:7611;position:absolute;top:6440" filled="f" stroked="f">
              <v:textbox inset="0,0,0,0">
                <w:txbxContent>
                  <w:p>
                    <w:pPr>
                      <w:spacing w:before="0" w:line="456" w:lineRule="exact"/>
                      <w:ind w:left="0" w:right="0" w:firstLine="0"/>
                      <w:jc w:val="left"/>
                      <w:rPr>
                        <w:rFonts w:ascii="华文细黑" w:eastAsia="华文细黑" w:hint="eastAsia"/>
                        <w:b/>
                        <w:sz w:val="33"/>
                      </w:rPr>
                    </w:pPr>
                    <w:r>
                      <w:rPr>
                        <w:rFonts w:ascii="华文细黑" w:eastAsia="华文细黑" w:hint="eastAsia"/>
                        <w:b/>
                        <w:color w:val="FF0000"/>
                        <w:sz w:val="33"/>
                      </w:rPr>
                      <w:t>灾备</w:t>
                    </w:r>
                  </w:p>
                </w:txbxContent>
              </v:textbox>
            </v:shape>
            <v:shape id="_x0000_s1034" type="#_x0000_t202" style="width:618;height:412;left:3647;position:absolute;top:7222" filled="f" stroked="f">
              <v:textbox inset="0,0,0,0">
                <w:txbxContent>
                  <w:p>
                    <w:pPr>
                      <w:spacing w:before="0" w:line="411" w:lineRule="exact"/>
                      <w:ind w:left="0" w:right="0" w:firstLine="0"/>
                      <w:jc w:val="left"/>
                      <w:rPr>
                        <w:rFonts w:ascii="华文细黑" w:eastAsia="华文细黑" w:hint="eastAsia"/>
                        <w:b/>
                        <w:sz w:val="30"/>
                      </w:rPr>
                    </w:pPr>
                    <w:r>
                      <w:rPr>
                        <w:rFonts w:ascii="华文细黑" w:eastAsia="华文细黑" w:hint="eastAsia"/>
                        <w:b/>
                        <w:color w:val="FF0000"/>
                        <w:w w:val="95"/>
                        <w:sz w:val="30"/>
                      </w:rPr>
                      <w:t>数据</w:t>
                    </w:r>
                  </w:p>
                </w:txbxContent>
              </v:textbox>
            </v:shape>
            <v:shape id="_x0000_s1035" type="#_x0000_t202" style="width:676;height:412;left:4248;position:absolute;top:7866" filled="f" stroked="f">
              <v:textbox inset="0,0,0,0">
                <w:txbxContent>
                  <w:p>
                    <w:pPr>
                      <w:spacing w:before="0" w:line="411" w:lineRule="exact"/>
                      <w:ind w:left="0" w:right="0" w:firstLine="0"/>
                      <w:jc w:val="left"/>
                      <w:rPr>
                        <w:rFonts w:ascii="华文细黑" w:eastAsia="华文细黑" w:hint="eastAsia"/>
                        <w:b/>
                        <w:sz w:val="30"/>
                      </w:rPr>
                    </w:pPr>
                    <w:r>
                      <w:rPr>
                        <w:rFonts w:ascii="华文细黑" w:eastAsia="华文细黑" w:hint="eastAsia"/>
                        <w:b/>
                        <w:color w:val="FF0000"/>
                        <w:spacing w:val="28"/>
                        <w:sz w:val="30"/>
                      </w:rPr>
                      <w:t>处理</w:t>
                    </w:r>
                  </w:p>
                </w:txbxContent>
              </v:textbox>
            </v:shape>
            <v:shape id="_x0000_s1036" type="#_x0000_t202" style="width:618;height:412;left:3647;position:absolute;top:8396" filled="f" stroked="f">
              <v:textbox inset="0,0,0,0">
                <w:txbxContent>
                  <w:p>
                    <w:pPr>
                      <w:spacing w:before="0" w:line="411" w:lineRule="exact"/>
                      <w:ind w:left="0" w:right="0" w:firstLine="0"/>
                      <w:jc w:val="left"/>
                      <w:rPr>
                        <w:rFonts w:ascii="华文细黑" w:eastAsia="华文细黑" w:hint="eastAsia"/>
                        <w:b/>
                        <w:sz w:val="30"/>
                      </w:rPr>
                    </w:pPr>
                    <w:r>
                      <w:rPr>
                        <w:rFonts w:ascii="华文细黑" w:eastAsia="华文细黑" w:hint="eastAsia"/>
                        <w:b/>
                        <w:color w:val="FF0000"/>
                        <w:w w:val="95"/>
                        <w:sz w:val="30"/>
                      </w:rPr>
                      <w:t>系统</w:t>
                    </w:r>
                  </w:p>
                </w:txbxContent>
              </v:textbox>
            </v:shape>
            <v:shape id="_x0000_s1037" type="#_x0000_t202" style="width:560;height:372;left:9210;position:absolute;top:8072" filled="f" stroked="f">
              <v:textbox inset="0,0,0,0">
                <w:txbxContent>
                  <w:p>
                    <w:pPr>
                      <w:spacing w:before="0" w:line="372" w:lineRule="exact"/>
                      <w:ind w:left="0" w:right="0" w:firstLine="0"/>
                      <w:jc w:val="left"/>
                      <w:rPr>
                        <w:rFonts w:ascii="华文细黑" w:eastAsia="华文细黑" w:hint="eastAsia"/>
                        <w:b/>
                        <w:sz w:val="27"/>
                      </w:rPr>
                    </w:pPr>
                    <w:r>
                      <w:rPr>
                        <w:rFonts w:ascii="华文细黑" w:eastAsia="华文细黑" w:hint="eastAsia"/>
                        <w:b/>
                        <w:w w:val="95"/>
                        <w:sz w:val="27"/>
                      </w:rPr>
                      <w:t>技术</w:t>
                    </w:r>
                  </w:p>
                </w:txbxContent>
              </v:textbox>
            </v:shape>
            <v:shape id="_x0000_s1038" type="#_x0000_t202" style="width:830;height:844;left:3733;position:absolute;top:8925" filled="f" stroked="f">
              <v:textbox inset="0,0,0,0">
                <w:txbxContent>
                  <w:p>
                    <w:pPr>
                      <w:spacing w:before="0" w:line="401" w:lineRule="exact"/>
                      <w:ind w:left="0" w:right="18" w:firstLine="0"/>
                      <w:jc w:val="right"/>
                      <w:rPr>
                        <w:rFonts w:ascii="华文细黑" w:eastAsia="华文细黑" w:hint="eastAsia"/>
                        <w:b/>
                        <w:sz w:val="27"/>
                      </w:rPr>
                    </w:pPr>
                    <w:r>
                      <w:rPr>
                        <w:rFonts w:ascii="华文细黑" w:eastAsia="华文细黑" w:hint="eastAsia"/>
                        <w:b/>
                        <w:w w:val="99"/>
                        <w:sz w:val="27"/>
                      </w:rPr>
                      <w:t>灾</w:t>
                    </w:r>
                  </w:p>
                  <w:p>
                    <w:pPr>
                      <w:spacing w:before="68" w:line="374" w:lineRule="exact"/>
                      <w:ind w:left="0" w:right="18" w:firstLine="0"/>
                      <w:jc w:val="right"/>
                      <w:rPr>
                        <w:rFonts w:ascii="华文细黑" w:eastAsia="华文细黑" w:hint="eastAsia"/>
                        <w:b/>
                        <w:sz w:val="27"/>
                      </w:rPr>
                    </w:pPr>
                    <w:r>
                      <w:rPr>
                        <w:rFonts w:ascii="华文细黑" w:eastAsia="华文细黑" w:hint="eastAsia"/>
                        <w:b/>
                        <w:w w:val="95"/>
                        <w:sz w:val="27"/>
                      </w:rPr>
                      <w:t>难恢复</w:t>
                    </w:r>
                  </w:p>
                </w:txbxContent>
              </v:textbox>
            </v:shape>
            <v:shape id="_x0000_s1039" type="#_x0000_t202" style="width:920;height:938;left:6510;position:absolute;top:8806" filled="f" stroked="f">
              <v:textbox inset="0,0,0,0">
                <w:txbxContent>
                  <w:p>
                    <w:pPr>
                      <w:spacing w:before="0" w:line="445" w:lineRule="exact"/>
                      <w:ind w:left="0" w:right="18" w:firstLine="0"/>
                      <w:jc w:val="right"/>
                      <w:rPr>
                        <w:rFonts w:ascii="华文细黑" w:eastAsia="华文细黑" w:hint="eastAsia"/>
                        <w:b/>
                        <w:sz w:val="30"/>
                      </w:rPr>
                    </w:pPr>
                    <w:r>
                      <w:rPr>
                        <w:rFonts w:ascii="华文细黑" w:eastAsia="华文细黑" w:hint="eastAsia"/>
                        <w:b/>
                        <w:w w:val="99"/>
                        <w:sz w:val="30"/>
                      </w:rPr>
                      <w:t>运</w:t>
                    </w:r>
                  </w:p>
                  <w:p>
                    <w:pPr>
                      <w:spacing w:before="77" w:line="415" w:lineRule="exact"/>
                      <w:ind w:left="0" w:right="21" w:firstLine="0"/>
                      <w:jc w:val="right"/>
                      <w:rPr>
                        <w:rFonts w:ascii="华文细黑" w:eastAsia="华文细黑" w:hint="eastAsia"/>
                        <w:b/>
                        <w:sz w:val="30"/>
                      </w:rPr>
                    </w:pPr>
                    <w:r>
                      <w:rPr>
                        <w:rFonts w:ascii="华文细黑" w:eastAsia="华文细黑" w:hint="eastAsia"/>
                        <w:b/>
                        <w:w w:val="95"/>
                        <w:sz w:val="30"/>
                      </w:rPr>
                      <w:t>行维护</w:t>
                    </w:r>
                  </w:p>
                </w:txbxContent>
              </v:textbox>
            </v:shape>
            <v:shape id="_x0000_s1040" type="#_x0000_t202" style="width:3433;height:600;left:10910;position:absolute;top:8841" filled="f" stroked="f">
              <v:textbox inset="0,0,0,0">
                <w:txbxContent>
                  <w:p>
                    <w:pPr>
                      <w:spacing w:before="2" w:line="598" w:lineRule="exact"/>
                      <w:ind w:left="0" w:right="0" w:firstLine="0"/>
                      <w:jc w:val="left"/>
                      <w:rPr>
                        <w:rFonts w:ascii="华文细黑" w:eastAsia="华文细黑" w:hint="eastAsia"/>
                        <w:b/>
                        <w:sz w:val="43"/>
                      </w:rPr>
                    </w:pPr>
                    <w:r>
                      <w:rPr>
                        <w:rFonts w:ascii="华文细黑" w:eastAsia="华文细黑" w:hint="eastAsia"/>
                        <w:b/>
                        <w:color w:val="FFFFFF"/>
                        <w:sz w:val="43"/>
                      </w:rPr>
                      <w:t>3.运维体系及决策</w:t>
                    </w:r>
                  </w:p>
                </w:txbxContent>
              </v:textbox>
            </v:shape>
            <w10:wrap type="topAndBottom"/>
          </v:group>
        </w:pict>
      </w:r>
      <w:r>
        <w:t>—2007《信息系统灾难恢复规范》）已经给需要做灾备的企事业单位一个明确的方向和思路。在灾备建设中需遵循三步七要素,三步即新建物理灾备中心、完成两个数据中心同步以及后期运维</w:t>
      </w:r>
      <w:r>
        <w:rPr>
          <w:spacing w:val="1"/>
        </w:rPr>
        <w:t xml:space="preserve"> </w:t>
      </w:r>
      <w:r>
        <w:rPr>
          <w:spacing w:val="-18"/>
        </w:rPr>
        <w:t>体系及决策，其覆盖了建设灾备系统所包含的七要素：备用基础设施、备用网络、数据备份系统、</w:t>
      </w:r>
      <w:r>
        <w:t>备用数据、技术支持、运行维护管理、灾难恢复预案.两者之间的关系如图所示：</w:t>
      </w:r>
    </w:p>
    <w:p>
      <w:pPr>
        <w:pStyle w:val="BodyText"/>
        <w:rPr>
          <w:sz w:val="20"/>
        </w:rPr>
      </w:pPr>
    </w:p>
    <w:p>
      <w:pPr>
        <w:pStyle w:val="BodyText"/>
        <w:spacing w:before="3"/>
        <w:rPr>
          <w:sz w:val="17"/>
        </w:rPr>
      </w:pPr>
    </w:p>
    <w:p>
      <w:pPr>
        <w:pStyle w:val="BodyText"/>
        <w:spacing w:before="62" w:line="372" w:lineRule="auto"/>
        <w:ind w:left="164" w:right="512" w:firstLine="629"/>
        <w:jc w:val="both"/>
      </w:pPr>
      <w:r>
        <w:rPr>
          <w:spacing w:val="-3"/>
        </w:rPr>
        <w:t>灾备建设是以“恢复"为目标，“备份”是手段。不同的业务系统,存在不同的安全需求、不</w:t>
      </w:r>
      <w:r>
        <w:rPr>
          <w:spacing w:val="-8"/>
        </w:rPr>
        <w:t>同的保护等级,因此需要选取不同的灾备模式、不同的灾备标准，完善并实现各系统的灾难恢复.</w:t>
      </w:r>
      <w:r>
        <w:rPr>
          <w:spacing w:val="1"/>
        </w:rPr>
        <w:t xml:space="preserve"> </w:t>
      </w:r>
      <w:r>
        <w:t>经过分析，灾备建设需要考虑的重点如下：</w:t>
      </w:r>
    </w:p>
    <w:p>
      <w:pPr>
        <w:pStyle w:val="Heading3"/>
        <w:spacing w:before="247"/>
        <w:ind w:left="2683"/>
      </w:pPr>
      <w:r>
        <w:t>灾备模式</w:t>
      </w:r>
    </w:p>
    <w:p>
      <w:pPr>
        <w:pStyle w:val="BodyText"/>
        <w:spacing w:before="10"/>
        <w:rPr>
          <w:b/>
          <w:sz w:val="22"/>
        </w:rPr>
      </w:pPr>
    </w:p>
    <w:p>
      <w:pPr>
        <w:pStyle w:val="BodyText"/>
        <w:spacing w:before="1" w:line="369" w:lineRule="auto"/>
        <w:ind w:left="164" w:right="541" w:firstLine="629"/>
        <w:jc w:val="both"/>
      </w:pPr>
      <w:r>
        <w:t>灾备类型不同，应对的策略也不尽相同。对待IT系统灾难和人为灾难,能够在本地数据中心</w:t>
      </w:r>
      <w:r>
        <w:rPr>
          <w:spacing w:val="-7"/>
        </w:rPr>
        <w:t>或同城灾备中心完成灾难恢复;而对待自然灾害、社会灾难,则需要经过异地灾备系统，对业务运</w:t>
      </w:r>
      <w:r>
        <w:t>营进行保障。比较典型的方式是“两地三中心”,即设立主生产中心、同城灾备中心和异地灾备</w:t>
      </w:r>
    </w:p>
    <w:p>
      <w:pPr>
        <w:spacing w:after="0" w:line="369" w:lineRule="auto"/>
        <w:jc w:val="both"/>
        <w:sectPr>
          <w:pgSz w:w="17860" w:h="25260"/>
          <w:pgMar w:top="2220" w:right="1820" w:bottom="280" w:left="2220" w:header="708" w:footer="708"/>
          <w:cols w:space="708"/>
        </w:sectPr>
      </w:pPr>
    </w:p>
    <w:p>
      <w:pPr>
        <w:pStyle w:val="BodyText"/>
        <w:spacing w:before="50" w:line="372" w:lineRule="auto"/>
        <w:ind w:left="164" w:right="555"/>
      </w:pPr>
      <w:r>
        <w:t>中心。建立异地灾备中心的优势在于它具有强大的跨地域灾难抗御能力,能够有效防止物理设备损伤所产生的灾难后果,同时实时数据复制提供强大的数据交换能力。</w:t>
      </w:r>
    </w:p>
    <w:p>
      <w:pPr>
        <w:pStyle w:val="BodyText"/>
        <w:spacing w:before="115" w:line="369" w:lineRule="auto"/>
        <w:ind w:left="164" w:right="519" w:firstLine="629"/>
        <w:jc w:val="both"/>
      </w:pPr>
      <w:r>
        <w:rPr>
          <w:spacing w:val="-9"/>
        </w:rPr>
        <w:t>由于信息系统应用规模越来越庞大，同单位跨广域会有多个数据中心，假若单独建立一对一</w:t>
      </w:r>
      <w:r>
        <w:rPr>
          <w:spacing w:val="-13"/>
        </w:rPr>
        <w:t>的灾备,在投入成本、管理、维护上明显存在极大难度.因此多对一的运营级灾备系统成为了灾备</w:t>
      </w:r>
      <w:r>
        <w:t>领域进展的重要趋势之一,目前在国内已有多个成功实践案例，也成为后续灾备领域的新兴关注重点。</w:t>
      </w:r>
    </w:p>
    <w:p>
      <w:pPr>
        <w:pStyle w:val="Heading3"/>
        <w:numPr>
          <w:ilvl w:val="2"/>
          <w:numId w:val="40"/>
        </w:numPr>
        <w:tabs>
          <w:tab w:val="left" w:pos="2684"/>
        </w:tabs>
        <w:spacing w:before="259" w:after="0" w:line="240" w:lineRule="auto"/>
        <w:ind w:left="2683" w:right="0" w:hanging="627"/>
        <w:jc w:val="both"/>
      </w:pPr>
      <w:r>
        <w:t>灾备等级</w:t>
      </w:r>
    </w:p>
    <w:p>
      <w:pPr>
        <w:pStyle w:val="BodyText"/>
        <w:spacing w:before="292" w:line="369" w:lineRule="auto"/>
        <w:ind w:left="164" w:right="513" w:firstLine="629"/>
        <w:jc w:val="both"/>
      </w:pPr>
      <w:r>
        <w:t>灾难恢复等级的确定是信息系统灾备建设的重要考虑因素.《信息系统灾难恢复规范》将灾难恢复能力划分为6</w:t>
      </w:r>
      <w:r>
        <w:rPr>
          <w:spacing w:val="-11"/>
        </w:rPr>
        <w:t>级,灾难恢复能力等级越高，对信息系统的保护效果越好，但同时成本也会急</w:t>
      </w:r>
      <w:r>
        <w:rPr>
          <w:spacing w:val="-14"/>
        </w:rPr>
        <w:t>剧升高。因此，需要依据成本风险平衡原则</w:t>
      </w:r>
      <w:r>
        <w:t>（即灾难恢复资源的成本与风险可能造成的损失之间取得平衡），确定业务系统合理的灾难恢复能力等级。对待多个业务系统,不同业务可采纳不同的灾难恢复策略。</w:t>
      </w:r>
    </w:p>
    <w:p>
      <w:pPr>
        <w:pStyle w:val="BodyText"/>
        <w:spacing w:before="121" w:line="372" w:lineRule="auto"/>
        <w:ind w:left="164" w:right="527" w:firstLine="629"/>
      </w:pPr>
      <w:r>
        <w:t>灾难本身是个小概率事件,但影响却是巨大的,提升投资回报率是必需考虑的重点.因此,灾</w:t>
      </w:r>
      <w:r>
        <w:rPr>
          <w:spacing w:val="1"/>
        </w:rPr>
        <w:t xml:space="preserve"> </w:t>
      </w:r>
      <w:r>
        <w:rPr>
          <w:spacing w:val="-5"/>
        </w:rPr>
        <w:t>难恢复等级的确定是信息系统灾备建设的重要考虑因素。灾备等级主要从</w:t>
      </w:r>
      <w:r>
        <w:t>RTO(恢复时间目标</w:t>
      </w:r>
      <w:r>
        <w:rPr>
          <w:spacing w:val="-79"/>
        </w:rPr>
        <w:t>）</w:t>
      </w:r>
      <w:r>
        <w:t>和RPO（恢复点目标）来考虑,需要对业务和数据进行重要性评估和分级，以确定相应的RPO和RTO</w:t>
      </w:r>
      <w:r>
        <w:rPr>
          <w:spacing w:val="1"/>
        </w:rPr>
        <w:t xml:space="preserve"> </w:t>
      </w:r>
      <w:r>
        <w:rPr>
          <w:spacing w:val="-2"/>
        </w:rPr>
        <w:t>目标。对待多业务系统要按需划分灾备等级，灾备等级应与业务和数据的重要程度相匹配.确定</w:t>
      </w:r>
      <w:r>
        <w:rPr>
          <w:spacing w:val="1"/>
        </w:rPr>
        <w:t xml:space="preserve"> </w:t>
      </w:r>
      <w:r>
        <w:t>级别后，需要调研IT应用环境,确定合适的灾备技术，并检查灾备建设成本是否符合预算并作相应调整，最后达到保护等级与成本投资的平衡点，获得最高的投资回报率。</w:t>
      </w:r>
    </w:p>
    <w:p>
      <w:pPr>
        <w:pStyle w:val="BodyText"/>
        <w:spacing w:before="105" w:line="372" w:lineRule="auto"/>
        <w:ind w:left="164" w:right="522" w:firstLine="629"/>
      </w:pPr>
      <w:r>
        <w:t>依据对数据业务恢复的RPO和RTO的不同要求,灾备业务建设一般可分为：应用级灾备、数据级灾备和备份级灾备.保护等级越高，成本会呈级数增长。没有任何一种技术或方式能适应所有业务的灾难备份需求,最好的解决方案是采纳不同等级灾难备份与恢复的组合,实现最大业务范</w:t>
      </w:r>
      <w:r>
        <w:rPr>
          <w:spacing w:val="1"/>
        </w:rPr>
        <w:t xml:space="preserve"> </w:t>
      </w:r>
      <w:r>
        <w:t>围的灾难恢复和最少的成本投入.</w:t>
      </w:r>
    </w:p>
    <w:p>
      <w:pPr>
        <w:pStyle w:val="BodyText"/>
        <w:spacing w:before="1"/>
        <w:rPr>
          <w:sz w:val="28"/>
        </w:rPr>
      </w:pPr>
    </w:p>
    <w:p>
      <w:pPr>
        <w:pStyle w:val="ListParagraph"/>
        <w:numPr>
          <w:ilvl w:val="1"/>
          <w:numId w:val="40"/>
        </w:numPr>
        <w:tabs>
          <w:tab w:val="left" w:pos="1244"/>
        </w:tabs>
        <w:spacing w:before="0" w:after="0" w:line="240" w:lineRule="auto"/>
        <w:ind w:left="1243" w:right="0" w:hanging="1080"/>
        <w:jc w:val="left"/>
        <w:rPr>
          <w:b/>
          <w:sz w:val="48"/>
        </w:rPr>
      </w:pPr>
      <w:r>
        <w:rPr>
          <w:b/>
          <w:w w:val="95"/>
          <w:sz w:val="48"/>
        </w:rPr>
        <w:t>项目总体需求分析</w:t>
      </w:r>
    </w:p>
    <w:p>
      <w:pPr>
        <w:pStyle w:val="BodyText"/>
        <w:spacing w:before="5"/>
        <w:rPr>
          <w:b/>
          <w:sz w:val="60"/>
        </w:rPr>
      </w:pPr>
    </w:p>
    <w:p>
      <w:pPr>
        <w:pStyle w:val="Heading1"/>
        <w:numPr>
          <w:ilvl w:val="2"/>
          <w:numId w:val="39"/>
        </w:numPr>
        <w:tabs>
          <w:tab w:val="left" w:pos="1244"/>
        </w:tabs>
        <w:spacing w:before="0" w:after="0" w:line="240" w:lineRule="auto"/>
        <w:ind w:left="1243" w:right="0" w:hanging="1080"/>
        <w:jc w:val="left"/>
      </w:pPr>
      <w:r>
        <w:rPr>
          <w:w w:val="95"/>
        </w:rPr>
        <w:t>系统现状描述</w:t>
      </w:r>
    </w:p>
    <w:p>
      <w:pPr>
        <w:pStyle w:val="BodyText"/>
        <w:spacing w:before="8"/>
        <w:rPr>
          <w:b/>
        </w:rPr>
      </w:pPr>
    </w:p>
    <w:p>
      <w:pPr>
        <w:pStyle w:val="Heading3"/>
        <w:numPr>
          <w:ilvl w:val="3"/>
          <w:numId w:val="39"/>
        </w:numPr>
        <w:tabs>
          <w:tab w:val="left" w:pos="1423"/>
          <w:tab w:val="left" w:pos="1424"/>
        </w:tabs>
        <w:spacing w:before="0" w:after="0" w:line="240" w:lineRule="auto"/>
        <w:ind w:left="1423" w:right="0" w:hanging="627"/>
        <w:jc w:val="left"/>
      </w:pPr>
      <w:r>
        <w:t>系统及业务环境</w:t>
      </w:r>
    </w:p>
    <w:p>
      <w:pPr>
        <w:pStyle w:val="BodyText"/>
        <w:rPr>
          <w:b/>
          <w:sz w:val="27"/>
        </w:rPr>
      </w:pPr>
    </w:p>
    <w:p>
      <w:pPr>
        <w:pStyle w:val="BodyText"/>
        <w:spacing w:line="369" w:lineRule="auto"/>
        <w:ind w:left="164" w:right="499" w:firstLine="629"/>
        <w:jc w:val="both"/>
      </w:pPr>
      <w:r>
        <w:rPr>
          <w:spacing w:val="5"/>
        </w:rPr>
        <w:t xml:space="preserve">中复连众自 </w:t>
      </w:r>
      <w:r>
        <w:t>2010 年大力实施信息化建设以来，硬件基础环境、系统环境以及网络环境都获得了很大的改善。目前中复连众主要使用两个大的信息化系统：SAP</w:t>
      </w:r>
      <w:r>
        <w:rPr>
          <w:spacing w:val="83"/>
        </w:rPr>
        <w:t xml:space="preserve"> </w:t>
      </w:r>
      <w:r>
        <w:t>ERP</w:t>
      </w:r>
      <w:r>
        <w:rPr>
          <w:spacing w:val="-5"/>
        </w:rPr>
        <w:t xml:space="preserve"> 系统以及</w:t>
      </w:r>
      <w:r>
        <w:t>domino</w:t>
      </w:r>
      <w:r>
        <w:rPr>
          <w:spacing w:val="83"/>
        </w:rPr>
        <w:t xml:space="preserve"> </w:t>
      </w:r>
      <w:r>
        <w:t>OA</w:t>
      </w:r>
      <w:r>
        <w:rPr>
          <w:spacing w:val="-48"/>
        </w:rPr>
        <w:t xml:space="preserve"> 系</w:t>
      </w:r>
      <w:r>
        <w:t>统。ERP</w:t>
      </w:r>
      <w:r>
        <w:rPr>
          <w:spacing w:val="-3"/>
        </w:rPr>
        <w:t xml:space="preserve"> 系统经过两年多的运行，目前数据量达到</w:t>
      </w:r>
      <w:r>
        <w:t>199996。12M</w:t>
      </w:r>
      <w:r>
        <w:rPr>
          <w:spacing w:val="-5"/>
        </w:rPr>
        <w:t xml:space="preserve">，年数据增量约为 </w:t>
      </w:r>
      <w:r>
        <w:t>37G,</w:t>
      </w:r>
      <w:r>
        <w:rPr>
          <w:spacing w:val="97"/>
        </w:rPr>
        <w:t xml:space="preserve"> </w:t>
      </w:r>
      <w:r>
        <w:t>OA</w:t>
      </w:r>
      <w:r>
        <w:rPr>
          <w:spacing w:val="-10"/>
        </w:rPr>
        <w:t xml:space="preserve"> 系统</w:t>
      </w:r>
      <w:r>
        <w:rPr>
          <w:spacing w:val="-1"/>
        </w:rPr>
        <w:t xml:space="preserve">年度增长量为 </w:t>
      </w:r>
      <w:r>
        <w:t>60G。</w:t>
      </w:r>
    </w:p>
    <w:p>
      <w:pPr>
        <w:spacing w:after="0" w:line="369" w:lineRule="auto"/>
        <w:jc w:val="both"/>
        <w:sectPr>
          <w:pgSz w:w="17860" w:h="25260"/>
          <w:pgMar w:top="2220" w:right="1820" w:bottom="280" w:left="2220" w:header="708" w:footer="708"/>
          <w:cols w:space="708"/>
        </w:sectPr>
      </w:pPr>
    </w:p>
    <w:p>
      <w:pPr>
        <w:pStyle w:val="BodyText"/>
        <w:spacing w:before="33" w:line="439" w:lineRule="auto"/>
        <w:ind w:left="793" w:right="543"/>
        <w:jc w:val="both"/>
      </w:pPr>
      <w:r>
        <w:t>OA</w:t>
      </w:r>
      <w:r>
        <w:rPr>
          <w:spacing w:val="-8"/>
        </w:rPr>
        <w:t xml:space="preserve"> 系统的上线期</w:t>
      </w:r>
      <w:r>
        <w:t>（2013。01）</w:t>
      </w:r>
      <w:r>
        <w:rPr>
          <w:spacing w:val="-3"/>
        </w:rPr>
        <w:t xml:space="preserve">初数据量为：邮件数据 为 </w:t>
      </w:r>
      <w:r>
        <w:t>42。9G，</w:t>
      </w:r>
      <w:r>
        <w:rPr>
          <w:spacing w:val="-3"/>
        </w:rPr>
        <w:t xml:space="preserve">系统数据 为 </w:t>
      </w:r>
      <w:r>
        <w:t>2。23G。OA</w:t>
      </w:r>
      <w:r>
        <w:rPr>
          <w:spacing w:val="26"/>
        </w:rPr>
        <w:t xml:space="preserve"> </w:t>
      </w:r>
      <w:r>
        <w:t>系统的当前（2014。04</w:t>
      </w:r>
      <w:r>
        <w:rPr>
          <w:spacing w:val="1"/>
        </w:rPr>
        <w:t xml:space="preserve">)数据量为:邮件数据为 </w:t>
      </w:r>
      <w:r>
        <w:t>83。5G，</w:t>
      </w:r>
      <w:r>
        <w:rPr>
          <w:spacing w:val="1"/>
        </w:rPr>
        <w:t xml:space="preserve">系统数据为 </w:t>
      </w:r>
      <w:r>
        <w:t>22.7G，合同评审附</w:t>
      </w:r>
    </w:p>
    <w:p>
      <w:pPr>
        <w:pStyle w:val="BodyText"/>
        <w:spacing w:line="290" w:lineRule="exact"/>
        <w:ind w:left="164"/>
      </w:pPr>
      <w:r>
        <w:rPr>
          <w:spacing w:val="-35"/>
        </w:rPr>
        <w:t xml:space="preserve">件 </w:t>
      </w:r>
      <w:r>
        <w:t>5G</w:t>
      </w:r>
      <w:r>
        <w:rPr>
          <w:spacing w:val="19"/>
        </w:rPr>
        <w:t xml:space="preserve"> </w:t>
      </w:r>
      <w:r>
        <w:t>TOMCAT</w:t>
      </w:r>
      <w:r>
        <w:rPr>
          <w:spacing w:val="-32"/>
        </w:rPr>
        <w:t xml:space="preserve"> 服务器 </w:t>
      </w:r>
      <w:r>
        <w:t>60M。</w:t>
      </w:r>
    </w:p>
    <w:p>
      <w:pPr>
        <w:pStyle w:val="BodyText"/>
        <w:spacing w:before="10"/>
        <w:rPr>
          <w:sz w:val="25"/>
        </w:rPr>
      </w:pPr>
    </w:p>
    <w:p>
      <w:pPr>
        <w:pStyle w:val="BodyText"/>
        <w:spacing w:line="372" w:lineRule="auto"/>
        <w:ind w:left="164" w:right="543" w:firstLine="629"/>
        <w:jc w:val="both"/>
      </w:pPr>
      <w:r>
        <w:rPr>
          <w:spacing w:val="1"/>
        </w:rPr>
        <w:t>中复连众数据全部集中存储在宋跳厂区科研楼</w:t>
      </w:r>
      <w:r>
        <w:t>2</w:t>
      </w:r>
      <w:r>
        <w:rPr>
          <w:spacing w:val="3"/>
        </w:rPr>
        <w:t xml:space="preserve"> 楼机房内,经过</w:t>
      </w:r>
      <w:r>
        <w:t>EMC</w:t>
      </w:r>
      <w:r>
        <w:rPr>
          <w:spacing w:val="1"/>
        </w:rPr>
        <w:t xml:space="preserve"> </w:t>
      </w:r>
      <w:r>
        <w:t>CX4—240</w:t>
      </w:r>
      <w:r>
        <w:rPr>
          <w:spacing w:val="-6"/>
        </w:rPr>
        <w:t xml:space="preserve"> 实现数据的集</w:t>
      </w:r>
      <w:r>
        <w:rPr>
          <w:spacing w:val="3"/>
        </w:rPr>
        <w:t>中存储。目前使用的备份软件系统是</w:t>
      </w:r>
      <w:r>
        <w:t>IBM</w:t>
      </w:r>
      <w:r>
        <w:rPr>
          <w:spacing w:val="62"/>
        </w:rPr>
        <w:t xml:space="preserve"> </w:t>
      </w:r>
      <w:r>
        <w:t>Tivoli</w:t>
      </w:r>
      <w:r>
        <w:rPr>
          <w:spacing w:val="-8"/>
        </w:rPr>
        <w:t xml:space="preserve">，备份磁带库是 </w:t>
      </w:r>
      <w:r>
        <w:t>IBM</w:t>
      </w:r>
      <w:r>
        <w:rPr>
          <w:spacing w:val="63"/>
        </w:rPr>
        <w:t xml:space="preserve"> </w:t>
      </w:r>
      <w:r>
        <w:t>TS3100</w:t>
      </w:r>
      <w:r>
        <w:rPr>
          <w:spacing w:val="-7"/>
        </w:rPr>
        <w:t xml:space="preserve">,备份服务器是 </w:t>
      </w:r>
      <w:r>
        <w:t>IBM</w:t>
      </w:r>
      <w:r>
        <w:rPr>
          <w:spacing w:val="-152"/>
        </w:rPr>
        <w:t xml:space="preserve"> </w:t>
      </w:r>
      <w:r>
        <w:t>3650。</w:t>
      </w:r>
    </w:p>
    <w:p>
      <w:pPr>
        <w:pStyle w:val="BodyText"/>
        <w:spacing w:before="115"/>
        <w:ind w:left="793"/>
        <w:jc w:val="both"/>
      </w:pPr>
      <w:r>
        <w:rPr>
          <w:spacing w:val="3"/>
        </w:rPr>
        <w:t>此次项目中复连众有限制的服务器设备</w:t>
      </w:r>
      <w:r>
        <w:t>IBM</w:t>
      </w:r>
      <w:r>
        <w:rPr>
          <w:spacing w:val="134"/>
        </w:rPr>
        <w:t xml:space="preserve"> </w:t>
      </w:r>
      <w:r>
        <w:t>P560</w:t>
      </w:r>
      <w:r>
        <w:rPr>
          <w:spacing w:val="1"/>
        </w:rPr>
        <w:t xml:space="preserve"> 一台，性能能够满足</w:t>
      </w:r>
      <w:r>
        <w:t>SAP</w:t>
      </w:r>
      <w:r>
        <w:rPr>
          <w:spacing w:val="-4"/>
        </w:rPr>
        <w:t xml:space="preserve"> 系统的需求。</w:t>
      </w:r>
    </w:p>
    <w:p>
      <w:pPr>
        <w:pStyle w:val="BodyText"/>
        <w:spacing w:before="4"/>
        <w:rPr>
          <w:sz w:val="25"/>
        </w:rPr>
      </w:pPr>
    </w:p>
    <w:p>
      <w:pPr>
        <w:pStyle w:val="Heading3"/>
        <w:numPr>
          <w:ilvl w:val="3"/>
          <w:numId w:val="39"/>
        </w:numPr>
        <w:tabs>
          <w:tab w:val="left" w:pos="1423"/>
          <w:tab w:val="left" w:pos="1424"/>
        </w:tabs>
        <w:spacing w:before="0" w:after="0" w:line="240" w:lineRule="auto"/>
        <w:ind w:left="1423" w:right="0" w:hanging="627"/>
        <w:jc w:val="left"/>
      </w:pPr>
      <w:r>
        <w:t>数据备份窗口</w:t>
      </w:r>
    </w:p>
    <w:p>
      <w:pPr>
        <w:pStyle w:val="BodyText"/>
        <w:spacing w:before="11"/>
        <w:rPr>
          <w:b/>
          <w:sz w:val="26"/>
        </w:rPr>
      </w:pPr>
    </w:p>
    <w:p>
      <w:pPr>
        <w:pStyle w:val="BodyText"/>
        <w:ind w:left="793"/>
      </w:pPr>
      <w:r>
        <w:rPr>
          <w:spacing w:val="-2"/>
        </w:rPr>
        <w:t xml:space="preserve">由中复连众工程师近期的检测发觉，当前数据备份窗口时间已经由一年前的 </w:t>
      </w:r>
      <w:r>
        <w:t>5</w:t>
      </w:r>
      <w:r>
        <w:rPr>
          <w:spacing w:val="1"/>
        </w:rPr>
        <w:t xml:space="preserve"> 点左右结束，</w:t>
      </w:r>
    </w:p>
    <w:p>
      <w:pPr>
        <w:pStyle w:val="BodyText"/>
        <w:spacing w:before="215" w:line="374" w:lineRule="auto"/>
        <w:ind w:left="164" w:right="524"/>
      </w:pPr>
      <w:r>
        <w:t>2—3</w:t>
      </w:r>
      <w:r>
        <w:rPr>
          <w:spacing w:val="-6"/>
        </w:rPr>
        <w:t xml:space="preserve"> 小时的运行时间，推迟到了目前的 </w:t>
      </w:r>
      <w:r>
        <w:t>8</w:t>
      </w:r>
      <w:r>
        <w:rPr>
          <w:spacing w:val="-4"/>
        </w:rPr>
        <w:t xml:space="preserve"> 点 </w:t>
      </w:r>
      <w:r>
        <w:t>54</w:t>
      </w:r>
      <w:r>
        <w:rPr>
          <w:spacing w:val="-4"/>
        </w:rPr>
        <w:t xml:space="preserve"> 分,已经延生至目前的上班工作时间，严峻影响</w:t>
      </w:r>
      <w:r>
        <w:t>了系统日常的运作以及备份安全性，占用了大量的系统资源。</w:t>
      </w:r>
    </w:p>
    <w:p>
      <w:pPr>
        <w:pStyle w:val="BodyText"/>
        <w:spacing w:before="110" w:line="444" w:lineRule="auto"/>
        <w:ind w:left="5964" w:right="5716"/>
      </w:pPr>
      <w:r>
        <w:rPr>
          <w:spacing w:val="-28"/>
        </w:rPr>
        <w:t xml:space="preserve">图 </w:t>
      </w:r>
      <w:r>
        <w:t>1。备份日志</w:t>
      </w:r>
      <w:r>
        <w:rPr>
          <w:spacing w:val="-28"/>
        </w:rPr>
        <w:t xml:space="preserve">图 </w:t>
      </w:r>
      <w:r>
        <w:t>2。备份明细</w:t>
      </w:r>
    </w:p>
    <w:p>
      <w:pPr>
        <w:pStyle w:val="Heading3"/>
        <w:numPr>
          <w:ilvl w:val="3"/>
          <w:numId w:val="39"/>
        </w:numPr>
        <w:tabs>
          <w:tab w:val="left" w:pos="1423"/>
          <w:tab w:val="left" w:pos="1424"/>
        </w:tabs>
        <w:spacing w:before="0" w:after="0" w:line="380" w:lineRule="exact"/>
        <w:ind w:left="1423" w:right="0" w:hanging="627"/>
        <w:jc w:val="left"/>
      </w:pPr>
      <w:r>
        <w:t>现有拓扑结构</w:t>
      </w:r>
    </w:p>
    <w:p>
      <w:pPr>
        <w:pStyle w:val="BodyText"/>
        <w:spacing w:before="4"/>
        <w:rPr>
          <w:b/>
          <w:sz w:val="27"/>
        </w:rPr>
      </w:pPr>
    </w:p>
    <w:p>
      <w:pPr>
        <w:pStyle w:val="BodyText"/>
        <w:spacing w:before="1"/>
        <w:ind w:left="1304" w:right="1050"/>
        <w:jc w:val="center"/>
      </w:pPr>
      <w:r>
        <w:rPr>
          <w:spacing w:val="-31"/>
        </w:rPr>
        <w:t xml:space="preserve">图 </w:t>
      </w:r>
      <w:r>
        <w:t>3。中复连众网络拓扑图</w:t>
      </w:r>
    </w:p>
    <w:p>
      <w:pPr>
        <w:pStyle w:val="BodyText"/>
        <w:rPr>
          <w:sz w:val="26"/>
        </w:rPr>
      </w:pPr>
    </w:p>
    <w:p>
      <w:pPr>
        <w:pStyle w:val="BodyText"/>
        <w:ind w:left="1304" w:right="1043"/>
        <w:jc w:val="center"/>
      </w:pPr>
      <w:r>
        <w:rPr>
          <w:spacing w:val="-29"/>
        </w:rPr>
        <w:t xml:space="preserve">图 </w:t>
      </w:r>
      <w:r>
        <w:t>4。中复连众数据中心网络现状</w:t>
      </w:r>
    </w:p>
    <w:p>
      <w:pPr>
        <w:pStyle w:val="BodyText"/>
        <w:rPr>
          <w:sz w:val="32"/>
        </w:rPr>
      </w:pPr>
    </w:p>
    <w:p>
      <w:pPr>
        <w:pStyle w:val="Heading1"/>
        <w:numPr>
          <w:ilvl w:val="2"/>
          <w:numId w:val="39"/>
        </w:numPr>
        <w:tabs>
          <w:tab w:val="left" w:pos="1244"/>
        </w:tabs>
        <w:spacing w:before="207" w:after="0" w:line="240" w:lineRule="auto"/>
        <w:ind w:left="1243" w:right="0" w:hanging="1080"/>
        <w:jc w:val="left"/>
      </w:pPr>
      <w:r>
        <w:rPr>
          <w:w w:val="95"/>
        </w:rPr>
        <w:t>系统需求描述</w:t>
      </w:r>
    </w:p>
    <w:p>
      <w:pPr>
        <w:pStyle w:val="BodyText"/>
        <w:spacing w:before="7"/>
        <w:rPr>
          <w:b/>
        </w:rPr>
      </w:pPr>
    </w:p>
    <w:p>
      <w:pPr>
        <w:pStyle w:val="Heading3"/>
        <w:numPr>
          <w:ilvl w:val="3"/>
          <w:numId w:val="39"/>
        </w:numPr>
        <w:tabs>
          <w:tab w:val="left" w:pos="1423"/>
          <w:tab w:val="left" w:pos="1424"/>
        </w:tabs>
        <w:spacing w:before="1" w:after="0" w:line="240" w:lineRule="auto"/>
        <w:ind w:left="1423" w:right="0" w:hanging="627"/>
        <w:jc w:val="left"/>
      </w:pPr>
      <w:r>
        <w:t>服务器更新</w:t>
      </w:r>
    </w:p>
    <w:p>
      <w:pPr>
        <w:pStyle w:val="BodyText"/>
        <w:rPr>
          <w:b/>
          <w:sz w:val="27"/>
        </w:rPr>
      </w:pPr>
    </w:p>
    <w:p>
      <w:pPr>
        <w:pStyle w:val="BodyText"/>
        <w:spacing w:line="372" w:lineRule="auto"/>
        <w:ind w:left="164" w:right="562" w:firstLine="629"/>
        <w:jc w:val="both"/>
      </w:pPr>
      <w:r>
        <w:rPr>
          <w:spacing w:val="6"/>
        </w:rPr>
        <w:t>随着业务的增长,为了保证</w:t>
      </w:r>
      <w:r>
        <w:t>SAP</w:t>
      </w:r>
      <w:r>
        <w:rPr>
          <w:spacing w:val="-1"/>
        </w:rPr>
        <w:t xml:space="preserve"> 服务器的运行流畅,对现有两台</w:t>
      </w:r>
      <w:r>
        <w:t>IBM</w:t>
      </w:r>
      <w:r>
        <w:rPr>
          <w:spacing w:val="109"/>
        </w:rPr>
        <w:t xml:space="preserve"> </w:t>
      </w:r>
      <w:r>
        <w:t>P550</w:t>
      </w:r>
      <w:r>
        <w:rPr>
          <w:spacing w:val="-6"/>
        </w:rPr>
        <w:t xml:space="preserve"> 小机进行升级、更</w:t>
      </w:r>
      <w:r>
        <w:t>新。</w:t>
      </w:r>
    </w:p>
    <w:p>
      <w:pPr>
        <w:pStyle w:val="Heading3"/>
        <w:numPr>
          <w:ilvl w:val="3"/>
          <w:numId w:val="39"/>
        </w:numPr>
        <w:tabs>
          <w:tab w:val="left" w:pos="1423"/>
          <w:tab w:val="left" w:pos="1424"/>
        </w:tabs>
        <w:spacing w:before="282" w:after="0" w:line="240" w:lineRule="auto"/>
        <w:ind w:left="1423" w:right="0" w:hanging="627"/>
        <w:jc w:val="left"/>
      </w:pPr>
      <w:r>
        <w:t>数据迁移</w:t>
      </w:r>
    </w:p>
    <w:p>
      <w:pPr>
        <w:pStyle w:val="BodyText"/>
        <w:spacing w:before="4"/>
        <w:rPr>
          <w:b/>
          <w:sz w:val="27"/>
        </w:rPr>
      </w:pPr>
    </w:p>
    <w:p>
      <w:pPr>
        <w:pStyle w:val="BodyText"/>
        <w:ind w:left="793"/>
      </w:pPr>
      <w:r>
        <w:rPr>
          <w:spacing w:val="-2"/>
        </w:rPr>
        <w:t>服务器升级随之而来的业务及相关数据移动工作，以保证新购服务器正常应用.</w:t>
      </w:r>
    </w:p>
    <w:p>
      <w:pPr>
        <w:pStyle w:val="BodyText"/>
        <w:spacing w:before="6"/>
        <w:rPr>
          <w:sz w:val="39"/>
        </w:rPr>
      </w:pPr>
    </w:p>
    <w:p>
      <w:pPr>
        <w:pStyle w:val="Heading3"/>
        <w:numPr>
          <w:ilvl w:val="3"/>
          <w:numId w:val="39"/>
        </w:numPr>
        <w:tabs>
          <w:tab w:val="left" w:pos="1423"/>
          <w:tab w:val="left" w:pos="1424"/>
        </w:tabs>
        <w:spacing w:before="0" w:after="0" w:line="240" w:lineRule="auto"/>
        <w:ind w:left="1423" w:right="0" w:hanging="627"/>
        <w:jc w:val="left"/>
      </w:pPr>
      <w:r>
        <w:t>数据级备份</w:t>
      </w:r>
    </w:p>
    <w:p>
      <w:pPr>
        <w:pStyle w:val="BodyText"/>
        <w:spacing w:before="9"/>
        <w:rPr>
          <w:b/>
          <w:sz w:val="26"/>
        </w:rPr>
      </w:pPr>
    </w:p>
    <w:p>
      <w:pPr>
        <w:pStyle w:val="BodyText"/>
        <w:spacing w:before="1" w:line="369" w:lineRule="auto"/>
        <w:ind w:left="164" w:right="349" w:firstLine="558"/>
      </w:pPr>
      <w:r>
        <w:t>从数据安全角度分析，数据作为信息架构的核心,IT 支撑系统在给中复连众内外部用户提供便利服务的同时，其业务运行也更加依靠于信息化系统的稳定运行，其结果是，一旦发生IT</w:t>
      </w:r>
      <w:r>
        <w:rPr>
          <w:spacing w:val="24"/>
        </w:rPr>
        <w:t xml:space="preserve"> 系统停</w:t>
      </w:r>
      <w:r>
        <w:rPr>
          <w:spacing w:val="-4"/>
        </w:rPr>
        <w:t>止运行，那么关键业务系统将受到严峻影响，用户信息、业务记录等也随之丢失，格外由于水灾、</w:t>
      </w:r>
      <w:r>
        <w:rPr>
          <w:spacing w:val="-14"/>
        </w:rPr>
        <w:t>火灾、地震等小概率自然灾害一旦到来,带来的损失是具有毁灭性,即使在本地有多份数据，</w:t>
      </w:r>
    </w:p>
    <w:p>
      <w:pPr>
        <w:spacing w:after="0" w:line="369" w:lineRule="auto"/>
        <w:sectPr>
          <w:pgSz w:w="17860" w:h="25260"/>
          <w:pgMar w:top="2240" w:right="1820" w:bottom="280" w:left="2220" w:header="708" w:footer="708"/>
          <w:cols w:space="708"/>
        </w:sectPr>
      </w:pPr>
    </w:p>
    <w:p>
      <w:pPr>
        <w:pStyle w:val="BodyText"/>
        <w:spacing w:before="50" w:line="372" w:lineRule="auto"/>
        <w:ind w:left="164" w:right="400"/>
      </w:pPr>
      <w:r>
        <w:t>都可能同时丢失。因此,小至一般性的硬件故障，大到区域性的自然灾害,从物理的设备不行用，</w:t>
      </w:r>
      <w:r>
        <w:rPr>
          <w:spacing w:val="1"/>
        </w:rPr>
        <w:t xml:space="preserve"> </w:t>
      </w:r>
      <w:r>
        <w:t>到逻辑的人为失误和破坏，都可能造成整个信息系统的全面瘫痪,导致业务运营的停顿。</w:t>
      </w:r>
    </w:p>
    <w:p>
      <w:pPr>
        <w:pStyle w:val="BodyText"/>
        <w:spacing w:before="118"/>
        <w:ind w:left="793"/>
      </w:pPr>
      <w:r>
        <w:rPr>
          <w:spacing w:val="9"/>
        </w:rPr>
        <w:t>为防患未然,现有</w:t>
      </w:r>
      <w:r>
        <w:t>SAP</w:t>
      </w:r>
      <w:r>
        <w:rPr>
          <w:spacing w:val="34"/>
        </w:rPr>
        <w:t xml:space="preserve"> 及</w:t>
      </w:r>
      <w:r>
        <w:t>OA</w:t>
      </w:r>
      <w:r>
        <w:rPr>
          <w:spacing w:val="-3"/>
        </w:rPr>
        <w:t xml:space="preserve"> 数据需在大浦数据中心放置副本.</w:t>
      </w:r>
    </w:p>
    <w:p>
      <w:pPr>
        <w:pStyle w:val="BodyText"/>
        <w:spacing w:before="11"/>
        <w:rPr>
          <w:sz w:val="39"/>
        </w:rPr>
      </w:pPr>
    </w:p>
    <w:p>
      <w:pPr>
        <w:pStyle w:val="BodyText"/>
        <w:spacing w:line="372" w:lineRule="auto"/>
        <w:ind w:left="164" w:right="543" w:firstLine="629"/>
        <w:jc w:val="both"/>
      </w:pPr>
      <w:r>
        <w:t>对应连云港中复连众的数据安全要求是严格的,如何将 RPO 降到最低，这就需要一套完整的</w:t>
      </w:r>
      <w:r>
        <w:rPr>
          <w:spacing w:val="-10"/>
        </w:rPr>
        <w:t>数据备份方案,当出现任何软、硬件故障的情况下，飞快的将备份走的数据恢复出来,保证数据的</w:t>
      </w:r>
      <w:r>
        <w:t>正常使用。为了提升数据的安全级别中复连众在分厂区(沈阳、大浦）也进行数据的安全保存，</w:t>
      </w:r>
      <w:r>
        <w:rPr>
          <w:spacing w:val="1"/>
        </w:rPr>
        <w:t xml:space="preserve"> </w:t>
      </w:r>
      <w:r>
        <w:t>需要解决方案有对异地数据备份的高效、安全的支持能力。</w:t>
      </w:r>
    </w:p>
    <w:p>
      <w:pPr>
        <w:pStyle w:val="Heading3"/>
        <w:numPr>
          <w:ilvl w:val="3"/>
          <w:numId w:val="39"/>
        </w:numPr>
        <w:tabs>
          <w:tab w:val="left" w:pos="1424"/>
        </w:tabs>
        <w:spacing w:before="279" w:after="0" w:line="240" w:lineRule="auto"/>
        <w:ind w:left="1423" w:right="0" w:hanging="627"/>
        <w:jc w:val="both"/>
      </w:pPr>
      <w:r>
        <w:t>应用级容灾</w:t>
      </w:r>
    </w:p>
    <w:p>
      <w:pPr>
        <w:pStyle w:val="BodyText"/>
        <w:spacing w:before="1"/>
        <w:rPr>
          <w:b/>
          <w:sz w:val="27"/>
        </w:rPr>
      </w:pPr>
    </w:p>
    <w:p>
      <w:pPr>
        <w:pStyle w:val="BodyText"/>
        <w:spacing w:line="372" w:lineRule="auto"/>
        <w:ind w:left="164" w:right="498" w:firstLine="629"/>
        <w:jc w:val="both"/>
      </w:pPr>
      <w:r>
        <w:rPr>
          <w:spacing w:val="-8"/>
        </w:rPr>
        <w:t>在灾难备份与恢复行业国家标准《信息系统灾难恢复规范》中，将信息系统的灾难恢复能力</w:t>
      </w:r>
      <w:r>
        <w:rPr>
          <w:spacing w:val="-5"/>
        </w:rPr>
        <w:t xml:space="preserve">划分为了 </w:t>
      </w:r>
      <w:r>
        <w:t>6</w:t>
      </w:r>
      <w:r>
        <w:rPr>
          <w:spacing w:val="8"/>
        </w:rPr>
        <w:t xml:space="preserve"> 级,明确了</w:t>
      </w:r>
      <w:r>
        <w:t>RTO/RPO</w:t>
      </w:r>
      <w:r>
        <w:rPr>
          <w:spacing w:val="-6"/>
        </w:rPr>
        <w:t xml:space="preserve"> 与灾难恢复能力等级的关系，在最高级</w:t>
      </w:r>
      <w:r>
        <w:t>（</w:t>
      </w:r>
      <w:r>
        <w:rPr>
          <w:spacing w:val="47"/>
        </w:rPr>
        <w:t>第</w:t>
      </w:r>
      <w:r>
        <w:t>6</w:t>
      </w:r>
      <w:r>
        <w:rPr>
          <w:spacing w:val="7"/>
        </w:rPr>
        <w:t xml:space="preserve"> 级)中要求</w:t>
      </w:r>
      <w:r>
        <w:t>RPO=0，</w:t>
      </w:r>
      <w:r>
        <w:rPr>
          <w:spacing w:val="-153"/>
        </w:rPr>
        <w:t xml:space="preserve"> </w:t>
      </w:r>
      <w:r>
        <w:t>RTO</w:t>
      </w:r>
      <w:r>
        <w:rPr>
          <w:spacing w:val="-40"/>
        </w:rPr>
        <w:t xml:space="preserve"> 趋于 </w:t>
      </w:r>
      <w:r>
        <w:t>0。</w:t>
      </w:r>
    </w:p>
    <w:p>
      <w:pPr>
        <w:pStyle w:val="BodyText"/>
        <w:spacing w:before="9"/>
        <w:rPr>
          <w:sz w:val="22"/>
        </w:rPr>
      </w:pPr>
    </w:p>
    <w:p>
      <w:pPr>
        <w:pStyle w:val="BodyText"/>
        <w:spacing w:line="369" w:lineRule="auto"/>
        <w:ind w:left="164" w:right="521" w:firstLine="629"/>
        <w:jc w:val="both"/>
      </w:pPr>
      <w:r>
        <w:t>从业务连续性角度分析,企业日常的办公、财务、等核心系统均部署在服务器中，一旦现有</w:t>
      </w:r>
      <w:r>
        <w:rPr>
          <w:spacing w:val="-18"/>
        </w:rPr>
        <w:t>的后端存储系统出现硬件故障，前端业务将立刻中断，并且，随着现有存储系统使用年限的增加,</w:t>
      </w:r>
      <w:r>
        <w:rPr>
          <w:spacing w:val="1"/>
        </w:rPr>
        <w:t xml:space="preserve"> </w:t>
      </w:r>
      <w:r>
        <w:rPr>
          <w:spacing w:val="3"/>
        </w:rPr>
        <w:t xml:space="preserve">故障率越来越高，用户面对着可能随时业务中断的风险也越大，要求前端业务系统提供 </w:t>
      </w:r>
      <w:r>
        <w:t>7＊24</w:t>
      </w:r>
      <w:r>
        <w:rPr>
          <w:spacing w:val="-152"/>
        </w:rPr>
        <w:t xml:space="preserve"> </w:t>
      </w:r>
      <w:r>
        <w:t>小时的高可用性服务，业务运行不允许中断，系统一旦停机会给企业造成巨大的损失。</w:t>
      </w:r>
    </w:p>
    <w:p>
      <w:pPr>
        <w:pStyle w:val="BodyText"/>
        <w:spacing w:before="124" w:line="372" w:lineRule="auto"/>
        <w:ind w:left="164" w:right="565" w:firstLine="629"/>
        <w:jc w:val="both"/>
      </w:pPr>
      <w:r>
        <w:rPr>
          <w:spacing w:val="7"/>
        </w:rPr>
        <w:t>中复连众的核心业务</w:t>
      </w:r>
      <w:r>
        <w:t>SAP</w:t>
      </w:r>
      <w:r>
        <w:rPr>
          <w:spacing w:val="-8"/>
        </w:rPr>
        <w:t xml:space="preserve"> 和 </w:t>
      </w:r>
      <w:r>
        <w:t>OA</w:t>
      </w:r>
      <w:r>
        <w:rPr>
          <w:spacing w:val="-4"/>
        </w:rPr>
        <w:t xml:space="preserve"> 都是不允许存在中断的风险,目前虽然做了主机的高可用,但</w:t>
      </w:r>
      <w:r>
        <w:rPr>
          <w:spacing w:val="3"/>
        </w:rPr>
        <w:t>是仍然存在单点的故障，当目前的</w:t>
      </w:r>
      <w:r>
        <w:t>EMC 存储设备出现故障将会影响两大业务系统的运行.或者当机房出现断电、物理故障,能够在异地飞快的接管正常的核心业务系统。</w:t>
      </w:r>
    </w:p>
    <w:p>
      <w:pPr>
        <w:pStyle w:val="BodyText"/>
        <w:spacing w:before="10"/>
        <w:rPr>
          <w:sz w:val="22"/>
        </w:rPr>
      </w:pPr>
    </w:p>
    <w:p>
      <w:pPr>
        <w:pStyle w:val="BodyText"/>
        <w:spacing w:line="372" w:lineRule="auto"/>
        <w:ind w:left="164" w:right="375" w:firstLine="629"/>
        <w:jc w:val="both"/>
      </w:pPr>
      <w:r>
        <w:rPr>
          <w:spacing w:val="-14"/>
        </w:rPr>
        <w:t xml:space="preserve">为业务连续性考虑，在大浦新建一个容灾机房，以满足 </w:t>
      </w:r>
      <w:r>
        <w:t>SAP</w:t>
      </w:r>
      <w:r>
        <w:rPr>
          <w:spacing w:val="-14"/>
        </w:rPr>
        <w:t xml:space="preserve"> 及 </w:t>
      </w:r>
      <w:r>
        <w:t>OA</w:t>
      </w:r>
      <w:r>
        <w:rPr>
          <w:spacing w:val="-5"/>
        </w:rPr>
        <w:t xml:space="preserve"> 的灾难性事情发生时切换，</w:t>
      </w:r>
      <w:r>
        <w:rPr>
          <w:spacing w:val="-153"/>
        </w:rPr>
        <w:t xml:space="preserve"> </w:t>
      </w:r>
      <w:r>
        <w:rPr>
          <w:spacing w:val="-12"/>
        </w:rPr>
        <w:t xml:space="preserve">以保证业务的 </w:t>
      </w:r>
      <w:r>
        <w:t>24</w:t>
      </w:r>
      <w:r>
        <w:rPr>
          <w:spacing w:val="-13"/>
        </w:rPr>
        <w:t xml:space="preserve"> 小时不间断.</w:t>
      </w:r>
    </w:p>
    <w:p>
      <w:pPr>
        <w:pStyle w:val="Heading3"/>
        <w:numPr>
          <w:ilvl w:val="3"/>
          <w:numId w:val="39"/>
        </w:numPr>
        <w:tabs>
          <w:tab w:val="left" w:pos="1424"/>
        </w:tabs>
        <w:spacing w:before="286" w:after="0" w:line="240" w:lineRule="auto"/>
        <w:ind w:left="1423" w:right="0" w:hanging="627"/>
        <w:jc w:val="both"/>
      </w:pPr>
      <w:r>
        <w:t>高性能存储</w:t>
      </w:r>
    </w:p>
    <w:p>
      <w:pPr>
        <w:pStyle w:val="BodyText"/>
        <w:spacing w:before="10"/>
        <w:rPr>
          <w:b/>
          <w:sz w:val="26"/>
        </w:rPr>
      </w:pPr>
    </w:p>
    <w:p>
      <w:pPr>
        <w:pStyle w:val="BodyText"/>
        <w:spacing w:line="372" w:lineRule="auto"/>
        <w:ind w:left="164" w:right="553" w:firstLine="629"/>
      </w:pPr>
      <w:r>
        <w:rPr>
          <w:spacing w:val="25"/>
        </w:rPr>
        <w:t>考虑到</w:t>
      </w:r>
      <w:r>
        <w:t>SAP 服务器更新、容灾中心数据备份及应用级容灾考虑,需新加存储，其存储空间能满足五年的数据增长.</w:t>
      </w:r>
    </w:p>
    <w:p>
      <w:pPr>
        <w:pStyle w:val="BodyText"/>
        <w:spacing w:before="1"/>
        <w:rPr>
          <w:sz w:val="23"/>
        </w:rPr>
      </w:pPr>
    </w:p>
    <w:p>
      <w:pPr>
        <w:pStyle w:val="BodyText"/>
        <w:spacing w:line="372" w:lineRule="auto"/>
        <w:ind w:left="164" w:right="512" w:firstLine="629"/>
      </w:pPr>
      <w:r>
        <w:rPr>
          <w:spacing w:val="19"/>
        </w:rPr>
        <w:t xml:space="preserve">从 </w:t>
      </w:r>
      <w:r>
        <w:t>SAP、OA 系统的性能需求角度分析,依据前端业务特点和数据类型，可大致分为两类：服务器虚拟化,数据库服务。</w:t>
      </w:r>
    </w:p>
    <w:p>
      <w:pPr>
        <w:pStyle w:val="ListParagraph"/>
        <w:numPr>
          <w:ilvl w:val="4"/>
          <w:numId w:val="39"/>
        </w:numPr>
        <w:tabs>
          <w:tab w:val="left" w:pos="1423"/>
          <w:tab w:val="left" w:pos="1424"/>
        </w:tabs>
        <w:spacing w:before="106" w:after="0" w:line="240" w:lineRule="auto"/>
        <w:ind w:left="1423" w:right="0" w:hanging="519"/>
        <w:jc w:val="left"/>
        <w:rPr>
          <w:sz w:val="31"/>
        </w:rPr>
      </w:pPr>
      <w:r>
        <w:rPr>
          <w:sz w:val="31"/>
        </w:rPr>
        <w:t>主机虚拟化业务访问存储系统的特点：</w:t>
      </w:r>
    </w:p>
    <w:p>
      <w:pPr>
        <w:pStyle w:val="BodyText"/>
        <w:rPr>
          <w:sz w:val="27"/>
        </w:rPr>
      </w:pPr>
    </w:p>
    <w:p>
      <w:pPr>
        <w:pStyle w:val="BodyText"/>
        <w:spacing w:before="1"/>
        <w:ind w:left="1276"/>
      </w:pPr>
      <w:r>
        <w:t>（1）随机性，虚拟机运行的业务类型多样，I/O</w:t>
      </w:r>
      <w:r>
        <w:rPr>
          <w:spacing w:val="1"/>
        </w:rPr>
        <w:t xml:space="preserve"> 绝大部分为随机</w:t>
      </w:r>
      <w:r>
        <w:t>I/O。</w:t>
      </w:r>
    </w:p>
    <w:p>
      <w:pPr>
        <w:spacing w:after="0"/>
        <w:sectPr>
          <w:pgSz w:w="17860" w:h="25260"/>
          <w:pgMar w:top="2220" w:right="1820" w:bottom="280" w:left="2220" w:header="708" w:footer="708"/>
          <w:cols w:space="708"/>
        </w:sectPr>
      </w:pPr>
    </w:p>
    <w:p>
      <w:pPr>
        <w:pStyle w:val="BodyText"/>
        <w:spacing w:before="50" w:line="372" w:lineRule="auto"/>
        <w:ind w:left="801" w:right="504" w:firstLine="475"/>
        <w:jc w:val="both"/>
      </w:pPr>
      <w:r>
        <w:t>(2）突发性，可能同一时间访问量很大，格外是上千个虚拟桌面同时启动带来的“启动风暴（即当大量的用户同时登录系统时所造成的系统反应格外缓慢，桌面启动时间长)”问题或前端部署了大规模应用,同时并发访问.</w:t>
      </w:r>
    </w:p>
    <w:p>
      <w:pPr>
        <w:pStyle w:val="BodyText"/>
        <w:spacing w:before="115"/>
        <w:ind w:left="1276"/>
      </w:pPr>
      <w:r>
        <w:t>（3）灵活性，虚拟机部署在不断调整（虚拟机优势）。</w:t>
      </w:r>
    </w:p>
    <w:p>
      <w:pPr>
        <w:pStyle w:val="BodyText"/>
        <w:rPr>
          <w:sz w:val="25"/>
        </w:rPr>
      </w:pPr>
    </w:p>
    <w:p>
      <w:pPr>
        <w:pStyle w:val="ListParagraph"/>
        <w:numPr>
          <w:ilvl w:val="0"/>
          <w:numId w:val="38"/>
        </w:numPr>
        <w:tabs>
          <w:tab w:val="left" w:pos="1423"/>
          <w:tab w:val="left" w:pos="1424"/>
        </w:tabs>
        <w:spacing w:before="0" w:after="0" w:line="240" w:lineRule="auto"/>
        <w:ind w:left="1423" w:right="0" w:hanging="706"/>
        <w:jc w:val="left"/>
        <w:rPr>
          <w:sz w:val="31"/>
        </w:rPr>
      </w:pPr>
      <w:r>
        <w:rPr>
          <w:sz w:val="31"/>
        </w:rPr>
        <w:t>数据库服务业务访问存储系统的特点：</w:t>
      </w:r>
    </w:p>
    <w:p>
      <w:pPr>
        <w:pStyle w:val="BodyText"/>
        <w:spacing w:before="4"/>
        <w:rPr>
          <w:sz w:val="27"/>
        </w:rPr>
      </w:pPr>
    </w:p>
    <w:p>
      <w:pPr>
        <w:pStyle w:val="ListParagraph"/>
        <w:numPr>
          <w:ilvl w:val="0"/>
          <w:numId w:val="37"/>
        </w:numPr>
        <w:tabs>
          <w:tab w:val="left" w:pos="1983"/>
        </w:tabs>
        <w:spacing w:before="0" w:after="0" w:line="240" w:lineRule="auto"/>
        <w:ind w:left="1982" w:right="0" w:hanging="790"/>
        <w:jc w:val="left"/>
        <w:rPr>
          <w:sz w:val="31"/>
        </w:rPr>
      </w:pPr>
      <w:r>
        <w:rPr>
          <w:sz w:val="31"/>
        </w:rPr>
        <w:t>安全性，保证数据不能丢失。</w:t>
      </w:r>
    </w:p>
    <w:p>
      <w:pPr>
        <w:pStyle w:val="BodyText"/>
        <w:spacing w:before="1"/>
        <w:rPr>
          <w:sz w:val="26"/>
        </w:rPr>
      </w:pPr>
    </w:p>
    <w:p>
      <w:pPr>
        <w:pStyle w:val="ListParagraph"/>
        <w:numPr>
          <w:ilvl w:val="0"/>
          <w:numId w:val="37"/>
        </w:numPr>
        <w:tabs>
          <w:tab w:val="left" w:pos="1983"/>
        </w:tabs>
        <w:spacing w:before="0" w:after="0" w:line="240" w:lineRule="auto"/>
        <w:ind w:left="1982" w:right="0" w:hanging="790"/>
        <w:jc w:val="left"/>
        <w:rPr>
          <w:sz w:val="31"/>
        </w:rPr>
      </w:pPr>
      <w:r>
        <w:rPr>
          <w:sz w:val="31"/>
        </w:rPr>
        <w:t>稳定性,业务不行中断性.</w:t>
      </w:r>
    </w:p>
    <w:p>
      <w:pPr>
        <w:pStyle w:val="BodyText"/>
        <w:spacing w:before="4"/>
        <w:rPr>
          <w:sz w:val="26"/>
        </w:rPr>
      </w:pPr>
    </w:p>
    <w:p>
      <w:pPr>
        <w:pStyle w:val="ListParagraph"/>
        <w:numPr>
          <w:ilvl w:val="0"/>
          <w:numId w:val="37"/>
        </w:numPr>
        <w:tabs>
          <w:tab w:val="left" w:pos="1983"/>
        </w:tabs>
        <w:spacing w:before="0" w:after="0" w:line="240" w:lineRule="auto"/>
        <w:ind w:left="1982" w:right="0" w:hanging="790"/>
        <w:jc w:val="left"/>
        <w:rPr>
          <w:sz w:val="31"/>
        </w:rPr>
      </w:pPr>
      <w:r>
        <w:rPr>
          <w:spacing w:val="7"/>
          <w:sz w:val="31"/>
        </w:rPr>
        <w:t>性能要求高，格外是</w:t>
      </w:r>
      <w:r>
        <w:rPr>
          <w:sz w:val="31"/>
        </w:rPr>
        <w:t>IOPS</w:t>
      </w:r>
      <w:r>
        <w:rPr>
          <w:spacing w:val="2"/>
          <w:sz w:val="31"/>
        </w:rPr>
        <w:t xml:space="preserve"> 的要求，小文件随机读写为主。</w:t>
      </w:r>
    </w:p>
    <w:p>
      <w:pPr>
        <w:pStyle w:val="BodyText"/>
        <w:spacing w:before="10"/>
        <w:rPr>
          <w:sz w:val="25"/>
        </w:rPr>
      </w:pPr>
    </w:p>
    <w:p>
      <w:pPr>
        <w:pStyle w:val="BodyText"/>
        <w:spacing w:before="1" w:line="372" w:lineRule="auto"/>
        <w:ind w:left="164" w:right="349" w:firstLine="558"/>
      </w:pPr>
      <w:r>
        <w:t>服务器及服务器端业务一方面将产生的数据写到存储，另一方面从存储设备上读取所需数</w:t>
      </w:r>
      <w:r>
        <w:rPr>
          <w:spacing w:val="195"/>
        </w:rPr>
        <w:t xml:space="preserve"> </w:t>
      </w:r>
      <w:r>
        <w:t>据，格外是现有数据库及虚拟化业务对随机读写数据、小数据块读写，对存储缓存要求更高，面</w:t>
      </w:r>
      <w:r>
        <w:rPr>
          <w:spacing w:val="-13"/>
        </w:rPr>
        <w:t>对业务密集型应用，更简单产生突发的数据冲击，服务器及业务量越多,读写数据就越多,对存储</w:t>
      </w:r>
      <w:r>
        <w:rPr>
          <w:spacing w:val="1"/>
        </w:rPr>
        <w:t xml:space="preserve"> </w:t>
      </w:r>
      <w:r>
        <w:rPr>
          <w:spacing w:val="25"/>
        </w:rPr>
        <w:t>设备的</w:t>
      </w:r>
      <w:r>
        <w:t>IOPS</w:t>
      </w:r>
      <w:r>
        <w:rPr>
          <w:spacing w:val="-5"/>
        </w:rPr>
        <w:t xml:space="preserve"> 要求就越高，因此需要更高的缓存来处理;一般的，服务器的缓存越大，代表着其处</w:t>
      </w:r>
      <w:r>
        <w:t>理性能越强，对后端存储要求更高，需要存储配置相应缓存,提升存储的整体性能，满足前端业</w:t>
      </w:r>
      <w:r>
        <w:rPr>
          <w:spacing w:val="1"/>
        </w:rPr>
        <w:t xml:space="preserve"> </w:t>
      </w:r>
      <w:r>
        <w:rPr>
          <w:spacing w:val="-38"/>
        </w:rPr>
        <w:t xml:space="preserve">务 </w:t>
      </w:r>
      <w:r>
        <w:t>IO</w:t>
      </w:r>
      <w:r>
        <w:rPr>
          <w:spacing w:val="-15"/>
        </w:rPr>
        <w:t xml:space="preserve"> 访问需求。</w:t>
      </w:r>
    </w:p>
    <w:p>
      <w:pPr>
        <w:pStyle w:val="Heading3"/>
        <w:numPr>
          <w:ilvl w:val="0"/>
          <w:numId w:val="36"/>
        </w:numPr>
        <w:tabs>
          <w:tab w:val="left" w:pos="1423"/>
          <w:tab w:val="left" w:pos="1424"/>
        </w:tabs>
        <w:spacing w:before="95" w:after="0" w:line="240" w:lineRule="auto"/>
        <w:ind w:left="1423" w:right="0" w:hanging="627"/>
        <w:jc w:val="left"/>
      </w:pPr>
      <w:r>
        <w:t>网络加速</w:t>
      </w:r>
    </w:p>
    <w:p>
      <w:pPr>
        <w:pStyle w:val="BodyText"/>
        <w:spacing w:before="3"/>
        <w:rPr>
          <w:b/>
          <w:sz w:val="27"/>
        </w:rPr>
      </w:pPr>
    </w:p>
    <w:p>
      <w:pPr>
        <w:pStyle w:val="BodyText"/>
        <w:spacing w:before="1"/>
        <w:ind w:left="793"/>
      </w:pPr>
      <w:r>
        <w:rPr>
          <w:spacing w:val="-8"/>
        </w:rPr>
        <w:t xml:space="preserve">针对 </w:t>
      </w:r>
      <w:r>
        <w:t>IP</w:t>
      </w:r>
      <w:r>
        <w:rPr>
          <w:spacing w:val="-9"/>
        </w:rPr>
        <w:t xml:space="preserve"> 连接大浦,且为 </w:t>
      </w:r>
      <w:r>
        <w:t>2M</w:t>
      </w:r>
      <w:r>
        <w:rPr>
          <w:spacing w:val="-6"/>
        </w:rPr>
        <w:t xml:space="preserve"> 带宽,为保证应用级容灾同步问题，以解决带宽不足带来的风险.</w:t>
      </w:r>
    </w:p>
    <w:p>
      <w:pPr>
        <w:pStyle w:val="BodyText"/>
        <w:spacing w:before="1"/>
        <w:rPr>
          <w:sz w:val="39"/>
        </w:rPr>
      </w:pPr>
    </w:p>
    <w:p>
      <w:pPr>
        <w:pStyle w:val="Heading3"/>
        <w:numPr>
          <w:ilvl w:val="0"/>
          <w:numId w:val="36"/>
        </w:numPr>
        <w:tabs>
          <w:tab w:val="left" w:pos="1423"/>
          <w:tab w:val="left" w:pos="1424"/>
        </w:tabs>
        <w:spacing w:before="0" w:after="0" w:line="240" w:lineRule="auto"/>
        <w:ind w:left="1423" w:right="0" w:hanging="627"/>
        <w:jc w:val="left"/>
      </w:pPr>
      <w:r>
        <w:t>复杂型需求</w:t>
      </w:r>
    </w:p>
    <w:p>
      <w:pPr>
        <w:pStyle w:val="BodyText"/>
        <w:spacing w:before="1"/>
        <w:rPr>
          <w:b/>
          <w:sz w:val="27"/>
        </w:rPr>
      </w:pPr>
    </w:p>
    <w:p>
      <w:pPr>
        <w:pStyle w:val="BodyText"/>
        <w:spacing w:line="372" w:lineRule="auto"/>
        <w:ind w:left="164" w:right="543" w:firstLine="629"/>
      </w:pPr>
      <w:r>
        <w:rPr>
          <w:spacing w:val="-12"/>
        </w:rPr>
        <w:t xml:space="preserve">中复连众的现实环境较为复杂，数据保护复杂性是比较高的。一切围绕着 </w:t>
      </w:r>
      <w:r>
        <w:t>RPO</w:t>
      </w:r>
      <w:r>
        <w:rPr>
          <w:spacing w:val="-12"/>
        </w:rPr>
        <w:t xml:space="preserve"> 和 </w:t>
      </w:r>
      <w:r>
        <w:t>RTO</w:t>
      </w:r>
      <w:r>
        <w:rPr>
          <w:spacing w:val="-6"/>
        </w:rPr>
        <w:t xml:space="preserve"> 这两个</w:t>
      </w:r>
      <w:r>
        <w:t>重要的指标外，还需要考虑到诸多因素。</w:t>
      </w:r>
    </w:p>
    <w:p>
      <w:pPr>
        <w:pStyle w:val="BodyText"/>
        <w:spacing w:before="9"/>
        <w:rPr>
          <w:sz w:val="22"/>
        </w:rPr>
      </w:pPr>
    </w:p>
    <w:p>
      <w:pPr>
        <w:pStyle w:val="BodyText"/>
        <w:spacing w:before="1" w:line="374" w:lineRule="auto"/>
        <w:ind w:left="164" w:right="537" w:firstLine="633"/>
      </w:pPr>
      <w:r>
        <w:rPr>
          <w:b/>
          <w:spacing w:val="-9"/>
        </w:rPr>
        <w:t>统一性管理：</w:t>
      </w:r>
      <w:r>
        <w:rPr>
          <w:spacing w:val="-11"/>
        </w:rPr>
        <w:t>现状的复杂环境，势必需要有一个统一的数据保护平台，利于对所有数据的管</w:t>
      </w:r>
      <w:r>
        <w:rPr>
          <w:spacing w:val="18"/>
        </w:rPr>
        <w:t>理,削减</w:t>
      </w:r>
      <w:r>
        <w:t>IT</w:t>
      </w:r>
      <w:r>
        <w:rPr>
          <w:spacing w:val="-11"/>
        </w:rPr>
        <w:t xml:space="preserve"> 部门的人力投入.</w:t>
      </w:r>
    </w:p>
    <w:p>
      <w:pPr>
        <w:pStyle w:val="BodyText"/>
        <w:spacing w:before="287" w:line="372" w:lineRule="auto"/>
        <w:ind w:left="164" w:right="544" w:firstLine="633"/>
        <w:jc w:val="both"/>
      </w:pPr>
      <w:r>
        <w:rPr>
          <w:b/>
        </w:rPr>
        <w:t>数据备份代理类型:</w:t>
      </w:r>
      <w:r>
        <w:t>中复连众采纳的系统平台和数据库都多样化,数据结构也是复杂的,如何在统一的保护平台中对各种数据库和结构有针对性的备份,对数据备份平台的技术支持范围有较高的要求。</w:t>
      </w:r>
    </w:p>
    <w:p>
      <w:pPr>
        <w:pStyle w:val="BodyText"/>
        <w:spacing w:before="10"/>
        <w:rPr>
          <w:sz w:val="22"/>
        </w:rPr>
      </w:pPr>
    </w:p>
    <w:p>
      <w:pPr>
        <w:pStyle w:val="BodyText"/>
        <w:spacing w:line="372" w:lineRule="auto"/>
        <w:ind w:left="164" w:right="535" w:firstLine="633"/>
      </w:pPr>
      <w:r>
        <w:rPr>
          <w:b/>
        </w:rPr>
        <w:t>灵活的备份手段和机制：</w:t>
      </w:r>
      <w:r>
        <w:t>数据备份的目的是保护数据业务,而不能对业务运行产生影响，要为备份作业提供灵活的控制,需要为统一数据保护平台提供灵活的的备份手段和机制。</w:t>
      </w:r>
    </w:p>
    <w:p>
      <w:pPr>
        <w:pStyle w:val="BodyText"/>
        <w:spacing w:before="4"/>
        <w:rPr>
          <w:sz w:val="23"/>
        </w:rPr>
      </w:pPr>
    </w:p>
    <w:p>
      <w:pPr>
        <w:pStyle w:val="BodyText"/>
        <w:ind w:left="797"/>
      </w:pPr>
      <w:r>
        <w:rPr>
          <w:b/>
        </w:rPr>
        <w:t>恢复流程：</w:t>
      </w:r>
      <w:r>
        <w:t>当数据出现故障的情况下，能高效快速的自动恢复,是对 RTO 要求的直接反应.</w:t>
      </w:r>
    </w:p>
    <w:p>
      <w:pPr>
        <w:spacing w:after="0"/>
        <w:sectPr>
          <w:pgSz w:w="17860" w:h="25260"/>
          <w:pgMar w:top="2220" w:right="1820" w:bottom="280" w:left="2220" w:header="708" w:footer="708"/>
          <w:cols w:space="708"/>
        </w:sectPr>
      </w:pPr>
    </w:p>
    <w:p>
      <w:pPr>
        <w:pStyle w:val="BodyText"/>
        <w:spacing w:before="50" w:line="372" w:lineRule="auto"/>
        <w:ind w:left="164" w:right="384" w:firstLine="633"/>
      </w:pPr>
      <w:r>
        <w:rPr>
          <w:b/>
        </w:rPr>
        <w:t>报表提供：</w:t>
      </w:r>
      <w:r>
        <w:t>对待统一的数据保护平台，提供相应的数据和介质设备、备份资源状态、恢复操作等汇总信息，利于信息管理人员进行统计和审核工作。</w:t>
      </w:r>
    </w:p>
    <w:p>
      <w:pPr>
        <w:pStyle w:val="BodyText"/>
        <w:rPr>
          <w:sz w:val="23"/>
        </w:rPr>
      </w:pPr>
    </w:p>
    <w:p>
      <w:pPr>
        <w:pStyle w:val="BodyText"/>
        <w:spacing w:line="372" w:lineRule="auto"/>
        <w:ind w:left="164" w:right="530" w:firstLine="633"/>
      </w:pPr>
      <w:r>
        <w:rPr>
          <w:b/>
        </w:rPr>
        <w:t>监控能力：</w:t>
      </w:r>
      <w:r>
        <w:t>由于业务是时时刻刻进行的,所以必需要有时时观测业务环境的可视化控制台，</w:t>
      </w:r>
      <w:r>
        <w:rPr>
          <w:spacing w:val="1"/>
        </w:rPr>
        <w:t xml:space="preserve"> </w:t>
      </w:r>
      <w:r>
        <w:t>让所有的操作和业务运行状态得到自动和手动的监控管理。</w:t>
      </w:r>
    </w:p>
    <w:p>
      <w:pPr>
        <w:pStyle w:val="BodyText"/>
        <w:spacing w:before="10"/>
        <w:rPr>
          <w:sz w:val="22"/>
        </w:rPr>
      </w:pPr>
    </w:p>
    <w:p>
      <w:pPr>
        <w:pStyle w:val="BodyText"/>
        <w:spacing w:line="372" w:lineRule="auto"/>
        <w:ind w:left="164" w:right="532" w:firstLine="629"/>
        <w:jc w:val="both"/>
      </w:pPr>
      <w:r>
        <w:rPr>
          <w:spacing w:val="3"/>
        </w:rPr>
        <w:t>结合中复连众每个业务应用的详细</w:t>
      </w:r>
      <w:r>
        <w:t>RPO</w:t>
      </w:r>
      <w:r>
        <w:rPr>
          <w:spacing w:val="-2"/>
        </w:rPr>
        <w:t xml:space="preserve"> 和 </w:t>
      </w:r>
      <w:r>
        <w:t>RTO</w:t>
      </w:r>
      <w:r>
        <w:rPr>
          <w:spacing w:val="-1"/>
        </w:rPr>
        <w:t xml:space="preserve"> 需求,和复杂环境下各种参数需求，联成科技</w:t>
      </w:r>
      <w:r>
        <w:t>提供以下整体的系统保护解决方案,力保当出现系统故障时候，飞快的得到恢复，保证业务服务的正常运行。</w:t>
      </w:r>
    </w:p>
    <w:p>
      <w:pPr>
        <w:pStyle w:val="BodyText"/>
        <w:spacing w:before="1"/>
        <w:rPr>
          <w:sz w:val="39"/>
        </w:rPr>
      </w:pPr>
    </w:p>
    <w:p>
      <w:pPr>
        <w:pStyle w:val="ListParagraph"/>
        <w:numPr>
          <w:ilvl w:val="1"/>
          <w:numId w:val="40"/>
        </w:numPr>
        <w:tabs>
          <w:tab w:val="left" w:pos="805"/>
        </w:tabs>
        <w:spacing w:before="0" w:after="0" w:line="240" w:lineRule="auto"/>
        <w:ind w:left="804" w:right="0" w:hanging="641"/>
        <w:jc w:val="left"/>
        <w:rPr>
          <w:b/>
          <w:sz w:val="31"/>
        </w:rPr>
      </w:pPr>
      <w:r>
        <w:rPr>
          <w:b/>
          <w:sz w:val="31"/>
        </w:rPr>
        <w:t>项目总体建设目标及建设原则</w:t>
      </w:r>
    </w:p>
    <w:p>
      <w:pPr>
        <w:pStyle w:val="BodyText"/>
        <w:rPr>
          <w:b/>
          <w:sz w:val="32"/>
        </w:rPr>
      </w:pPr>
    </w:p>
    <w:p>
      <w:pPr>
        <w:pStyle w:val="Heading1"/>
        <w:numPr>
          <w:ilvl w:val="2"/>
          <w:numId w:val="35"/>
        </w:numPr>
        <w:tabs>
          <w:tab w:val="left" w:pos="1244"/>
        </w:tabs>
        <w:spacing w:before="210" w:after="0" w:line="240" w:lineRule="auto"/>
        <w:ind w:left="1243" w:right="0" w:hanging="1080"/>
        <w:jc w:val="left"/>
      </w:pPr>
      <w:r>
        <w:rPr>
          <w:w w:val="95"/>
        </w:rPr>
        <w:t>系统建设目标</w:t>
      </w:r>
    </w:p>
    <w:p>
      <w:pPr>
        <w:pStyle w:val="BodyText"/>
        <w:spacing w:before="8"/>
        <w:rPr>
          <w:b/>
          <w:sz w:val="32"/>
        </w:rPr>
      </w:pPr>
    </w:p>
    <w:p>
      <w:pPr>
        <w:pStyle w:val="BodyText"/>
        <w:spacing w:line="372" w:lineRule="auto"/>
        <w:ind w:left="164" w:right="523" w:firstLine="629"/>
        <w:jc w:val="both"/>
      </w:pPr>
      <w:r>
        <w:rPr>
          <w:spacing w:val="-15"/>
        </w:rPr>
        <w:t>依据统一规划、统一管理、分步实施的建设思路，中复连众单位数据处理中心规划在优化本</w:t>
      </w:r>
      <w:r>
        <w:rPr>
          <w:spacing w:val="-9"/>
        </w:rPr>
        <w:t>地的数据集中存储和备份的前提下，同时利用现有的广域网网络环境，在不影响现有业务应用的</w:t>
      </w:r>
      <w:r>
        <w:t>条件下,为中复连众单位业务系统建立完备的异地数据及生产应用容灾系统.</w:t>
      </w:r>
    </w:p>
    <w:p>
      <w:pPr>
        <w:pStyle w:val="BodyText"/>
        <w:spacing w:before="111"/>
        <w:ind w:left="793"/>
      </w:pPr>
      <w:r>
        <w:t>总体上，此次备份容灾系统的建设将至少达到如下目标:</w:t>
      </w:r>
    </w:p>
    <w:p>
      <w:pPr>
        <w:pStyle w:val="BodyText"/>
        <w:spacing w:before="4"/>
        <w:rPr>
          <w:sz w:val="25"/>
        </w:rPr>
      </w:pPr>
    </w:p>
    <w:p>
      <w:pPr>
        <w:pStyle w:val="Heading3"/>
        <w:numPr>
          <w:ilvl w:val="3"/>
          <w:numId w:val="35"/>
        </w:numPr>
        <w:tabs>
          <w:tab w:val="left" w:pos="1424"/>
        </w:tabs>
        <w:spacing w:before="0" w:after="0" w:line="240" w:lineRule="auto"/>
        <w:ind w:left="1423" w:right="0" w:hanging="627"/>
        <w:jc w:val="both"/>
      </w:pPr>
      <w:r>
        <w:t>高性能双活存储系统</w:t>
      </w:r>
    </w:p>
    <w:p>
      <w:pPr>
        <w:pStyle w:val="BodyText"/>
        <w:spacing w:before="11"/>
        <w:rPr>
          <w:b/>
          <w:sz w:val="25"/>
        </w:rPr>
      </w:pPr>
    </w:p>
    <w:p>
      <w:pPr>
        <w:pStyle w:val="ListParagraph"/>
        <w:numPr>
          <w:ilvl w:val="0"/>
          <w:numId w:val="34"/>
        </w:numPr>
        <w:tabs>
          <w:tab w:val="left" w:pos="1424"/>
        </w:tabs>
        <w:spacing w:before="0" w:after="0" w:line="381" w:lineRule="auto"/>
        <w:ind w:left="801" w:right="544" w:firstLine="0"/>
        <w:jc w:val="both"/>
        <w:rPr>
          <w:sz w:val="31"/>
        </w:rPr>
      </w:pPr>
      <w:r>
        <w:rPr>
          <w:spacing w:val="-8"/>
          <w:sz w:val="31"/>
        </w:rPr>
        <w:t xml:space="preserve">实现高性能数据集中存储、有效保护，实现基于 </w:t>
      </w:r>
      <w:r>
        <w:rPr>
          <w:sz w:val="31"/>
        </w:rPr>
        <w:t>SAN</w:t>
      </w:r>
      <w:r>
        <w:rPr>
          <w:spacing w:val="-7"/>
          <w:sz w:val="31"/>
        </w:rPr>
        <w:t xml:space="preserve"> 网络层的数据镜像，数据中心两套</w:t>
      </w:r>
      <w:r>
        <w:rPr>
          <w:sz w:val="31"/>
        </w:rPr>
        <w:t>主存储实现双活和存储虚拟化；</w:t>
      </w:r>
    </w:p>
    <w:p>
      <w:pPr>
        <w:pStyle w:val="ListParagraph"/>
        <w:numPr>
          <w:ilvl w:val="0"/>
          <w:numId w:val="34"/>
        </w:numPr>
        <w:tabs>
          <w:tab w:val="left" w:pos="1424"/>
        </w:tabs>
        <w:spacing w:before="83" w:after="0" w:line="376" w:lineRule="auto"/>
        <w:ind w:left="801" w:right="543" w:firstLine="0"/>
        <w:jc w:val="both"/>
        <w:rPr>
          <w:sz w:val="31"/>
        </w:rPr>
      </w:pPr>
      <w:r>
        <w:rPr>
          <w:sz w:val="31"/>
        </w:rPr>
        <w:t>本地存储故障时，要求实现数据无丢失、应用不中断,即 RPO=0、RTO=0</w:t>
      </w:r>
      <w:r>
        <w:rPr>
          <w:spacing w:val="3"/>
          <w:sz w:val="31"/>
        </w:rPr>
        <w:t xml:space="preserve">；实现 </w:t>
      </w:r>
      <w:r>
        <w:rPr>
          <w:sz w:val="31"/>
        </w:rPr>
        <w:t>OA/MAIL</w:t>
      </w:r>
      <w:r>
        <w:rPr>
          <w:spacing w:val="-152"/>
          <w:sz w:val="31"/>
        </w:rPr>
        <w:t xml:space="preserve"> </w:t>
      </w:r>
      <w:r>
        <w:rPr>
          <w:spacing w:val="2"/>
          <w:sz w:val="31"/>
        </w:rPr>
        <w:t xml:space="preserve">等应用系统虚拟化集群及容灾，容灾级别必需达到 </w:t>
      </w:r>
      <w:r>
        <w:rPr>
          <w:sz w:val="31"/>
        </w:rPr>
        <w:t>GB20988—2007—T</w:t>
      </w:r>
      <w:r>
        <w:rPr>
          <w:spacing w:val="14"/>
          <w:sz w:val="31"/>
        </w:rPr>
        <w:t xml:space="preserve"> 信息安全技术 信息</w:t>
      </w:r>
      <w:r>
        <w:rPr>
          <w:sz w:val="31"/>
        </w:rPr>
        <w:t>系统灾难恢复规范，所规定的三级容灾级别，和三级容灾中心建设。</w:t>
      </w:r>
    </w:p>
    <w:p>
      <w:pPr>
        <w:pStyle w:val="Heading3"/>
        <w:numPr>
          <w:ilvl w:val="3"/>
          <w:numId w:val="35"/>
        </w:numPr>
        <w:tabs>
          <w:tab w:val="left" w:pos="1424"/>
        </w:tabs>
        <w:spacing w:before="91" w:after="0" w:line="240" w:lineRule="auto"/>
        <w:ind w:left="1423" w:right="0" w:hanging="627"/>
        <w:jc w:val="both"/>
      </w:pPr>
      <w:r>
        <w:t>备份容灾系统</w:t>
      </w:r>
    </w:p>
    <w:p>
      <w:pPr>
        <w:pStyle w:val="BodyText"/>
        <w:spacing w:before="1"/>
        <w:rPr>
          <w:b/>
          <w:sz w:val="26"/>
        </w:rPr>
      </w:pPr>
    </w:p>
    <w:p>
      <w:pPr>
        <w:pStyle w:val="ListParagraph"/>
        <w:numPr>
          <w:ilvl w:val="0"/>
          <w:numId w:val="34"/>
        </w:numPr>
        <w:tabs>
          <w:tab w:val="left" w:pos="1423"/>
          <w:tab w:val="left" w:pos="1424"/>
        </w:tabs>
        <w:spacing w:before="0" w:after="0" w:line="379" w:lineRule="auto"/>
        <w:ind w:left="1423" w:right="530" w:hanging="630"/>
        <w:jc w:val="left"/>
        <w:rPr>
          <w:sz w:val="31"/>
        </w:rPr>
      </w:pPr>
      <w:r>
        <w:rPr>
          <w:sz w:val="31"/>
        </w:rPr>
        <w:t>实现数据中心存储内的数据基于现有网络线路的远程备份</w:t>
      </w:r>
      <w:r>
        <w:rPr>
          <w:spacing w:val="-16"/>
          <w:sz w:val="31"/>
        </w:rPr>
        <w:t>，以最小的带宽代价实现数据</w:t>
      </w:r>
      <w:r>
        <w:rPr>
          <w:sz w:val="31"/>
        </w:rPr>
        <w:t>备份；</w:t>
      </w:r>
    </w:p>
    <w:p>
      <w:pPr>
        <w:pStyle w:val="ListParagraph"/>
        <w:numPr>
          <w:ilvl w:val="0"/>
          <w:numId w:val="34"/>
        </w:numPr>
        <w:tabs>
          <w:tab w:val="left" w:pos="1423"/>
          <w:tab w:val="left" w:pos="1424"/>
        </w:tabs>
        <w:spacing w:before="88" w:after="0" w:line="376" w:lineRule="auto"/>
        <w:ind w:left="1423" w:right="523" w:hanging="630"/>
        <w:jc w:val="left"/>
        <w:rPr>
          <w:sz w:val="31"/>
        </w:rPr>
      </w:pPr>
      <w:r>
        <w:rPr>
          <w:sz w:val="31"/>
        </w:rPr>
        <w:t>在主数据中心大浦的存储和远程容灾存储之间实现基于磁盘阵列的数据块层次的数据</w:t>
      </w:r>
      <w:r>
        <w:rPr>
          <w:spacing w:val="1"/>
          <w:sz w:val="31"/>
        </w:rPr>
        <w:t xml:space="preserve"> 复制,能够定制符合现有 </w:t>
      </w:r>
      <w:r>
        <w:rPr>
          <w:sz w:val="31"/>
        </w:rPr>
        <w:t>IP 网络环境的复制策略,以最小的网络带宽代价实现快速的数据恢复或业务切换;</w:t>
      </w:r>
    </w:p>
    <w:p>
      <w:pPr>
        <w:pStyle w:val="Heading3"/>
        <w:numPr>
          <w:ilvl w:val="3"/>
          <w:numId w:val="35"/>
        </w:numPr>
        <w:tabs>
          <w:tab w:val="left" w:pos="1423"/>
          <w:tab w:val="left" w:pos="1424"/>
        </w:tabs>
        <w:spacing w:before="92" w:after="0" w:line="240" w:lineRule="auto"/>
        <w:ind w:left="1423" w:right="0" w:hanging="627"/>
        <w:jc w:val="left"/>
      </w:pPr>
      <w:r>
        <w:t>持续数据恢复功能</w:t>
      </w:r>
    </w:p>
    <w:p>
      <w:pPr>
        <w:pStyle w:val="BodyText"/>
        <w:rPr>
          <w:b/>
          <w:sz w:val="27"/>
        </w:rPr>
      </w:pPr>
    </w:p>
    <w:p>
      <w:pPr>
        <w:pStyle w:val="BodyText"/>
        <w:spacing w:line="369" w:lineRule="auto"/>
        <w:ind w:left="164" w:right="525" w:firstLine="629"/>
        <w:jc w:val="both"/>
      </w:pPr>
      <w:r>
        <w:rPr>
          <w:spacing w:val="-9"/>
        </w:rPr>
        <w:t>连续数据保护系统</w:t>
      </w:r>
      <w:r>
        <w:t>（CDP</w:t>
      </w:r>
      <w:r>
        <w:rPr>
          <w:spacing w:val="-13"/>
        </w:rPr>
        <w:t xml:space="preserve">)，采纳“带外”基于网络的应用装置，不在主机到存储的主 </w:t>
      </w:r>
      <w:r>
        <w:t>I/O</w:t>
      </w:r>
      <w:r>
        <w:rPr>
          <w:spacing w:val="45"/>
        </w:rPr>
        <w:t xml:space="preserve"> 路</w:t>
      </w:r>
      <w:r>
        <w:rPr>
          <w:spacing w:val="1"/>
        </w:rPr>
        <w:t xml:space="preserve">径中。实时对写 </w:t>
      </w:r>
      <w:r>
        <w:t>I/O</w:t>
      </w:r>
      <w:r>
        <w:rPr>
          <w:spacing w:val="-10"/>
        </w:rPr>
        <w:t xml:space="preserve"> 监控和复制保护，不影响主机性能。要求提供原厂商彩页证实和原厂商官方</w:t>
      </w:r>
    </w:p>
    <w:p>
      <w:pPr>
        <w:spacing w:after="0" w:line="369" w:lineRule="auto"/>
        <w:jc w:val="both"/>
        <w:sectPr>
          <w:pgSz w:w="17860" w:h="25260"/>
          <w:pgMar w:top="2220" w:right="1820" w:bottom="280" w:left="2220" w:header="708" w:footer="708"/>
          <w:cols w:space="708"/>
        </w:sectPr>
      </w:pPr>
    </w:p>
    <w:p>
      <w:pPr>
        <w:pStyle w:val="BodyText"/>
        <w:spacing w:before="50" w:line="369" w:lineRule="auto"/>
        <w:ind w:left="164" w:right="510"/>
        <w:jc w:val="both"/>
      </w:pPr>
      <w:r>
        <w:t>网站证实.能够实现对物理和数据逻辑故障的恢复，逻辑故障包括：数据库逻辑错误、人为误操作和病毒等引起的数据库数据丢失、人为或病毒引起的数据库崩溃等故障.提供全都性组功能，</w:t>
      </w:r>
      <w:r>
        <w:rPr>
          <w:spacing w:val="1"/>
        </w:rPr>
        <w:t xml:space="preserve"> </w:t>
      </w:r>
      <w:r>
        <w:rPr>
          <w:spacing w:val="4"/>
        </w:rPr>
        <w:t>能够将某个特定应用程序的所有</w:t>
      </w:r>
      <w:r>
        <w:t>LUN</w:t>
      </w:r>
      <w:r>
        <w:rPr>
          <w:spacing w:val="-3"/>
        </w:rPr>
        <w:t xml:space="preserve"> 绑定到一个全都性组中，以确保事务向以前时间点的回滚同</w:t>
      </w:r>
      <w:r>
        <w:t>时进行，从而确保应用程序的全都恢复。</w:t>
      </w:r>
    </w:p>
    <w:p>
      <w:pPr>
        <w:pStyle w:val="BodyText"/>
        <w:spacing w:before="11"/>
        <w:rPr>
          <w:sz w:val="41"/>
        </w:rPr>
      </w:pPr>
    </w:p>
    <w:p>
      <w:pPr>
        <w:pStyle w:val="ListParagraph"/>
        <w:numPr>
          <w:ilvl w:val="2"/>
          <w:numId w:val="35"/>
        </w:numPr>
        <w:tabs>
          <w:tab w:val="left" w:pos="1244"/>
        </w:tabs>
        <w:spacing w:before="0" w:after="0" w:line="240" w:lineRule="auto"/>
        <w:ind w:left="1243" w:right="0" w:hanging="1080"/>
        <w:jc w:val="left"/>
        <w:rPr>
          <w:b/>
          <w:sz w:val="31"/>
        </w:rPr>
      </w:pPr>
      <w:r>
        <w:rPr>
          <w:b/>
          <w:w w:val="95"/>
          <w:sz w:val="29"/>
        </w:rPr>
        <w:t>项目建设原则</w:t>
      </w:r>
    </w:p>
    <w:p>
      <w:pPr>
        <w:pStyle w:val="BodyText"/>
        <w:spacing w:before="12"/>
        <w:rPr>
          <w:b/>
          <w:sz w:val="29"/>
        </w:rPr>
      </w:pPr>
    </w:p>
    <w:p>
      <w:pPr>
        <w:pStyle w:val="BodyText"/>
        <w:spacing w:line="424" w:lineRule="auto"/>
        <w:ind w:left="164" w:right="351" w:firstLine="629"/>
      </w:pPr>
      <w:r>
        <w:t>为了全面保证各单位数据中心建设目标，在数据中心存储系统规划、建设、实施、运行和完善的经过中,必需应遵循以下建设原则：</w:t>
      </w:r>
    </w:p>
    <w:p>
      <w:pPr>
        <w:pStyle w:val="BodyText"/>
        <w:spacing w:line="424" w:lineRule="auto"/>
        <w:ind w:left="164" w:right="351" w:firstLine="629"/>
      </w:pPr>
      <w:r>
        <w:t>（1)开放性：系统符合开放性设计原则，具备优良的可扩展性、可升级性，能够支持开放系统平台，运行于现有的技术标准之上;</w:t>
      </w:r>
    </w:p>
    <w:p>
      <w:pPr>
        <w:pStyle w:val="BodyText"/>
        <w:spacing w:line="424" w:lineRule="auto"/>
        <w:ind w:left="164" w:right="396" w:firstLine="629"/>
      </w:pPr>
      <w:r>
        <w:t>（2）兼容性:与现有系统需要彻底兼容，各个构成子系统必需紧密衔接、高度集成，构成一个整体;</w:t>
      </w:r>
    </w:p>
    <w:p>
      <w:pPr>
        <w:pStyle w:val="BodyText"/>
        <w:spacing w:line="395" w:lineRule="exact"/>
        <w:ind w:left="793"/>
      </w:pPr>
      <w:r>
        <w:t>（3)稳定性:要保证系统运行的稳定性，使系统运行风险降至最低;</w:t>
      </w:r>
    </w:p>
    <w:p>
      <w:pPr>
        <w:pStyle w:val="BodyText"/>
        <w:spacing w:before="7"/>
        <w:rPr>
          <w:sz w:val="23"/>
        </w:rPr>
      </w:pPr>
    </w:p>
    <w:p>
      <w:pPr>
        <w:pStyle w:val="ListParagraph"/>
        <w:numPr>
          <w:ilvl w:val="0"/>
          <w:numId w:val="33"/>
        </w:numPr>
        <w:tabs>
          <w:tab w:val="left" w:pos="1587"/>
        </w:tabs>
        <w:spacing w:before="0" w:after="0" w:line="424" w:lineRule="auto"/>
        <w:ind w:left="164" w:right="393" w:firstLine="629"/>
        <w:jc w:val="left"/>
        <w:rPr>
          <w:sz w:val="31"/>
        </w:rPr>
      </w:pPr>
      <w:r>
        <w:rPr>
          <w:sz w:val="31"/>
        </w:rPr>
        <w:t>技术先进性：系统设计应采纳当前先进而成熟的技术,不仅能够满足本期工程的需求，</w:t>
      </w:r>
      <w:r>
        <w:rPr>
          <w:spacing w:val="1"/>
          <w:sz w:val="31"/>
        </w:rPr>
        <w:t xml:space="preserve"> </w:t>
      </w:r>
      <w:r>
        <w:rPr>
          <w:sz w:val="31"/>
        </w:rPr>
        <w:t>也应把握将来的进展方向。</w:t>
      </w:r>
    </w:p>
    <w:p>
      <w:pPr>
        <w:pStyle w:val="ListParagraph"/>
        <w:numPr>
          <w:ilvl w:val="0"/>
          <w:numId w:val="33"/>
        </w:numPr>
        <w:tabs>
          <w:tab w:val="left" w:pos="1587"/>
        </w:tabs>
        <w:spacing w:before="0" w:after="0" w:line="424" w:lineRule="auto"/>
        <w:ind w:left="164" w:right="510" w:firstLine="629"/>
        <w:jc w:val="left"/>
        <w:rPr>
          <w:sz w:val="31"/>
        </w:rPr>
      </w:pPr>
      <w:r>
        <w:rPr>
          <w:sz w:val="31"/>
        </w:rPr>
        <w:t>可扩充性：在系统设计时应充分考虑可扩充性，从而确保新功能、新业务的增加在原有的系统平台上扩展和实现。</w:t>
      </w:r>
    </w:p>
    <w:p>
      <w:pPr>
        <w:pStyle w:val="BodyText"/>
        <w:spacing w:line="424" w:lineRule="auto"/>
        <w:ind w:left="164" w:right="523" w:firstLine="629"/>
        <w:jc w:val="both"/>
      </w:pPr>
      <w:r>
        <w:t>（6)高可靠性：系统平台具有高可靠性，支持服务器平台的高可用性集群技术;具备先进的</w:t>
      </w:r>
      <w:r>
        <w:rPr>
          <w:spacing w:val="-13"/>
        </w:rPr>
        <w:t>容灾的设计；充分保证系统的高扩展能力和高容错能力，具有通道负载自动均衡能力和存储系统</w:t>
      </w:r>
      <w:r>
        <w:t>性能调整能力，提供极为充分的可靠性各项指标设计。</w:t>
      </w:r>
    </w:p>
    <w:p>
      <w:pPr>
        <w:pStyle w:val="BodyText"/>
        <w:spacing w:line="424" w:lineRule="auto"/>
        <w:ind w:left="164" w:right="541" w:firstLine="629"/>
        <w:jc w:val="both"/>
      </w:pPr>
      <w:r>
        <w:t>(7）高可用性：在不停机情况下，实现不停机扩容、维护、升级等服务,提升性能以满足新</w:t>
      </w:r>
      <w:r>
        <w:rPr>
          <w:spacing w:val="2"/>
        </w:rPr>
        <w:t xml:space="preserve">的业务需求.具备 </w:t>
      </w:r>
      <w:r>
        <w:t>7×24×365 连续工作的能力,系统的可用性应大于 99。999％。在自动化管理软件支持下能够实现磁盘数据的在线（不停机)备份。</w:t>
      </w:r>
    </w:p>
    <w:p>
      <w:pPr>
        <w:pStyle w:val="BodyText"/>
        <w:spacing w:line="394" w:lineRule="exact"/>
        <w:ind w:left="793"/>
      </w:pPr>
      <w:r>
        <w:t>（8)成熟性：应尽量选用经过大量运用、成熟可靠的系统.</w:t>
      </w:r>
    </w:p>
    <w:p>
      <w:pPr>
        <w:pStyle w:val="BodyText"/>
        <w:spacing w:before="4"/>
        <w:rPr>
          <w:sz w:val="23"/>
        </w:rPr>
      </w:pPr>
    </w:p>
    <w:p>
      <w:pPr>
        <w:pStyle w:val="BodyText"/>
        <w:spacing w:line="424" w:lineRule="auto"/>
        <w:ind w:left="793" w:right="532"/>
      </w:pPr>
      <w:r>
        <w:t>（9）可实施性：选用成熟的技术,成熟的案例阅历和设计方案，制定详细的技术实施方案.</w:t>
      </w:r>
      <w:r>
        <w:rPr>
          <w:spacing w:val="1"/>
        </w:rPr>
        <w:t xml:space="preserve"> </w:t>
      </w:r>
      <w:r>
        <w:t>(10)经济性原则：在满足所有需求的前提下,选择最合适的设备及管理软件，使系统具有较</w:t>
      </w:r>
    </w:p>
    <w:p>
      <w:pPr>
        <w:pStyle w:val="BodyText"/>
        <w:spacing w:line="395" w:lineRule="exact"/>
        <w:ind w:left="164"/>
      </w:pPr>
      <w:r>
        <w:t>好的性价比.</w:t>
      </w:r>
    </w:p>
    <w:p>
      <w:pPr>
        <w:pStyle w:val="BodyText"/>
        <w:spacing w:before="10"/>
        <w:rPr>
          <w:sz w:val="23"/>
        </w:rPr>
      </w:pPr>
    </w:p>
    <w:p>
      <w:pPr>
        <w:pStyle w:val="BodyText"/>
        <w:spacing w:line="424" w:lineRule="auto"/>
        <w:ind w:left="164" w:right="355" w:firstLine="629"/>
      </w:pPr>
      <w:r>
        <w:t>（11）充分保护用户现有投资：采纳先进技术，将现有存储系统无缝的整合在新系统中，实现对用户现有设备的有效利用，达到保护用户现有投资的目标。</w:t>
      </w:r>
    </w:p>
    <w:p>
      <w:pPr>
        <w:spacing w:after="0" w:line="424" w:lineRule="auto"/>
        <w:sectPr>
          <w:pgSz w:w="17860" w:h="25260"/>
          <w:pgMar w:top="2220" w:right="1820" w:bottom="280" w:left="2220" w:header="708" w:footer="708"/>
          <w:cols w:space="708"/>
        </w:sectPr>
      </w:pPr>
    </w:p>
    <w:p>
      <w:pPr>
        <w:pStyle w:val="ListParagraph"/>
        <w:numPr>
          <w:ilvl w:val="1"/>
          <w:numId w:val="40"/>
        </w:numPr>
        <w:tabs>
          <w:tab w:val="left" w:pos="794"/>
        </w:tabs>
        <w:spacing w:before="37" w:after="0" w:line="240" w:lineRule="auto"/>
        <w:ind w:left="793" w:right="0" w:hanging="630"/>
        <w:jc w:val="left"/>
        <w:rPr>
          <w:b/>
          <w:sz w:val="31"/>
        </w:rPr>
      </w:pPr>
      <w:r>
        <w:rPr>
          <w:b/>
          <w:sz w:val="31"/>
        </w:rPr>
        <w:t>项目总体方案设计及技术说明</w:t>
      </w:r>
    </w:p>
    <w:p>
      <w:pPr>
        <w:pStyle w:val="BodyText"/>
        <w:rPr>
          <w:b/>
          <w:sz w:val="32"/>
        </w:rPr>
      </w:pPr>
    </w:p>
    <w:p>
      <w:pPr>
        <w:pStyle w:val="Heading1"/>
        <w:numPr>
          <w:ilvl w:val="2"/>
          <w:numId w:val="32"/>
        </w:numPr>
        <w:tabs>
          <w:tab w:val="left" w:pos="1244"/>
        </w:tabs>
        <w:spacing w:before="210" w:after="0" w:line="240" w:lineRule="auto"/>
        <w:ind w:left="1243" w:right="0" w:hanging="1080"/>
        <w:jc w:val="left"/>
      </w:pPr>
      <w:r>
        <w:rPr>
          <w:w w:val="95"/>
        </w:rPr>
        <w:t>项目总体规划方案设计</w:t>
      </w:r>
    </w:p>
    <w:p>
      <w:pPr>
        <w:pStyle w:val="BodyText"/>
        <w:spacing w:before="8"/>
        <w:rPr>
          <w:b/>
          <w:sz w:val="32"/>
        </w:rPr>
      </w:pPr>
    </w:p>
    <w:p>
      <w:pPr>
        <w:pStyle w:val="BodyText"/>
        <w:ind w:left="721"/>
      </w:pPr>
      <w:r>
        <w:rPr>
          <w:spacing w:val="-2"/>
        </w:rPr>
        <w:t>针对以上项目建设目标，本次推举采纳以下高性能双活数据中心容灾备份解决方案.</w:t>
      </w:r>
    </w:p>
    <w:p>
      <w:pPr>
        <w:pStyle w:val="BodyText"/>
        <w:rPr>
          <w:sz w:val="26"/>
        </w:rPr>
      </w:pPr>
    </w:p>
    <w:p>
      <w:pPr>
        <w:pStyle w:val="ListParagraph"/>
        <w:numPr>
          <w:ilvl w:val="0"/>
          <w:numId w:val="31"/>
        </w:numPr>
        <w:tabs>
          <w:tab w:val="left" w:pos="1226"/>
        </w:tabs>
        <w:spacing w:before="0" w:after="0" w:line="369" w:lineRule="auto"/>
        <w:ind w:left="164" w:right="526" w:firstLine="0"/>
        <w:jc w:val="left"/>
        <w:rPr>
          <w:sz w:val="31"/>
        </w:rPr>
      </w:pPr>
      <w:r>
        <w:rPr>
          <w:spacing w:val="2"/>
          <w:sz w:val="31"/>
        </w:rPr>
        <w:t>在宋跳机房新增两台对称双活存储系统</w:t>
      </w:r>
      <w:r>
        <w:rPr>
          <w:sz w:val="31"/>
        </w:rPr>
        <w:t>MS3100</w:t>
      </w:r>
      <w:r>
        <w:rPr>
          <w:spacing w:val="23"/>
          <w:sz w:val="31"/>
        </w:rPr>
        <w:t xml:space="preserve"> 替换原有存储</w:t>
      </w:r>
      <w:r>
        <w:rPr>
          <w:sz w:val="31"/>
        </w:rPr>
        <w:t>CX4—240,将原存储上的数</w:t>
      </w:r>
      <w:r>
        <w:rPr>
          <w:spacing w:val="3"/>
          <w:sz w:val="31"/>
        </w:rPr>
        <w:t xml:space="preserve">据迁移至新存储 </w:t>
      </w:r>
      <w:r>
        <w:rPr>
          <w:sz w:val="31"/>
        </w:rPr>
        <w:t>MS3100,经过配置大容量缓存提升 MS3100 整体性能，提供高效数据支撑能力，</w:t>
      </w:r>
      <w:r>
        <w:rPr>
          <w:spacing w:val="-152"/>
          <w:sz w:val="31"/>
        </w:rPr>
        <w:t xml:space="preserve"> </w:t>
      </w:r>
      <w:r>
        <w:rPr>
          <w:spacing w:val="-13"/>
          <w:sz w:val="31"/>
        </w:rPr>
        <w:t xml:space="preserve">同时，确保当主存储系统 </w:t>
      </w:r>
      <w:r>
        <w:rPr>
          <w:sz w:val="31"/>
        </w:rPr>
        <w:t>MS3100</w:t>
      </w:r>
      <w:r>
        <w:rPr>
          <w:spacing w:val="-18"/>
          <w:sz w:val="31"/>
        </w:rPr>
        <w:t xml:space="preserve"> 出现故障时，前端 </w:t>
      </w:r>
      <w:r>
        <w:rPr>
          <w:sz w:val="31"/>
        </w:rPr>
        <w:t>SAP</w:t>
      </w:r>
      <w:r>
        <w:rPr>
          <w:spacing w:val="-23"/>
          <w:sz w:val="31"/>
        </w:rPr>
        <w:t xml:space="preserve"> 及 </w:t>
      </w:r>
      <w:r>
        <w:rPr>
          <w:sz w:val="31"/>
        </w:rPr>
        <w:t>OA</w:t>
      </w:r>
      <w:r>
        <w:rPr>
          <w:spacing w:val="-6"/>
          <w:sz w:val="31"/>
        </w:rPr>
        <w:t xml:space="preserve"> 等所有业务系统可自动切换到镜像</w:t>
      </w:r>
      <w:r>
        <w:rPr>
          <w:spacing w:val="29"/>
          <w:sz w:val="31"/>
        </w:rPr>
        <w:t xml:space="preserve">存储 </w:t>
      </w:r>
      <w:r>
        <w:rPr>
          <w:sz w:val="31"/>
        </w:rPr>
        <w:t>MS3100</w:t>
      </w:r>
      <w:r>
        <w:rPr>
          <w:spacing w:val="7"/>
          <w:sz w:val="31"/>
        </w:rPr>
        <w:t xml:space="preserve"> 上，最大限度削减数据的丢失量 (包括 </w:t>
      </w:r>
      <w:r>
        <w:rPr>
          <w:sz w:val="31"/>
        </w:rPr>
        <w:t>RPO=0）,最快速度的恢复关键应用系统(RTO=0），提升信息系统的整体服务级别。</w:t>
      </w:r>
    </w:p>
    <w:p>
      <w:pPr>
        <w:pStyle w:val="ListParagraph"/>
        <w:numPr>
          <w:ilvl w:val="0"/>
          <w:numId w:val="31"/>
        </w:numPr>
        <w:tabs>
          <w:tab w:val="left" w:pos="1424"/>
        </w:tabs>
        <w:spacing w:before="125" w:after="0" w:line="372" w:lineRule="auto"/>
        <w:ind w:left="164" w:right="535" w:firstLine="0"/>
        <w:jc w:val="both"/>
        <w:rPr>
          <w:sz w:val="31"/>
        </w:rPr>
      </w:pPr>
      <w:r>
        <w:rPr>
          <w:spacing w:val="-2"/>
          <w:sz w:val="31"/>
        </w:rPr>
        <w:t xml:space="preserve">针对原有 </w:t>
      </w:r>
      <w:r>
        <w:rPr>
          <w:sz w:val="31"/>
        </w:rPr>
        <w:t>CX4—240</w:t>
      </w:r>
      <w:r>
        <w:rPr>
          <w:spacing w:val="2"/>
          <w:sz w:val="31"/>
        </w:rPr>
        <w:t xml:space="preserve"> 存储的利旧，新增一台宏杉科技存储虚拟化</w:t>
      </w:r>
      <w:r>
        <w:rPr>
          <w:sz w:val="31"/>
        </w:rPr>
        <w:t>CDP</w:t>
      </w:r>
      <w:r>
        <w:rPr>
          <w:spacing w:val="-2"/>
          <w:sz w:val="31"/>
        </w:rPr>
        <w:t xml:space="preserve"> 网关 </w:t>
      </w:r>
      <w:r>
        <w:rPr>
          <w:sz w:val="31"/>
        </w:rPr>
        <w:t>VS2100,可继续对老存储的空间与新增存储资源进行统一管理，并且,实现将主存储生产数据持续保护到原有</w:t>
      </w:r>
      <w:r>
        <w:rPr>
          <w:spacing w:val="-25"/>
          <w:sz w:val="31"/>
        </w:rPr>
        <w:t xml:space="preserve">存储 </w:t>
      </w:r>
      <w:r>
        <w:rPr>
          <w:sz w:val="31"/>
        </w:rPr>
        <w:t>CX4—240</w:t>
      </w:r>
      <w:r>
        <w:rPr>
          <w:spacing w:val="-5"/>
          <w:sz w:val="31"/>
        </w:rPr>
        <w:t xml:space="preserve"> 上,应对实时的逻辑故障,做到基于</w:t>
      </w:r>
      <w:r>
        <w:rPr>
          <w:sz w:val="31"/>
        </w:rPr>
        <w:t>IO</w:t>
      </w:r>
      <w:r>
        <w:rPr>
          <w:spacing w:val="-11"/>
          <w:sz w:val="31"/>
        </w:rPr>
        <w:t xml:space="preserve"> 级的数据恢复.</w:t>
      </w:r>
    </w:p>
    <w:p>
      <w:pPr>
        <w:pStyle w:val="ListParagraph"/>
        <w:numPr>
          <w:ilvl w:val="0"/>
          <w:numId w:val="31"/>
        </w:numPr>
        <w:tabs>
          <w:tab w:val="left" w:pos="1424"/>
        </w:tabs>
        <w:spacing w:before="112" w:after="0" w:line="372" w:lineRule="auto"/>
        <w:ind w:left="164" w:right="516" w:firstLine="0"/>
        <w:jc w:val="both"/>
        <w:rPr>
          <w:sz w:val="31"/>
        </w:rPr>
      </w:pPr>
      <w:r>
        <w:rPr>
          <w:spacing w:val="4"/>
          <w:sz w:val="31"/>
        </w:rPr>
        <w:t>新增一台赛门铁克备份一体机</w:t>
      </w:r>
      <w:r>
        <w:rPr>
          <w:sz w:val="31"/>
        </w:rPr>
        <w:t>NBU3250，将主存储数据实现基于多种丰富备份策略的近</w:t>
      </w:r>
      <w:r>
        <w:rPr>
          <w:spacing w:val="4"/>
          <w:sz w:val="31"/>
        </w:rPr>
        <w:t>线备份,再与原有磁带库实现</w:t>
      </w:r>
      <w:r>
        <w:rPr>
          <w:sz w:val="31"/>
        </w:rPr>
        <w:t>D2D2T</w:t>
      </w:r>
      <w:r>
        <w:rPr>
          <w:spacing w:val="-9"/>
          <w:sz w:val="31"/>
        </w:rPr>
        <w:t xml:space="preserve"> 备份,做到多重数据保护。</w:t>
      </w:r>
    </w:p>
    <w:p>
      <w:pPr>
        <w:pStyle w:val="ListParagraph"/>
        <w:numPr>
          <w:ilvl w:val="0"/>
          <w:numId w:val="31"/>
        </w:numPr>
        <w:tabs>
          <w:tab w:val="left" w:pos="1226"/>
        </w:tabs>
        <w:spacing w:before="115" w:after="0" w:line="372" w:lineRule="auto"/>
        <w:ind w:left="164" w:right="505" w:firstLine="0"/>
        <w:jc w:val="both"/>
        <w:rPr>
          <w:sz w:val="31"/>
        </w:rPr>
      </w:pPr>
      <w:r>
        <w:rPr>
          <w:spacing w:val="1"/>
          <w:sz w:val="31"/>
        </w:rPr>
        <w:t xml:space="preserve">在异地远程灾备中心大浦机房配置一套 </w:t>
      </w:r>
      <w:r>
        <w:rPr>
          <w:sz w:val="31"/>
        </w:rPr>
        <w:t>MS2520i 作为灾备系统，经过在存储底层的复制</w:t>
      </w:r>
      <w:r>
        <w:rPr>
          <w:spacing w:val="6"/>
          <w:sz w:val="31"/>
        </w:rPr>
        <w:t>容灾软件，将宋跳主存储</w:t>
      </w:r>
      <w:r>
        <w:rPr>
          <w:sz w:val="31"/>
        </w:rPr>
        <w:t>MS3100 上的数据灾备到大浦，一旦宋跳数据中心两台存储系统的数据均丢失，在异地留有一份数据副本,进一步提升数据安全。</w:t>
      </w:r>
    </w:p>
    <w:p>
      <w:pPr>
        <w:pStyle w:val="ListParagraph"/>
        <w:numPr>
          <w:ilvl w:val="0"/>
          <w:numId w:val="31"/>
        </w:numPr>
        <w:tabs>
          <w:tab w:val="left" w:pos="1226"/>
        </w:tabs>
        <w:spacing w:before="112" w:after="0" w:line="372" w:lineRule="auto"/>
        <w:ind w:left="164" w:right="515" w:firstLine="0"/>
        <w:jc w:val="both"/>
        <w:rPr>
          <w:sz w:val="31"/>
        </w:rPr>
      </w:pPr>
      <w:r>
        <w:rPr>
          <w:spacing w:val="-8"/>
          <w:sz w:val="31"/>
        </w:rPr>
        <w:t xml:space="preserve">原有的 </w:t>
      </w:r>
      <w:r>
        <w:rPr>
          <w:sz w:val="31"/>
        </w:rPr>
        <w:t>OA</w:t>
      </w:r>
      <w:r>
        <w:rPr>
          <w:spacing w:val="-1"/>
          <w:sz w:val="31"/>
        </w:rPr>
        <w:t xml:space="preserve"> 系统等业务系统，经过部署</w:t>
      </w:r>
      <w:r>
        <w:rPr>
          <w:sz w:val="31"/>
        </w:rPr>
        <w:t>VMware 服务器虚拟化环境，两台IBM</w:t>
      </w:r>
      <w:r>
        <w:rPr>
          <w:spacing w:val="75"/>
          <w:sz w:val="31"/>
        </w:rPr>
        <w:t xml:space="preserve"> </w:t>
      </w:r>
      <w:r>
        <w:rPr>
          <w:sz w:val="31"/>
        </w:rPr>
        <w:t>X3850</w:t>
      </w:r>
      <w:r>
        <w:rPr>
          <w:spacing w:val="-16"/>
          <w:sz w:val="31"/>
        </w:rPr>
        <w:t xml:space="preserve"> 服务</w:t>
      </w:r>
      <w:r>
        <w:rPr>
          <w:spacing w:val="-5"/>
          <w:sz w:val="31"/>
        </w:rPr>
        <w:t xml:space="preserve">器上各创建 </w:t>
      </w:r>
      <w:r>
        <w:rPr>
          <w:sz w:val="31"/>
        </w:rPr>
        <w:t>5</w:t>
      </w:r>
      <w:r>
        <w:rPr>
          <w:spacing w:val="-4"/>
          <w:sz w:val="31"/>
        </w:rPr>
        <w:t xml:space="preserve"> 个左右虚拟机，将应用部署在虚拟机上,并且，</w:t>
      </w:r>
      <w:r>
        <w:rPr>
          <w:sz w:val="31"/>
        </w:rPr>
        <w:t>VMware</w:t>
      </w:r>
      <w:r>
        <w:rPr>
          <w:spacing w:val="-6"/>
          <w:sz w:val="31"/>
        </w:rPr>
        <w:t xml:space="preserve"> 可创建集群、支持虚拟机迁</w:t>
      </w:r>
      <w:r>
        <w:rPr>
          <w:spacing w:val="11"/>
          <w:sz w:val="31"/>
        </w:rPr>
        <w:t>移等多种高级</w:t>
      </w:r>
      <w:r>
        <w:rPr>
          <w:sz w:val="31"/>
        </w:rPr>
        <w:t>VMotion</w:t>
      </w:r>
      <w:r>
        <w:rPr>
          <w:spacing w:val="-10"/>
          <w:sz w:val="31"/>
        </w:rPr>
        <w:t xml:space="preserve"> 功能，提升应用安全。</w:t>
      </w:r>
    </w:p>
    <w:p>
      <w:pPr>
        <w:pStyle w:val="BodyText"/>
        <w:spacing w:before="10"/>
        <w:rPr>
          <w:sz w:val="30"/>
        </w:rPr>
      </w:pPr>
    </w:p>
    <w:p>
      <w:pPr>
        <w:pStyle w:val="Heading1"/>
        <w:numPr>
          <w:ilvl w:val="2"/>
          <w:numId w:val="32"/>
        </w:numPr>
        <w:tabs>
          <w:tab w:val="left" w:pos="1244"/>
        </w:tabs>
        <w:spacing w:before="0" w:after="0" w:line="240" w:lineRule="auto"/>
        <w:ind w:left="1243" w:right="0" w:hanging="1080"/>
        <w:jc w:val="left"/>
      </w:pPr>
      <w:r>
        <w:rPr>
          <w:w w:val="95"/>
        </w:rPr>
        <w:t>项目总体方案拓扑图</w:t>
      </w:r>
    </w:p>
    <w:p>
      <w:pPr>
        <w:pStyle w:val="BodyText"/>
        <w:spacing w:before="7"/>
        <w:rPr>
          <w:b/>
          <w:sz w:val="32"/>
        </w:rPr>
      </w:pPr>
    </w:p>
    <w:p>
      <w:pPr>
        <w:pStyle w:val="BodyText"/>
        <w:ind w:left="1304" w:right="1054"/>
        <w:jc w:val="center"/>
      </w:pPr>
      <w:r>
        <w:rPr>
          <w:spacing w:val="-32"/>
        </w:rPr>
        <w:t xml:space="preserve">图 </w:t>
      </w:r>
      <w:r>
        <w:t>5. 方案总体系统架构拓扑图</w:t>
      </w:r>
    </w:p>
    <w:p>
      <w:pPr>
        <w:pStyle w:val="BodyText"/>
        <w:rPr>
          <w:sz w:val="32"/>
        </w:rPr>
      </w:pPr>
    </w:p>
    <w:p>
      <w:pPr>
        <w:pStyle w:val="Heading1"/>
        <w:numPr>
          <w:ilvl w:val="2"/>
          <w:numId w:val="32"/>
        </w:numPr>
        <w:tabs>
          <w:tab w:val="left" w:pos="1244"/>
        </w:tabs>
        <w:spacing w:before="207" w:after="0" w:line="240" w:lineRule="auto"/>
        <w:ind w:left="1243" w:right="0" w:hanging="1080"/>
        <w:jc w:val="left"/>
      </w:pPr>
      <w:r>
        <w:rPr>
          <w:w w:val="95"/>
        </w:rPr>
        <w:t>双活存储系统方案说明</w:t>
      </w:r>
    </w:p>
    <w:p>
      <w:pPr>
        <w:pStyle w:val="BodyText"/>
        <w:spacing w:before="8"/>
        <w:rPr>
          <w:b/>
          <w:sz w:val="32"/>
        </w:rPr>
      </w:pPr>
    </w:p>
    <w:p>
      <w:pPr>
        <w:pStyle w:val="BodyText"/>
        <w:spacing w:line="369" w:lineRule="auto"/>
        <w:ind w:left="164" w:right="349" w:firstLine="629"/>
      </w:pPr>
      <w:r>
        <w:rPr>
          <w:spacing w:val="-11"/>
        </w:rPr>
        <w:t xml:space="preserve">依据业务系统的存储特点，以及 </w:t>
      </w:r>
      <w:r>
        <w:t>7*24</w:t>
      </w:r>
      <w:r>
        <w:rPr>
          <w:spacing w:val="-8"/>
        </w:rPr>
        <w:t xml:space="preserve"> 小时不间断业务系统的需求,搭建一个高安全、高性能、</w:t>
      </w:r>
      <w:r>
        <w:t>高可用、扩展灵活、管理简单的统一存储平台，从而前端数据的集中整合，提升系统连续性和数</w:t>
      </w:r>
      <w:r>
        <w:rPr>
          <w:spacing w:val="-12"/>
        </w:rPr>
        <w:t>据安全性，降低管理维护成本,实现投资保护。同时经过基于存储底层的本地双活技术</w:t>
      </w:r>
      <w:r>
        <w:t>SDAS</w:t>
      </w:r>
      <w:r>
        <w:rPr>
          <w:spacing w:val="25"/>
        </w:rPr>
        <w:t xml:space="preserve"> 实现</w:t>
      </w:r>
      <w:r>
        <w:t>数据的实时同步，前后端均配置多路径冗余链路，当主存储发生故障时,镜像存储可自动接管前</w:t>
      </w:r>
      <w:r>
        <w:rPr>
          <w:spacing w:val="1"/>
        </w:rPr>
        <w:t xml:space="preserve"> </w:t>
      </w:r>
      <w:r>
        <w:t>端业务系统，RTO、RPO</w:t>
      </w:r>
      <w:r>
        <w:rPr>
          <w:spacing w:val="-41"/>
        </w:rPr>
        <w:t xml:space="preserve"> 均为 </w:t>
      </w:r>
      <w:r>
        <w:t>0。</w:t>
      </w:r>
    </w:p>
    <w:p>
      <w:pPr>
        <w:spacing w:after="0" w:line="369" w:lineRule="auto"/>
        <w:sectPr>
          <w:pgSz w:w="17860" w:h="25260"/>
          <w:pgMar w:top="2380" w:right="1820" w:bottom="280" w:left="2220" w:header="708" w:footer="708"/>
          <w:cols w:space="708"/>
        </w:sectPr>
      </w:pPr>
    </w:p>
    <w:p>
      <w:pPr>
        <w:pStyle w:val="Heading3"/>
        <w:spacing w:before="37"/>
        <w:rPr>
          <w:rFonts w:ascii="幼圆" w:eastAsia="幼圆" w:hint="eastAsia"/>
        </w:rPr>
      </w:pPr>
      <w:r>
        <w:rPr>
          <w:rFonts w:ascii="幼圆" w:eastAsia="幼圆" w:hint="eastAsia"/>
        </w:rPr>
        <w:t>方案描述</w:t>
      </w:r>
    </w:p>
    <w:p>
      <w:pPr>
        <w:pStyle w:val="BodyText"/>
        <w:spacing w:before="11"/>
        <w:rPr>
          <w:rFonts w:ascii="幼圆"/>
          <w:b/>
          <w:sz w:val="30"/>
        </w:rPr>
      </w:pPr>
    </w:p>
    <w:p>
      <w:pPr>
        <w:pStyle w:val="BodyText"/>
        <w:spacing w:line="372" w:lineRule="auto"/>
        <w:ind w:left="164" w:right="521" w:firstLine="554"/>
        <w:jc w:val="both"/>
      </w:pPr>
      <w:r>
        <w:rPr>
          <w:spacing w:val="9"/>
        </w:rPr>
        <w:t>针对以上对业务</w:t>
      </w:r>
      <w:r>
        <w:t>RPO</w:t>
      </w:r>
      <w:r>
        <w:rPr>
          <w:spacing w:val="-65"/>
        </w:rPr>
        <w:t>、</w:t>
      </w:r>
      <w:r>
        <w:t>RTO 均为 0</w:t>
      </w:r>
      <w:r>
        <w:rPr>
          <w:spacing w:val="-1"/>
        </w:rPr>
        <w:t xml:space="preserve"> 的业务连续性需求,宏杉科技推举采纳以下双活存储解决方</w:t>
      </w:r>
      <w:r>
        <w:rPr>
          <w:spacing w:val="5"/>
        </w:rPr>
        <w:t xml:space="preserve">案。新增两台存储系统 </w:t>
      </w:r>
      <w:r>
        <w:t>MS3300，采纳对称配置方式，两台存储之间完成数据的实时同步，一旦</w:t>
      </w:r>
      <w:r>
        <w:rPr>
          <w:spacing w:val="12"/>
        </w:rPr>
        <w:t>当主存储系统</w:t>
      </w:r>
      <w:r>
        <w:t>MS3300</w:t>
      </w:r>
      <w:r>
        <w:rPr>
          <w:spacing w:val="4"/>
        </w:rPr>
        <w:t xml:space="preserve"> 出现故障时，镜像存储系统</w:t>
      </w:r>
      <w:r>
        <w:t>MS3300 可自动将前端业务切换过来,最大限度削减数据的丢失量（</w:t>
      </w:r>
      <w:r>
        <w:rPr>
          <w:spacing w:val="23"/>
        </w:rPr>
        <w:t>包括</w:t>
      </w:r>
      <w:r>
        <w:t>RPO=0），以最快速度在数据中心恢复关键应用系统（RTO=0）,提升业务系统的整体服务级别和业务连续性。</w:t>
      </w:r>
    </w:p>
    <w:p>
      <w:pPr>
        <w:spacing w:before="108" w:line="372" w:lineRule="auto"/>
        <w:ind w:left="164" w:right="519" w:firstLine="558"/>
        <w:jc w:val="both"/>
        <w:rPr>
          <w:sz w:val="31"/>
        </w:rPr>
      </w:pPr>
      <w:r>
        <w:rPr>
          <w:b/>
          <w:spacing w:val="-4"/>
          <w:sz w:val="31"/>
        </w:rPr>
        <w:t xml:space="preserve">存储引擎 </w:t>
      </w:r>
      <w:r>
        <w:rPr>
          <w:b/>
          <w:sz w:val="31"/>
        </w:rPr>
        <w:t>A</w:t>
      </w:r>
      <w:r>
        <w:rPr>
          <w:b/>
          <w:spacing w:val="-2"/>
          <w:sz w:val="31"/>
        </w:rPr>
        <w:t xml:space="preserve">：新增一台在线高性能存储 </w:t>
      </w:r>
      <w:r>
        <w:rPr>
          <w:b/>
          <w:sz w:val="31"/>
        </w:rPr>
        <w:t>MS3300：</w:t>
      </w:r>
      <w:r>
        <w:rPr>
          <w:sz w:val="31"/>
        </w:rPr>
        <w:t>针对目前本项目的各业务系统对存储性能的</w:t>
      </w:r>
      <w:r>
        <w:rPr>
          <w:spacing w:val="2"/>
          <w:sz w:val="31"/>
        </w:rPr>
        <w:t>需求,我们建议新增一套宏杉科技自主研发的</w:t>
      </w:r>
      <w:r>
        <w:rPr>
          <w:sz w:val="31"/>
        </w:rPr>
        <w:t>MacroSAN</w:t>
      </w:r>
      <w:r>
        <w:rPr>
          <w:spacing w:val="138"/>
          <w:sz w:val="31"/>
        </w:rPr>
        <w:t xml:space="preserve"> </w:t>
      </w:r>
      <w:r>
        <w:rPr>
          <w:b/>
          <w:sz w:val="31"/>
        </w:rPr>
        <w:t>MS3300</w:t>
      </w:r>
      <w:r>
        <w:rPr>
          <w:b/>
          <w:spacing w:val="26"/>
          <w:sz w:val="31"/>
        </w:rPr>
        <w:t xml:space="preserve"> </w:t>
      </w:r>
      <w:r>
        <w:rPr>
          <w:sz w:val="31"/>
        </w:rPr>
        <w:t>存储产品用于存放各在线应用系统基础数据，用于承载前端核心业务等:</w:t>
      </w:r>
    </w:p>
    <w:p>
      <w:pPr>
        <w:pStyle w:val="ListParagraph"/>
        <w:numPr>
          <w:ilvl w:val="3"/>
          <w:numId w:val="32"/>
        </w:numPr>
        <w:tabs>
          <w:tab w:val="left" w:pos="1424"/>
        </w:tabs>
        <w:spacing w:before="103" w:after="0" w:line="240" w:lineRule="auto"/>
        <w:ind w:left="1423" w:right="0" w:hanging="627"/>
        <w:jc w:val="both"/>
        <w:rPr>
          <w:sz w:val="31"/>
        </w:rPr>
      </w:pPr>
      <w:r>
        <w:rPr>
          <w:spacing w:val="6"/>
          <w:sz w:val="31"/>
        </w:rPr>
        <w:t>配置双冗余控制器支持</w:t>
      </w:r>
      <w:r>
        <w:rPr>
          <w:sz w:val="31"/>
        </w:rPr>
        <w:t>Active/Active</w:t>
      </w:r>
      <w:r>
        <w:rPr>
          <w:spacing w:val="8"/>
          <w:sz w:val="31"/>
        </w:rPr>
        <w:t xml:space="preserve"> 负载均衡；</w:t>
      </w:r>
    </w:p>
    <w:p>
      <w:pPr>
        <w:pStyle w:val="BodyText"/>
        <w:rPr>
          <w:sz w:val="26"/>
        </w:rPr>
      </w:pPr>
    </w:p>
    <w:p>
      <w:pPr>
        <w:pStyle w:val="ListParagraph"/>
        <w:numPr>
          <w:ilvl w:val="3"/>
          <w:numId w:val="32"/>
        </w:numPr>
        <w:tabs>
          <w:tab w:val="left" w:pos="1424"/>
        </w:tabs>
        <w:spacing w:before="0" w:after="0" w:line="240" w:lineRule="auto"/>
        <w:ind w:left="1423" w:right="0" w:hanging="627"/>
        <w:jc w:val="both"/>
        <w:rPr>
          <w:sz w:val="31"/>
        </w:rPr>
      </w:pPr>
      <w:r>
        <w:rPr>
          <w:spacing w:val="18"/>
          <w:sz w:val="31"/>
        </w:rPr>
        <w:t>同时配置</w:t>
      </w:r>
      <w:r>
        <w:rPr>
          <w:sz w:val="31"/>
        </w:rPr>
        <w:t>SAN、NAS</w:t>
      </w:r>
      <w:r>
        <w:rPr>
          <w:spacing w:val="-4"/>
          <w:sz w:val="31"/>
        </w:rPr>
        <w:t xml:space="preserve"> 功能；</w:t>
      </w:r>
    </w:p>
    <w:p>
      <w:pPr>
        <w:pStyle w:val="BodyText"/>
        <w:spacing w:before="1"/>
        <w:rPr>
          <w:sz w:val="26"/>
        </w:rPr>
      </w:pPr>
    </w:p>
    <w:p>
      <w:pPr>
        <w:pStyle w:val="ListParagraph"/>
        <w:numPr>
          <w:ilvl w:val="3"/>
          <w:numId w:val="32"/>
        </w:numPr>
        <w:tabs>
          <w:tab w:val="left" w:pos="1424"/>
        </w:tabs>
        <w:spacing w:before="0" w:after="0" w:line="379" w:lineRule="auto"/>
        <w:ind w:left="1427" w:right="547" w:hanging="630"/>
        <w:jc w:val="both"/>
        <w:rPr>
          <w:sz w:val="31"/>
        </w:rPr>
      </w:pPr>
      <w:r>
        <w:rPr>
          <w:spacing w:val="-5"/>
          <w:sz w:val="31"/>
        </w:rPr>
        <w:t xml:space="preserve">此次配置 </w:t>
      </w:r>
      <w:r>
        <w:rPr>
          <w:sz w:val="31"/>
        </w:rPr>
        <w:t>32GB</w:t>
      </w:r>
      <w:r>
        <w:rPr>
          <w:spacing w:val="-7"/>
          <w:sz w:val="31"/>
        </w:rPr>
        <w:t xml:space="preserve"> 缓存，提升存储的整体性能,满足数据库及虚拟化业务的 </w:t>
      </w:r>
      <w:r>
        <w:rPr>
          <w:sz w:val="31"/>
        </w:rPr>
        <w:t>IO</w:t>
      </w:r>
      <w:r>
        <w:rPr>
          <w:spacing w:val="-5"/>
          <w:sz w:val="31"/>
        </w:rPr>
        <w:t xml:space="preserve"> 读写性能需</w:t>
      </w:r>
      <w:r>
        <w:rPr>
          <w:sz w:val="31"/>
        </w:rPr>
        <w:t>求;</w:t>
      </w:r>
    </w:p>
    <w:p>
      <w:pPr>
        <w:pStyle w:val="ListParagraph"/>
        <w:numPr>
          <w:ilvl w:val="3"/>
          <w:numId w:val="32"/>
        </w:numPr>
        <w:tabs>
          <w:tab w:val="left" w:pos="1424"/>
        </w:tabs>
        <w:spacing w:before="95" w:after="0" w:line="240" w:lineRule="auto"/>
        <w:ind w:left="1423" w:right="0" w:hanging="627"/>
        <w:jc w:val="both"/>
        <w:rPr>
          <w:sz w:val="31"/>
        </w:rPr>
      </w:pPr>
      <w:r>
        <w:rPr>
          <w:sz w:val="31"/>
        </w:rPr>
        <w:t>8</w:t>
      </w:r>
      <w:r>
        <w:rPr>
          <w:spacing w:val="-37"/>
          <w:sz w:val="31"/>
        </w:rPr>
        <w:t xml:space="preserve"> 个 </w:t>
      </w:r>
      <w:r>
        <w:rPr>
          <w:sz w:val="31"/>
        </w:rPr>
        <w:t>8Gb</w:t>
      </w:r>
      <w:r>
        <w:rPr>
          <w:spacing w:val="47"/>
          <w:sz w:val="31"/>
        </w:rPr>
        <w:t xml:space="preserve"> </w:t>
      </w:r>
      <w:r>
        <w:rPr>
          <w:sz w:val="31"/>
        </w:rPr>
        <w:t>FC</w:t>
      </w:r>
      <w:r>
        <w:rPr>
          <w:spacing w:val="-14"/>
          <w:sz w:val="31"/>
        </w:rPr>
        <w:t xml:space="preserve"> 主机接口</w:t>
      </w:r>
      <w:r>
        <w:rPr>
          <w:sz w:val="31"/>
        </w:rPr>
        <w:t>,10</w:t>
      </w:r>
      <w:r>
        <w:rPr>
          <w:spacing w:val="3"/>
          <w:sz w:val="31"/>
        </w:rPr>
        <w:t xml:space="preserve"> 个万兆</w:t>
      </w:r>
      <w:r>
        <w:rPr>
          <w:sz w:val="31"/>
        </w:rPr>
        <w:t>IP</w:t>
      </w:r>
      <w:r>
        <w:rPr>
          <w:spacing w:val="-8"/>
          <w:sz w:val="31"/>
        </w:rPr>
        <w:t xml:space="preserve"> 主机接口用于做两台存储之间数据镜像交叉直连。</w:t>
      </w:r>
    </w:p>
    <w:p>
      <w:pPr>
        <w:pStyle w:val="BodyText"/>
        <w:spacing w:before="9"/>
        <w:rPr>
          <w:sz w:val="25"/>
        </w:rPr>
      </w:pPr>
    </w:p>
    <w:p>
      <w:pPr>
        <w:pStyle w:val="ListParagraph"/>
        <w:numPr>
          <w:ilvl w:val="3"/>
          <w:numId w:val="32"/>
        </w:numPr>
        <w:tabs>
          <w:tab w:val="left" w:pos="1424"/>
        </w:tabs>
        <w:spacing w:before="0" w:after="0" w:line="379" w:lineRule="auto"/>
        <w:ind w:left="1427" w:right="552" w:hanging="630"/>
        <w:jc w:val="both"/>
        <w:rPr>
          <w:sz w:val="31"/>
        </w:rPr>
      </w:pPr>
      <w:r>
        <w:rPr>
          <w:spacing w:val="-20"/>
          <w:sz w:val="31"/>
        </w:rPr>
        <w:t xml:space="preserve">配置 </w:t>
      </w:r>
      <w:r>
        <w:rPr>
          <w:sz w:val="31"/>
        </w:rPr>
        <w:t>13</w:t>
      </w:r>
      <w:r>
        <w:rPr>
          <w:spacing w:val="-43"/>
          <w:sz w:val="31"/>
        </w:rPr>
        <w:t xml:space="preserve"> 块 </w:t>
      </w:r>
      <w:r>
        <w:rPr>
          <w:sz w:val="31"/>
        </w:rPr>
        <w:t>10000</w:t>
      </w:r>
      <w:r>
        <w:rPr>
          <w:spacing w:val="-43"/>
          <w:sz w:val="31"/>
        </w:rPr>
        <w:t xml:space="preserve"> 转 </w:t>
      </w:r>
      <w:r>
        <w:rPr>
          <w:sz w:val="31"/>
        </w:rPr>
        <w:t>600GB</w:t>
      </w:r>
      <w:r>
        <w:rPr>
          <w:spacing w:val="25"/>
          <w:sz w:val="31"/>
        </w:rPr>
        <w:t xml:space="preserve"> 企业级</w:t>
      </w:r>
      <w:r>
        <w:rPr>
          <w:sz w:val="31"/>
        </w:rPr>
        <w:t>SAS</w:t>
      </w:r>
      <w:r>
        <w:rPr>
          <w:spacing w:val="-22"/>
          <w:sz w:val="31"/>
        </w:rPr>
        <w:t xml:space="preserve"> 硬盘</w:t>
      </w:r>
      <w:r>
        <w:rPr>
          <w:sz w:val="31"/>
        </w:rPr>
        <w:t>,12</w:t>
      </w:r>
      <w:r>
        <w:rPr>
          <w:spacing w:val="-41"/>
          <w:sz w:val="31"/>
        </w:rPr>
        <w:t xml:space="preserve"> 块 </w:t>
      </w:r>
      <w:r>
        <w:rPr>
          <w:sz w:val="31"/>
        </w:rPr>
        <w:t>2TB</w:t>
      </w:r>
      <w:r>
        <w:rPr>
          <w:spacing w:val="-67"/>
          <w:sz w:val="31"/>
        </w:rPr>
        <w:t xml:space="preserve"> </w:t>
      </w:r>
      <w:r>
        <w:rPr>
          <w:sz w:val="31"/>
        </w:rPr>
        <w:t>7200 转企业级SAS</w:t>
      </w:r>
      <w:r>
        <w:rPr>
          <w:spacing w:val="-19"/>
          <w:sz w:val="31"/>
        </w:rPr>
        <w:t xml:space="preserve"> 硬盘，总容量</w:t>
      </w:r>
      <w:r>
        <w:rPr>
          <w:spacing w:val="-38"/>
          <w:sz w:val="31"/>
        </w:rPr>
        <w:t xml:space="preserve">为 </w:t>
      </w:r>
      <w:r>
        <w:rPr>
          <w:sz w:val="31"/>
        </w:rPr>
        <w:t>31TB。</w:t>
      </w:r>
    </w:p>
    <w:p>
      <w:pPr>
        <w:pStyle w:val="ListParagraph"/>
        <w:numPr>
          <w:ilvl w:val="3"/>
          <w:numId w:val="32"/>
        </w:numPr>
        <w:tabs>
          <w:tab w:val="left" w:pos="1424"/>
        </w:tabs>
        <w:spacing w:before="92" w:after="0" w:line="372" w:lineRule="auto"/>
        <w:ind w:left="1427" w:right="501" w:hanging="630"/>
        <w:jc w:val="both"/>
        <w:rPr>
          <w:sz w:val="31"/>
        </w:rPr>
      </w:pPr>
      <w:r>
        <w:rPr>
          <w:spacing w:val="1"/>
          <w:sz w:val="31"/>
        </w:rPr>
        <w:t>配置基于磁盘阵列底层的数据双活功能</w:t>
      </w:r>
      <w:r>
        <w:rPr>
          <w:sz w:val="31"/>
        </w:rPr>
        <w:t>SDAS</w:t>
      </w:r>
      <w:r>
        <w:rPr>
          <w:spacing w:val="-2"/>
          <w:sz w:val="31"/>
        </w:rPr>
        <w:t xml:space="preserve"> 软件,完成数据中心</w:t>
      </w:r>
      <w:r>
        <w:rPr>
          <w:sz w:val="31"/>
        </w:rPr>
        <w:t>A</w:t>
      </w:r>
      <w:r>
        <w:rPr>
          <w:spacing w:val="1"/>
          <w:sz w:val="31"/>
        </w:rPr>
        <w:t xml:space="preserve"> 与数据中心</w:t>
      </w:r>
      <w:r>
        <w:rPr>
          <w:sz w:val="31"/>
        </w:rPr>
        <w:t>B</w:t>
      </w:r>
      <w:r>
        <w:rPr>
          <w:spacing w:val="-11"/>
          <w:sz w:val="31"/>
        </w:rPr>
        <w:t xml:space="preserve"> 之间两</w:t>
      </w:r>
      <w:r>
        <w:rPr>
          <w:spacing w:val="-10"/>
          <w:sz w:val="31"/>
        </w:rPr>
        <w:t xml:space="preserve">台存储引擎数据实时同步，一旦存储引擎节点 </w:t>
      </w:r>
      <w:r>
        <w:rPr>
          <w:sz w:val="31"/>
        </w:rPr>
        <w:t>A</w:t>
      </w:r>
      <w:r>
        <w:rPr>
          <w:spacing w:val="-16"/>
          <w:sz w:val="31"/>
        </w:rPr>
        <w:t xml:space="preserve"> 故障，引擎节点 </w:t>
      </w:r>
      <w:r>
        <w:rPr>
          <w:sz w:val="31"/>
        </w:rPr>
        <w:t>B</w:t>
      </w:r>
      <w:r>
        <w:rPr>
          <w:spacing w:val="-4"/>
          <w:sz w:val="31"/>
        </w:rPr>
        <w:t xml:space="preserve"> 存储可自动将前端业</w:t>
      </w:r>
      <w:r>
        <w:rPr>
          <w:spacing w:val="-5"/>
          <w:sz w:val="31"/>
        </w:rPr>
        <w:t>务系统进行接管，无需人为干预,数据零丢失，</w:t>
      </w:r>
      <w:r>
        <w:rPr>
          <w:sz w:val="31"/>
        </w:rPr>
        <w:t>RTO、RPO</w:t>
      </w:r>
      <w:r>
        <w:rPr>
          <w:spacing w:val="-7"/>
          <w:sz w:val="31"/>
        </w:rPr>
        <w:t xml:space="preserve"> 均为 </w:t>
      </w:r>
      <w:r>
        <w:rPr>
          <w:sz w:val="31"/>
        </w:rPr>
        <w:t>0,并且，前端无需配置任何第三方软、硬件，部署简单，屏蔽了前端主机物理特性及应用类型特性(适用于所有应用）;</w:t>
      </w:r>
    </w:p>
    <w:p>
      <w:pPr>
        <w:pStyle w:val="BodyText"/>
        <w:spacing w:before="117" w:line="372" w:lineRule="auto"/>
        <w:ind w:left="164" w:right="510" w:firstLine="558"/>
        <w:jc w:val="both"/>
      </w:pPr>
      <w:r>
        <w:rPr>
          <w:b/>
          <w:spacing w:val="20"/>
        </w:rPr>
        <w:t xml:space="preserve">存储引擎 </w:t>
      </w:r>
      <w:r>
        <w:rPr>
          <w:b/>
        </w:rPr>
        <w:t>B:</w:t>
      </w:r>
      <w:r>
        <w:rPr>
          <w:b/>
          <w:spacing w:val="9"/>
        </w:rPr>
        <w:t>新增一台镜像存储</w:t>
      </w:r>
      <w:r>
        <w:rPr>
          <w:b/>
        </w:rPr>
        <w:t>MS3300.</w:t>
      </w:r>
      <w:r>
        <w:rPr>
          <w:spacing w:val="-9"/>
        </w:rPr>
        <w:t>本次双活数据中心平台搭建，要求镜像存储与主存储</w:t>
      </w:r>
      <w:r>
        <w:t>配置彻底全都,保障系统可实现自动切换且两套系统无任何性能、容量等差异，切换经过中，前端用户体验无任何变化感知，RTO、RPO</w:t>
      </w:r>
      <w:r>
        <w:rPr>
          <w:spacing w:val="-40"/>
        </w:rPr>
        <w:t xml:space="preserve"> 均为 </w:t>
      </w:r>
      <w:r>
        <w:t>0,达到应用级容灾。</w:t>
      </w:r>
    </w:p>
    <w:p>
      <w:pPr>
        <w:pStyle w:val="BodyText"/>
        <w:spacing w:before="113" w:line="372" w:lineRule="auto"/>
        <w:ind w:left="164" w:right="379" w:firstLine="558"/>
      </w:pPr>
      <w:r>
        <w:rPr>
          <w:b/>
          <w:spacing w:val="-9"/>
        </w:rPr>
        <w:t>双活存储工作机制：</w:t>
      </w:r>
      <w:r>
        <w:rPr>
          <w:spacing w:val="-12"/>
        </w:rPr>
        <w:t>两台存储系统同时处于工作状态，非“一主一备"模式,主机能够经过主、</w:t>
      </w:r>
      <w:r>
        <w:t>镜像存储同时进行数据读写。并且，两台存储也能够承载不同的应用，相互镜像,达到真正的双</w:t>
      </w:r>
      <w:r>
        <w:rPr>
          <w:spacing w:val="1"/>
        </w:rPr>
        <w:t xml:space="preserve"> </w:t>
      </w:r>
      <w:r>
        <w:t>活目标,两台双活存储系统做到负载均衡的作用</w:t>
      </w:r>
      <w:r>
        <w:rPr>
          <w:spacing w:val="-14"/>
        </w:rPr>
        <w:t>，降低主存储应对前端数据读写压力,实现数据分</w:t>
      </w:r>
      <w:r>
        <w:rPr>
          <w:spacing w:val="1"/>
        </w:rPr>
        <w:t xml:space="preserve"> </w:t>
      </w:r>
      <w:r>
        <w:t>流作用。</w:t>
      </w:r>
    </w:p>
    <w:p>
      <w:pPr>
        <w:pStyle w:val="BodyText"/>
        <w:spacing w:before="259" w:line="424" w:lineRule="auto"/>
        <w:ind w:left="164" w:right="552" w:firstLine="629"/>
      </w:pPr>
      <w:r>
        <w:t>MS3300</w:t>
      </w:r>
      <w:r>
        <w:rPr>
          <w:spacing w:val="-4"/>
        </w:rPr>
        <w:t xml:space="preserve"> 采纳双控制器架构，控制器、磁盘柜、缓存、硬盘等关键组件都采纳冗余设计,保障</w:t>
      </w:r>
      <w:r>
        <w:rPr>
          <w:spacing w:val="-20"/>
        </w:rPr>
        <w:t xml:space="preserve">系统的 </w:t>
      </w:r>
      <w:r>
        <w:t>5</w:t>
      </w:r>
      <w:r>
        <w:rPr>
          <w:spacing w:val="-51"/>
        </w:rPr>
        <w:t xml:space="preserve"> 个 </w:t>
      </w:r>
      <w:r>
        <w:t>9</w:t>
      </w:r>
      <w:r>
        <w:rPr>
          <w:spacing w:val="-14"/>
        </w:rPr>
        <w:t xml:space="preserve"> 的高可靠性</w:t>
      </w:r>
      <w:r>
        <w:t>.MS3300</w:t>
      </w:r>
      <w:r>
        <w:rPr>
          <w:spacing w:val="-10"/>
        </w:rPr>
        <w:t xml:space="preserve"> 的体系架构有如下技术特点：</w:t>
      </w:r>
    </w:p>
    <w:p>
      <w:pPr>
        <w:spacing w:after="0" w:line="424" w:lineRule="auto"/>
        <w:sectPr>
          <w:pgSz w:w="17860" w:h="25260"/>
          <w:pgMar w:top="2380" w:right="1820" w:bottom="280" w:left="2220" w:header="708" w:footer="708"/>
          <w:cols w:space="708"/>
        </w:sectPr>
      </w:pPr>
    </w:p>
    <w:p>
      <w:pPr>
        <w:pStyle w:val="BodyText"/>
        <w:spacing w:before="37" w:line="424" w:lineRule="auto"/>
        <w:ind w:left="164" w:right="538" w:firstLine="633"/>
      </w:pPr>
      <w:r>
        <w:rPr>
          <w:b/>
        </w:rPr>
        <w:t>SAS</w:t>
      </w:r>
      <w:r>
        <w:rPr>
          <w:b/>
          <w:spacing w:val="-5"/>
        </w:rPr>
        <w:t xml:space="preserve"> 传输通道：</w:t>
      </w:r>
      <w:r>
        <w:t>MS3300</w:t>
      </w:r>
      <w:r>
        <w:rPr>
          <w:spacing w:val="13"/>
        </w:rPr>
        <w:t xml:space="preserve"> 采纳</w:t>
      </w:r>
      <w:r>
        <w:t>SAS</w:t>
      </w:r>
      <w:r>
        <w:rPr>
          <w:spacing w:val="-11"/>
        </w:rPr>
        <w:t xml:space="preserve"> 传输技术构建磁盘阵列内部的数据传输通路，后端磁盘通道</w:t>
      </w:r>
      <w:r>
        <w:rPr>
          <w:spacing w:val="-15"/>
        </w:rPr>
        <w:t xml:space="preserve">总带宽达到 </w:t>
      </w:r>
      <w:r>
        <w:t>96Gb；</w:t>
      </w:r>
    </w:p>
    <w:p>
      <w:pPr>
        <w:pStyle w:val="BodyText"/>
        <w:spacing w:line="424" w:lineRule="auto"/>
        <w:ind w:left="164" w:right="547" w:firstLine="633"/>
      </w:pPr>
      <w:r>
        <w:rPr>
          <w:b/>
          <w:spacing w:val="-9"/>
        </w:rPr>
        <w:t>高性能存储控制器：</w:t>
      </w:r>
      <w:r>
        <w:t>为了保障处理能力,MS3300</w:t>
      </w:r>
      <w:r>
        <w:rPr>
          <w:spacing w:val="-7"/>
        </w:rPr>
        <w:t xml:space="preserve"> 在存储控制器中采纳了多核、</w:t>
      </w:r>
      <w:r>
        <w:t>PCI-E2.0</w:t>
      </w:r>
      <w:r>
        <w:rPr>
          <w:spacing w:val="5"/>
        </w:rPr>
        <w:t xml:space="preserve"> 总线</w:t>
      </w:r>
      <w:r>
        <w:rPr>
          <w:spacing w:val="-5"/>
        </w:rPr>
        <w:t xml:space="preserve">等技术，相比传统控制器,能提供 </w:t>
      </w:r>
      <w:r>
        <w:t>3</w:t>
      </w:r>
      <w:r>
        <w:rPr>
          <w:spacing w:val="-9"/>
        </w:rPr>
        <w:t xml:space="preserve"> 倍以上的处理能力;</w:t>
      </w:r>
    </w:p>
    <w:p>
      <w:pPr>
        <w:spacing w:before="0" w:line="424" w:lineRule="auto"/>
        <w:ind w:left="164" w:right="552" w:firstLine="633"/>
        <w:jc w:val="left"/>
        <w:rPr>
          <w:sz w:val="31"/>
        </w:rPr>
      </w:pPr>
      <w:r>
        <w:rPr>
          <w:b/>
          <w:sz w:val="31"/>
        </w:rPr>
        <w:t>千兆/万兆/8Gb</w:t>
      </w:r>
      <w:r>
        <w:rPr>
          <w:b/>
          <w:spacing w:val="46"/>
          <w:sz w:val="31"/>
        </w:rPr>
        <w:t xml:space="preserve"> </w:t>
      </w:r>
      <w:r>
        <w:rPr>
          <w:b/>
          <w:sz w:val="31"/>
        </w:rPr>
        <w:t>FC</w:t>
      </w:r>
      <w:r>
        <w:rPr>
          <w:b/>
          <w:spacing w:val="6"/>
          <w:sz w:val="31"/>
        </w:rPr>
        <w:t xml:space="preserve"> 主机接口:</w:t>
      </w:r>
      <w:r>
        <w:rPr>
          <w:sz w:val="31"/>
        </w:rPr>
        <w:t>在前端主机接口上，MS3300 可依据需要提供千兆、8Gb</w:t>
      </w:r>
      <w:r>
        <w:rPr>
          <w:spacing w:val="48"/>
          <w:sz w:val="31"/>
        </w:rPr>
        <w:t xml:space="preserve"> </w:t>
      </w:r>
      <w:r>
        <w:rPr>
          <w:sz w:val="31"/>
        </w:rPr>
        <w:t>FC、万兆主机接口，并保障前端的业务带宽；</w:t>
      </w:r>
    </w:p>
    <w:p>
      <w:pPr>
        <w:pStyle w:val="BodyText"/>
        <w:spacing w:line="424" w:lineRule="auto"/>
        <w:ind w:left="164" w:right="535" w:firstLine="633"/>
      </w:pPr>
      <w:r>
        <w:rPr>
          <w:b/>
        </w:rPr>
        <w:t>全交换磁盘柜：</w:t>
      </w:r>
      <w:r>
        <w:rPr>
          <w:spacing w:val="11"/>
        </w:rPr>
        <w:t>磁盘柜采纳了</w:t>
      </w:r>
      <w:r>
        <w:t>SAS</w:t>
      </w:r>
      <w:r>
        <w:rPr>
          <w:spacing w:val="-4"/>
        </w:rPr>
        <w:t xml:space="preserve"> 交换技术,每个磁盘都有独立 </w:t>
      </w:r>
      <w:r>
        <w:t>6Gb</w:t>
      </w:r>
      <w:r>
        <w:rPr>
          <w:spacing w:val="-2"/>
        </w:rPr>
        <w:t xml:space="preserve"> 数据访问通路，不受其</w:t>
      </w:r>
      <w:r>
        <w:t>它磁盘的干扰;在磁盘选择上，MS3300 兼容高性能的SSD 磁盘，并同时支持SAS、SATA</w:t>
      </w:r>
      <w:r>
        <w:rPr>
          <w:spacing w:val="-12"/>
        </w:rPr>
        <w:t xml:space="preserve"> 磁盘。</w:t>
      </w:r>
    </w:p>
    <w:p>
      <w:pPr>
        <w:pStyle w:val="BodyText"/>
        <w:spacing w:line="371" w:lineRule="exact"/>
        <w:ind w:left="721"/>
      </w:pPr>
      <w:r>
        <w:rPr>
          <w:b/>
        </w:rPr>
        <w:t>中间光纤交换机：</w:t>
      </w:r>
      <w:r>
        <w:t>为了安全起见，考虑搭建全冗余链路平台，避开光纤交换机成为单点故障</w:t>
      </w:r>
    </w:p>
    <w:p>
      <w:pPr>
        <w:pStyle w:val="BodyText"/>
        <w:spacing w:before="205" w:line="372" w:lineRule="auto"/>
        <w:ind w:left="164" w:right="543"/>
      </w:pPr>
      <w:r>
        <w:rPr>
          <w:spacing w:val="3"/>
        </w:rPr>
        <w:t>来源，中间部署两台博科</w:t>
      </w:r>
      <w:r>
        <w:t>24</w:t>
      </w:r>
      <w:r>
        <w:rPr>
          <w:spacing w:val="-19"/>
        </w:rPr>
        <w:t xml:space="preserve"> 口 </w:t>
      </w:r>
      <w:r>
        <w:t>FC</w:t>
      </w:r>
      <w:r>
        <w:rPr>
          <w:spacing w:val="-32"/>
        </w:rPr>
        <w:t xml:space="preserve"> </w:t>
      </w:r>
      <w:r>
        <w:t>SAN</w:t>
      </w:r>
      <w:r>
        <w:rPr>
          <w:spacing w:val="-5"/>
        </w:rPr>
        <w:t xml:space="preserve"> 光纤交换机，前端服务器经过双端口</w:t>
      </w:r>
      <w:r>
        <w:t>HBA</w:t>
      </w:r>
      <w:r>
        <w:rPr>
          <w:spacing w:val="-6"/>
        </w:rPr>
        <w:t xml:space="preserve"> 卡与中间两台光</w:t>
      </w:r>
      <w:r>
        <w:rPr>
          <w:spacing w:val="-3"/>
        </w:rPr>
        <w:t xml:space="preserve">纤交换机交叉连接，再与后端存储连接,构建生产环境下的高可靠 </w:t>
      </w:r>
      <w:r>
        <w:t>FC</w:t>
      </w:r>
      <w:r>
        <w:rPr>
          <w:spacing w:val="28"/>
        </w:rPr>
        <w:t xml:space="preserve"> </w:t>
      </w:r>
      <w:r>
        <w:t>SAN</w:t>
      </w:r>
      <w:r>
        <w:rPr>
          <w:spacing w:val="-12"/>
        </w:rPr>
        <w:t xml:space="preserve"> 存储区域网。</w:t>
      </w:r>
    </w:p>
    <w:p>
      <w:pPr>
        <w:pStyle w:val="BodyText"/>
        <w:spacing w:before="1"/>
        <w:rPr>
          <w:sz w:val="30"/>
        </w:rPr>
      </w:pPr>
    </w:p>
    <w:p>
      <w:pPr>
        <w:pStyle w:val="Heading3"/>
        <w:rPr>
          <w:rFonts w:ascii="幼圆" w:eastAsia="幼圆" w:hint="eastAsia"/>
        </w:rPr>
      </w:pPr>
      <w:r>
        <w:rPr>
          <w:rFonts w:ascii="幼圆" w:eastAsia="幼圆" w:hint="eastAsia"/>
        </w:rPr>
        <w:t>方案优势</w:t>
      </w:r>
    </w:p>
    <w:p>
      <w:pPr>
        <w:pStyle w:val="BodyText"/>
        <w:spacing w:before="1"/>
        <w:rPr>
          <w:rFonts w:ascii="幼圆"/>
          <w:b/>
          <w:sz w:val="30"/>
        </w:rPr>
      </w:pPr>
    </w:p>
    <w:p>
      <w:pPr>
        <w:pStyle w:val="ListParagraph"/>
        <w:numPr>
          <w:ilvl w:val="0"/>
          <w:numId w:val="30"/>
        </w:numPr>
        <w:tabs>
          <w:tab w:val="left" w:pos="1424"/>
        </w:tabs>
        <w:spacing w:before="0" w:after="0" w:line="240" w:lineRule="auto"/>
        <w:ind w:left="1423" w:right="0" w:hanging="627"/>
        <w:jc w:val="both"/>
        <w:rPr>
          <w:b/>
          <w:sz w:val="31"/>
        </w:rPr>
      </w:pPr>
      <w:r>
        <w:rPr>
          <w:b/>
          <w:sz w:val="31"/>
        </w:rPr>
        <w:t>大容量缓存提升性能数十倍</w:t>
      </w:r>
    </w:p>
    <w:p>
      <w:pPr>
        <w:pStyle w:val="BodyText"/>
        <w:spacing w:before="1"/>
        <w:rPr>
          <w:b/>
          <w:sz w:val="27"/>
        </w:rPr>
      </w:pPr>
    </w:p>
    <w:p>
      <w:pPr>
        <w:pStyle w:val="BodyText"/>
        <w:spacing w:line="369" w:lineRule="auto"/>
        <w:ind w:left="164" w:right="506" w:firstLine="550"/>
        <w:jc w:val="both"/>
      </w:pPr>
      <w:r>
        <w:t>经过在计算、传输与存储之间设置大容量、高速的缓冲区,才有可能缓解前端电子设备与后</w:t>
      </w:r>
      <w:r>
        <w:rPr>
          <w:spacing w:val="1"/>
        </w:rPr>
        <w:t xml:space="preserve"> </w:t>
      </w:r>
      <w:r>
        <w:rPr>
          <w:spacing w:val="3"/>
        </w:rPr>
        <w:t xml:space="preserve">端存储硬盘之间上万倍的性能差异.对待单个 </w:t>
      </w:r>
      <w:r>
        <w:t>LUN，假若读写操作频繁,假若配置更多的缓存，则读取效率更高,格外适宜本次前端数据库级服务器虚拟化多业务并发模式。实践证实，单个 LUN</w:t>
      </w:r>
      <w:r>
        <w:rPr>
          <w:spacing w:val="-152"/>
        </w:rPr>
        <w:t xml:space="preserve"> </w:t>
      </w:r>
      <w:r>
        <w:rPr>
          <w:spacing w:val="-6"/>
        </w:rPr>
        <w:t xml:space="preserve">推举配置 </w:t>
      </w:r>
      <w:r>
        <w:t>1GB</w:t>
      </w:r>
      <w:r>
        <w:rPr>
          <w:spacing w:val="1"/>
        </w:rPr>
        <w:t xml:space="preserve"> 大小，假若是相同大小的</w:t>
      </w:r>
      <w:r>
        <w:t>LUN</w:t>
      </w:r>
      <w:r>
        <w:rPr>
          <w:spacing w:val="-4"/>
        </w:rPr>
        <w:t xml:space="preserve">,应用相同时，分别配置 </w:t>
      </w:r>
      <w:r>
        <w:t>1GB</w:t>
      </w:r>
      <w:r>
        <w:rPr>
          <w:spacing w:val="-16"/>
        </w:rPr>
        <w:t xml:space="preserve"> 和 </w:t>
      </w:r>
      <w:r>
        <w:t>20GB</w:t>
      </w:r>
      <w:r>
        <w:rPr>
          <w:spacing w:val="-5"/>
        </w:rPr>
        <w:t xml:space="preserve"> 缓存,其测试结</w:t>
      </w:r>
      <w:r>
        <w:rPr>
          <w:spacing w:val="-20"/>
        </w:rPr>
        <w:t xml:space="preserve">果相差 </w:t>
      </w:r>
      <w:r>
        <w:t>24</w:t>
      </w:r>
      <w:r>
        <w:rPr>
          <w:spacing w:val="-17"/>
        </w:rPr>
        <w:t xml:space="preserve"> 倍左右.</w:t>
      </w:r>
    </w:p>
    <w:p>
      <w:pPr>
        <w:pStyle w:val="Heading3"/>
        <w:numPr>
          <w:ilvl w:val="0"/>
          <w:numId w:val="30"/>
        </w:numPr>
        <w:tabs>
          <w:tab w:val="left" w:pos="1424"/>
        </w:tabs>
        <w:spacing w:before="115" w:after="0" w:line="240" w:lineRule="auto"/>
        <w:ind w:left="1423" w:right="0" w:hanging="627"/>
        <w:jc w:val="both"/>
      </w:pPr>
      <w:r>
        <w:t>存储端负载均衡</w:t>
      </w:r>
    </w:p>
    <w:p>
      <w:pPr>
        <w:pStyle w:val="BodyText"/>
        <w:spacing w:before="1"/>
        <w:rPr>
          <w:b/>
          <w:sz w:val="27"/>
        </w:rPr>
      </w:pPr>
    </w:p>
    <w:p>
      <w:pPr>
        <w:pStyle w:val="BodyText"/>
        <w:spacing w:line="372" w:lineRule="auto"/>
        <w:ind w:left="160" w:right="342" w:firstLine="644"/>
      </w:pPr>
      <w:r>
        <w:t>两台存储系统同时处于工作状态，非“一主一备”模式，主机能够经过主、镜像存储同时进行数据读写。并且，两台存储也能够承载不同的应用,相互镜像，达到真正的双活目标，两台双</w:t>
      </w:r>
      <w:r>
        <w:rPr>
          <w:spacing w:val="1"/>
        </w:rPr>
        <w:t xml:space="preserve"> </w:t>
      </w:r>
      <w:r>
        <w:t>活存储系统做到负载均衡的作用,降低主存储应对前端数据读写压力，实现数据分流作用。</w:t>
      </w:r>
    </w:p>
    <w:p>
      <w:pPr>
        <w:pStyle w:val="Heading3"/>
        <w:numPr>
          <w:ilvl w:val="0"/>
          <w:numId w:val="30"/>
        </w:numPr>
        <w:tabs>
          <w:tab w:val="left" w:pos="1423"/>
          <w:tab w:val="left" w:pos="1424"/>
        </w:tabs>
        <w:spacing w:before="102" w:after="0" w:line="240" w:lineRule="auto"/>
        <w:ind w:left="1423" w:right="0" w:hanging="627"/>
        <w:jc w:val="left"/>
        <w:rPr>
          <w:rFonts w:ascii="Arial Narrow" w:eastAsia="Arial Narrow" w:hAnsi="Arial Narrow"/>
        </w:rPr>
      </w:pPr>
      <w:r>
        <w:rPr>
          <w:w w:val="105"/>
        </w:rPr>
        <w:t>零数据丢失</w:t>
      </w:r>
      <w:r>
        <w:rPr>
          <w:rFonts w:ascii="Arial Narrow" w:eastAsia="Arial Narrow" w:hAnsi="Arial Narrow"/>
          <w:w w:val="105"/>
        </w:rPr>
        <w:t>,</w:t>
      </w:r>
      <w:r>
        <w:rPr>
          <w:w w:val="105"/>
        </w:rPr>
        <w:t>业务自动接管（</w:t>
      </w:r>
      <w:r>
        <w:rPr>
          <w:rFonts w:ascii="Arial Narrow" w:eastAsia="Arial Narrow" w:hAnsi="Arial Narrow"/>
          <w:w w:val="105"/>
        </w:rPr>
        <w:t>RPO</w:t>
      </w:r>
      <w:r>
        <w:rPr>
          <w:w w:val="105"/>
        </w:rPr>
        <w:t>、</w:t>
      </w:r>
      <w:r>
        <w:rPr>
          <w:rFonts w:ascii="Arial Narrow" w:eastAsia="Arial Narrow" w:hAnsi="Arial Narrow"/>
          <w:w w:val="105"/>
        </w:rPr>
        <w:t>RTO</w:t>
      </w:r>
      <w:r>
        <w:rPr>
          <w:rFonts w:ascii="Arial Narrow" w:eastAsia="Arial Narrow" w:hAnsi="Arial Narrow"/>
          <w:spacing w:val="52"/>
          <w:w w:val="105"/>
        </w:rPr>
        <w:t xml:space="preserve"> </w:t>
      </w:r>
      <w:r>
        <w:rPr>
          <w:spacing w:val="-9"/>
          <w:w w:val="105"/>
        </w:rPr>
        <w:t xml:space="preserve">均为 </w:t>
      </w:r>
      <w:r>
        <w:rPr>
          <w:rFonts w:ascii="Arial Narrow" w:eastAsia="Arial Narrow" w:hAnsi="Arial Narrow"/>
          <w:w w:val="105"/>
        </w:rPr>
        <w:t>0)</w:t>
      </w:r>
    </w:p>
    <w:p>
      <w:pPr>
        <w:pStyle w:val="BodyText"/>
        <w:spacing w:before="6"/>
        <w:rPr>
          <w:rFonts w:ascii="Arial Narrow"/>
          <w:b/>
          <w:sz w:val="24"/>
        </w:rPr>
      </w:pPr>
    </w:p>
    <w:p>
      <w:pPr>
        <w:pStyle w:val="BodyText"/>
        <w:spacing w:before="62"/>
        <w:ind w:left="718"/>
      </w:pPr>
      <w:r>
        <w:t>采纳基于磁盘阵列间的数据同步镜像技术,两端数据实时同步，业务系统自动切换，无需手</w:t>
      </w:r>
    </w:p>
    <w:p>
      <w:pPr>
        <w:pStyle w:val="BodyText"/>
        <w:spacing w:before="219"/>
        <w:ind w:left="160"/>
      </w:pPr>
      <w:r>
        <w:t>动.</w:t>
      </w:r>
    </w:p>
    <w:p>
      <w:pPr>
        <w:pStyle w:val="BodyText"/>
        <w:spacing w:before="2"/>
        <w:rPr>
          <w:sz w:val="21"/>
        </w:rPr>
      </w:pPr>
    </w:p>
    <w:p>
      <w:pPr>
        <w:pStyle w:val="BodyText"/>
        <w:spacing w:before="62" w:line="372" w:lineRule="auto"/>
        <w:ind w:left="160" w:right="427" w:firstLine="558"/>
      </w:pPr>
      <w:r>
        <w:t>主、镜像存储产品均采纳全冗余的硬件架构设计，电源、风扇、控制器等冗余部署的，不存</w:t>
      </w:r>
      <w:r>
        <w:rPr>
          <w:spacing w:val="1"/>
        </w:rPr>
        <w:t>在单点故障,能够在线更换部件，无影响业务连续性。借助宏杉科技独特的</w:t>
      </w:r>
      <w:r>
        <w:t>CRAID</w:t>
      </w:r>
      <w:r>
        <w:rPr>
          <w:spacing w:val="5"/>
        </w:rPr>
        <w:t xml:space="preserve"> 技术解决了磁</w:t>
      </w:r>
      <w:r>
        <w:t>盘的安全性问题，大大降低数据丢失的风险。</w:t>
      </w:r>
    </w:p>
    <w:p>
      <w:pPr>
        <w:pStyle w:val="Heading3"/>
        <w:numPr>
          <w:ilvl w:val="0"/>
          <w:numId w:val="30"/>
        </w:numPr>
        <w:tabs>
          <w:tab w:val="left" w:pos="1423"/>
          <w:tab w:val="left" w:pos="1424"/>
        </w:tabs>
        <w:spacing w:before="103" w:after="0" w:line="240" w:lineRule="auto"/>
        <w:ind w:left="1423" w:right="0" w:hanging="627"/>
        <w:jc w:val="left"/>
      </w:pPr>
      <w:r>
        <w:t>成本低、易部署（适用于所有应用类型）</w:t>
      </w:r>
    </w:p>
    <w:p>
      <w:pPr>
        <w:spacing w:after="0" w:line="240" w:lineRule="auto"/>
        <w:jc w:val="left"/>
        <w:sectPr>
          <w:pgSz w:w="17860" w:h="25260"/>
          <w:pgMar w:top="2380" w:right="1820" w:bottom="280" w:left="2220" w:header="708" w:footer="708"/>
          <w:cols w:space="708"/>
        </w:sectPr>
      </w:pPr>
    </w:p>
    <w:p>
      <w:pPr>
        <w:pStyle w:val="BodyText"/>
        <w:spacing w:before="50" w:line="372" w:lineRule="auto"/>
        <w:ind w:left="164" w:right="537" w:firstLine="629"/>
      </w:pPr>
      <w:r>
        <w:t>本次双活数据中心平台搭建彻底是基于两台双活存储底层,前端主机与存储之间配置多路径软件即可实现链路的自动切换，无需在主机端安装其他第三方软、硬件设备，格外简便。</w:t>
      </w:r>
    </w:p>
    <w:p>
      <w:pPr>
        <w:pStyle w:val="Heading3"/>
        <w:numPr>
          <w:ilvl w:val="0"/>
          <w:numId w:val="30"/>
        </w:numPr>
        <w:tabs>
          <w:tab w:val="left" w:pos="1423"/>
          <w:tab w:val="left" w:pos="1424"/>
        </w:tabs>
        <w:spacing w:before="106" w:after="0" w:line="240" w:lineRule="auto"/>
        <w:ind w:left="1423" w:right="0" w:hanging="627"/>
        <w:jc w:val="left"/>
      </w:pPr>
      <w:r>
        <w:t>易扩展、易维护存储平台</w:t>
      </w:r>
    </w:p>
    <w:p>
      <w:pPr>
        <w:pStyle w:val="BodyText"/>
        <w:spacing w:before="9"/>
        <w:rPr>
          <w:b/>
          <w:sz w:val="26"/>
        </w:rPr>
      </w:pPr>
    </w:p>
    <w:p>
      <w:pPr>
        <w:pStyle w:val="BodyText"/>
        <w:spacing w:line="369" w:lineRule="auto"/>
        <w:ind w:left="164" w:right="480" w:firstLine="629"/>
        <w:jc w:val="both"/>
      </w:pPr>
      <w:r>
        <w:t>MS3000</w:t>
      </w:r>
      <w:r>
        <w:rPr>
          <w:spacing w:val="-11"/>
        </w:rPr>
        <w:t xml:space="preserve"> 最大磁盘数量 </w:t>
      </w:r>
      <w:r>
        <w:t>516</w:t>
      </w:r>
      <w:r>
        <w:rPr>
          <w:spacing w:val="-5"/>
        </w:rPr>
        <w:t xml:space="preserve">，缓存最大可扩展至 </w:t>
      </w:r>
      <w:r>
        <w:t>64GB</w:t>
      </w:r>
      <w:r>
        <w:rPr>
          <w:spacing w:val="-6"/>
        </w:rPr>
        <w:t xml:space="preserve">,充分满足将来 </w:t>
      </w:r>
      <w:r>
        <w:t>3-5</w:t>
      </w:r>
      <w:r>
        <w:rPr>
          <w:spacing w:val="-6"/>
        </w:rPr>
        <w:t xml:space="preserve"> 年数据增长量需求；</w:t>
      </w:r>
      <w:r>
        <w:rPr>
          <w:spacing w:val="-153"/>
        </w:rPr>
        <w:t xml:space="preserve"> </w:t>
      </w:r>
      <w:r>
        <w:t>MS</w:t>
      </w:r>
      <w:r>
        <w:rPr>
          <w:spacing w:val="-1"/>
        </w:rPr>
        <w:t xml:space="preserve"> 系列存储提供完善的中文化 </w:t>
      </w:r>
      <w:r>
        <w:t>GUI、CLI 管理界面,操作简单便利.经过应用相关型的引导界面,</w:t>
      </w:r>
      <w:r>
        <w:rPr>
          <w:spacing w:val="-152"/>
        </w:rPr>
        <w:t xml:space="preserve"> </w:t>
      </w:r>
      <w:r>
        <w:t>管理员只需简单的点击鼠标,设置应用类型和空间大小等信息,就能轻松完成资源分配；MS</w:t>
      </w:r>
      <w:r>
        <w:rPr>
          <w:spacing w:val="1"/>
        </w:rPr>
        <w:t xml:space="preserve"> 系列</w:t>
      </w:r>
      <w:r>
        <w:rPr>
          <w:spacing w:val="4"/>
        </w:rPr>
        <w:t xml:space="preserve">存储支持 </w:t>
      </w:r>
      <w:r>
        <w:t>EventLog、指示灯告警、控制台告警、蜂鸣器告警、SNMP 告警、邮件告警、短信告警等多种告警机制.在告警处理上，MS 系列存储支持故障事件和告警联动方式自定义，管理员可为每种事件配置不同的告警联动方式.</w:t>
      </w:r>
    </w:p>
    <w:p>
      <w:pPr>
        <w:pStyle w:val="Heading3"/>
        <w:numPr>
          <w:ilvl w:val="0"/>
          <w:numId w:val="30"/>
        </w:numPr>
        <w:tabs>
          <w:tab w:val="left" w:pos="1424"/>
        </w:tabs>
        <w:spacing w:before="120" w:after="0" w:line="240" w:lineRule="auto"/>
        <w:ind w:left="1423" w:right="0" w:hanging="627"/>
        <w:jc w:val="both"/>
      </w:pPr>
      <w:r>
        <w:t>本地化研发级原厂售后服务</w:t>
      </w:r>
    </w:p>
    <w:p>
      <w:pPr>
        <w:pStyle w:val="BodyText"/>
        <w:spacing w:before="10"/>
        <w:rPr>
          <w:b/>
          <w:sz w:val="26"/>
        </w:rPr>
      </w:pPr>
    </w:p>
    <w:p>
      <w:pPr>
        <w:pStyle w:val="BodyText"/>
        <w:spacing w:line="372" w:lineRule="auto"/>
        <w:ind w:left="164" w:right="544"/>
      </w:pPr>
      <w:r>
        <w:rPr>
          <w:spacing w:val="-5"/>
        </w:rPr>
        <w:t xml:space="preserve">南京本地具有常驻机构，提供原厂工程师 </w:t>
      </w:r>
      <w:r>
        <w:t>7＊24</w:t>
      </w:r>
      <w:r>
        <w:rPr>
          <w:spacing w:val="-6"/>
        </w:rPr>
        <w:t xml:space="preserve"> 小时售后服务，定期巡检和免费升级，提供研发</w:t>
      </w:r>
      <w:r>
        <w:t>级别的技术支持。国产品牌，支持二次开发和定制功能.</w:t>
      </w:r>
    </w:p>
    <w:p>
      <w:pPr>
        <w:pStyle w:val="BodyText"/>
        <w:rPr>
          <w:sz w:val="30"/>
        </w:rPr>
      </w:pPr>
    </w:p>
    <w:p>
      <w:pPr>
        <w:pStyle w:val="Heading3"/>
        <w:spacing w:before="1"/>
        <w:rPr>
          <w:rFonts w:ascii="黑体" w:eastAsia="黑体" w:hint="eastAsia"/>
        </w:rPr>
      </w:pPr>
      <w:r>
        <w:rPr>
          <w:rFonts w:ascii="黑体" w:eastAsia="黑体" w:hint="eastAsia"/>
        </w:rPr>
        <w:t>常见三种双活存储技术对比</w:t>
      </w:r>
    </w:p>
    <w:p>
      <w:pPr>
        <w:pStyle w:val="BodyText"/>
        <w:spacing w:before="10"/>
        <w:rPr>
          <w:rFonts w:ascii="黑体"/>
          <w:b/>
          <w:sz w:val="30"/>
        </w:rPr>
      </w:pPr>
    </w:p>
    <w:p>
      <w:pPr>
        <w:pStyle w:val="BodyText"/>
        <w:spacing w:line="372" w:lineRule="auto"/>
        <w:ind w:left="164" w:right="552" w:firstLine="629"/>
        <w:jc w:val="both"/>
      </w:pPr>
      <w:r>
        <w:t>本次双活存储平台建设，从采购成本、部署及实施简便性、应用范围等多方面综合考了</w:t>
      </w:r>
      <w:r>
        <w:rPr>
          <w:rFonts w:ascii="Arial Narrow" w:eastAsia="Arial Narrow"/>
        </w:rPr>
        <w:t>,</w:t>
      </w:r>
      <w:r>
        <w:t>建议采纳宏杉科技本次推举的彻底基于存储系统底层双活镜像软件搭建双活存储解决方案</w:t>
      </w:r>
      <w:r>
        <w:rPr>
          <w:rFonts w:ascii="Arial Narrow" w:eastAsia="Arial Narrow"/>
        </w:rPr>
        <w:t>,</w:t>
      </w:r>
      <w:r>
        <w:t>性价比</w:t>
      </w:r>
      <w:r>
        <w:rPr>
          <w:w w:val="105"/>
        </w:rPr>
        <w:t>等各方面都更加能满足用户实际需求。</w:t>
      </w:r>
    </w:p>
    <w:p>
      <w:pPr>
        <w:pStyle w:val="BodyText"/>
        <w:spacing w:before="10"/>
        <w:rPr>
          <w:sz w:val="30"/>
        </w:rPr>
      </w:pPr>
    </w:p>
    <w:p>
      <w:pPr>
        <w:pStyle w:val="Heading1"/>
        <w:numPr>
          <w:ilvl w:val="2"/>
          <w:numId w:val="32"/>
        </w:numPr>
        <w:tabs>
          <w:tab w:val="left" w:pos="1244"/>
        </w:tabs>
        <w:spacing w:before="0" w:after="0" w:line="240" w:lineRule="auto"/>
        <w:ind w:left="1243" w:right="0" w:hanging="1080"/>
        <w:jc w:val="left"/>
      </w:pPr>
      <w:r>
        <w:rPr>
          <w:spacing w:val="4"/>
          <w:w w:val="95"/>
        </w:rPr>
        <w:t xml:space="preserve">本地备份系统 </w:t>
      </w:r>
      <w:r>
        <w:rPr>
          <w:w w:val="95"/>
        </w:rPr>
        <w:t>D2D2T</w:t>
      </w:r>
      <w:r>
        <w:rPr>
          <w:spacing w:val="7"/>
          <w:w w:val="95"/>
        </w:rPr>
        <w:t xml:space="preserve"> 方案说明</w:t>
      </w:r>
    </w:p>
    <w:p>
      <w:pPr>
        <w:pStyle w:val="BodyText"/>
        <w:spacing w:before="5"/>
        <w:rPr>
          <w:b/>
          <w:sz w:val="53"/>
        </w:rPr>
      </w:pPr>
    </w:p>
    <w:p>
      <w:pPr>
        <w:pStyle w:val="Heading3"/>
        <w:rPr>
          <w:rFonts w:ascii="黑体" w:eastAsia="黑体" w:hint="eastAsia"/>
        </w:rPr>
      </w:pPr>
      <w:r>
        <w:rPr>
          <w:rFonts w:ascii="黑体" w:eastAsia="黑体" w:hint="eastAsia"/>
        </w:rPr>
        <w:t>方案描述</w:t>
      </w:r>
    </w:p>
    <w:p>
      <w:pPr>
        <w:pStyle w:val="BodyText"/>
        <w:spacing w:before="1"/>
        <w:rPr>
          <w:rFonts w:ascii="黑体"/>
          <w:b/>
        </w:rPr>
      </w:pPr>
    </w:p>
    <w:p>
      <w:pPr>
        <w:pStyle w:val="BodyText"/>
        <w:spacing w:before="1"/>
        <w:ind w:left="793"/>
      </w:pPr>
      <w:r>
        <w:rPr>
          <w:color w:val="252525"/>
          <w:spacing w:val="9"/>
        </w:rPr>
        <w:t>为防患未然,现有</w:t>
      </w:r>
      <w:r>
        <w:rPr>
          <w:color w:val="252525"/>
        </w:rPr>
        <w:t>SAP</w:t>
      </w:r>
      <w:r>
        <w:rPr>
          <w:color w:val="252525"/>
          <w:spacing w:val="38"/>
        </w:rPr>
        <w:t xml:space="preserve"> 及</w:t>
      </w:r>
      <w:r>
        <w:rPr>
          <w:color w:val="252525"/>
        </w:rPr>
        <w:t>OA 数据需在本地进行数据的备份。</w:t>
      </w:r>
    </w:p>
    <w:p>
      <w:pPr>
        <w:pStyle w:val="BodyText"/>
        <w:rPr>
          <w:sz w:val="40"/>
        </w:rPr>
      </w:pPr>
    </w:p>
    <w:p>
      <w:pPr>
        <w:pStyle w:val="BodyText"/>
        <w:spacing w:before="1" w:line="372" w:lineRule="auto"/>
        <w:ind w:left="164" w:right="349" w:firstLine="629"/>
      </w:pPr>
      <w:r>
        <w:rPr>
          <w:color w:val="252525"/>
        </w:rPr>
        <w:t>虽然目前已经有了备份的机制,但是现有的机制明显已经没有方式满足日益增长的数据和有</w:t>
      </w:r>
      <w:r>
        <w:rPr>
          <w:color w:val="252525"/>
          <w:spacing w:val="1"/>
        </w:rPr>
        <w:t xml:space="preserve"> </w:t>
      </w:r>
      <w:r>
        <w:rPr>
          <w:color w:val="252525"/>
        </w:rPr>
        <w:t>限的备份窗口的要求，所以，目前公司需要一套有效的，快速的，稳定的备份架构来满足这些要求。</w:t>
      </w:r>
    </w:p>
    <w:p>
      <w:pPr>
        <w:pStyle w:val="BodyText"/>
        <w:spacing w:before="10"/>
        <w:rPr>
          <w:sz w:val="22"/>
        </w:rPr>
      </w:pPr>
    </w:p>
    <w:p>
      <w:pPr>
        <w:pStyle w:val="BodyText"/>
        <w:spacing w:line="372" w:lineRule="auto"/>
        <w:ind w:left="164" w:right="554" w:firstLine="629"/>
        <w:jc w:val="both"/>
      </w:pPr>
      <w:r>
        <w:rPr>
          <w:color w:val="252525"/>
          <w:spacing w:val="3"/>
        </w:rPr>
        <w:t>由于目前公司的大部分的架构都是基于</w:t>
      </w:r>
      <w:r>
        <w:rPr>
          <w:color w:val="252525"/>
        </w:rPr>
        <w:t>SAN</w:t>
      </w:r>
      <w:r>
        <w:rPr>
          <w:color w:val="252525"/>
          <w:spacing w:val="-16"/>
        </w:rPr>
        <w:t xml:space="preserve"> 的，所以，假若能够利用光纤环境进行备份的话,</w:t>
      </w:r>
      <w:r>
        <w:rPr>
          <w:color w:val="252525"/>
          <w:spacing w:val="-153"/>
        </w:rPr>
        <w:t xml:space="preserve"> </w:t>
      </w:r>
      <w:r>
        <w:rPr>
          <w:color w:val="252525"/>
          <w:spacing w:val="-2"/>
        </w:rPr>
        <w:t>将会大大提升备份的速率和效率，保证在备份窗口内完成备份的工作，不影响白天正常的办公,</w:t>
      </w:r>
      <w:r>
        <w:rPr>
          <w:color w:val="252525"/>
          <w:spacing w:val="1"/>
        </w:rPr>
        <w:t xml:space="preserve"> </w:t>
      </w:r>
      <w:r>
        <w:rPr>
          <w:color w:val="252525"/>
        </w:rPr>
        <w:t>同时，在需要备份数据的时候能够以最快的速度恢复相应的数据.</w:t>
      </w:r>
    </w:p>
    <w:p>
      <w:pPr>
        <w:pStyle w:val="BodyText"/>
        <w:spacing w:before="9"/>
        <w:rPr>
          <w:sz w:val="22"/>
        </w:rPr>
      </w:pPr>
    </w:p>
    <w:p>
      <w:pPr>
        <w:pStyle w:val="BodyText"/>
        <w:spacing w:before="1" w:line="372" w:lineRule="auto"/>
        <w:ind w:left="164" w:right="547" w:firstLine="629"/>
      </w:pPr>
      <w:r>
        <w:rPr>
          <w:color w:val="252525"/>
          <w:spacing w:val="-12"/>
        </w:rPr>
        <w:t>在备份介质的选择上，采纳基于硬盘的备份解决方案明显是最符合公司的备份要求的，原有</w:t>
      </w:r>
      <w:r>
        <w:rPr>
          <w:color w:val="252525"/>
        </w:rPr>
        <w:t>有以下几点</w:t>
      </w:r>
    </w:p>
    <w:p>
      <w:pPr>
        <w:spacing w:after="0" w:line="372" w:lineRule="auto"/>
        <w:sectPr>
          <w:pgSz w:w="17860" w:h="25260"/>
          <w:pgMar w:top="2220" w:right="1820" w:bottom="280" w:left="2220" w:header="708" w:footer="708"/>
          <w:cols w:space="708"/>
        </w:sectPr>
      </w:pPr>
    </w:p>
    <w:p>
      <w:pPr>
        <w:pStyle w:val="ListParagraph"/>
        <w:numPr>
          <w:ilvl w:val="0"/>
          <w:numId w:val="29"/>
        </w:numPr>
        <w:tabs>
          <w:tab w:val="left" w:pos="2684"/>
        </w:tabs>
        <w:spacing w:before="45" w:after="0" w:line="240" w:lineRule="auto"/>
        <w:ind w:left="2683" w:right="0" w:hanging="361"/>
        <w:jc w:val="left"/>
        <w:rPr>
          <w:sz w:val="31"/>
        </w:rPr>
      </w:pPr>
      <w:r>
        <w:rPr>
          <w:color w:val="252525"/>
          <w:sz w:val="31"/>
        </w:rPr>
        <w:t>磁盘被真正被作为磁盘来管理（随机访问）</w:t>
      </w:r>
    </w:p>
    <w:p>
      <w:pPr>
        <w:pStyle w:val="BodyText"/>
        <w:spacing w:before="1"/>
        <w:rPr>
          <w:sz w:val="47"/>
        </w:rPr>
      </w:pPr>
    </w:p>
    <w:p>
      <w:pPr>
        <w:pStyle w:val="ListParagraph"/>
        <w:numPr>
          <w:ilvl w:val="0"/>
          <w:numId w:val="29"/>
        </w:numPr>
        <w:tabs>
          <w:tab w:val="left" w:pos="2684"/>
        </w:tabs>
        <w:spacing w:before="0" w:after="0" w:line="240" w:lineRule="auto"/>
        <w:ind w:left="2683" w:right="0" w:hanging="361"/>
        <w:jc w:val="left"/>
        <w:rPr>
          <w:sz w:val="31"/>
        </w:rPr>
      </w:pPr>
      <w:r>
        <w:rPr>
          <w:color w:val="252525"/>
          <w:spacing w:val="-16"/>
          <w:sz w:val="31"/>
        </w:rPr>
        <w:t xml:space="preserve">备份 </w:t>
      </w:r>
      <w:r>
        <w:rPr>
          <w:color w:val="252525"/>
          <w:sz w:val="31"/>
        </w:rPr>
        <w:t>image</w:t>
      </w:r>
      <w:r>
        <w:rPr>
          <w:color w:val="252525"/>
          <w:spacing w:val="-12"/>
          <w:sz w:val="31"/>
        </w:rPr>
        <w:t xml:space="preserve"> 过期管理</w:t>
      </w:r>
    </w:p>
    <w:p>
      <w:pPr>
        <w:pStyle w:val="BodyText"/>
        <w:spacing w:before="1"/>
        <w:rPr>
          <w:sz w:val="47"/>
        </w:rPr>
      </w:pPr>
    </w:p>
    <w:p>
      <w:pPr>
        <w:pStyle w:val="ListParagraph"/>
        <w:numPr>
          <w:ilvl w:val="0"/>
          <w:numId w:val="29"/>
        </w:numPr>
        <w:tabs>
          <w:tab w:val="left" w:pos="2684"/>
        </w:tabs>
        <w:spacing w:before="1" w:after="0" w:line="240" w:lineRule="auto"/>
        <w:ind w:left="2683" w:right="0" w:hanging="361"/>
        <w:jc w:val="left"/>
        <w:rPr>
          <w:sz w:val="31"/>
        </w:rPr>
      </w:pPr>
      <w:r>
        <w:rPr>
          <w:color w:val="252525"/>
          <w:spacing w:val="6"/>
          <w:sz w:val="31"/>
        </w:rPr>
        <w:t>基于磁盘能够同时读写</w:t>
      </w:r>
      <w:r>
        <w:rPr>
          <w:color w:val="252525"/>
          <w:sz w:val="31"/>
        </w:rPr>
        <w:t>image</w:t>
      </w:r>
    </w:p>
    <w:p>
      <w:pPr>
        <w:pStyle w:val="BodyText"/>
        <w:spacing w:before="4"/>
        <w:rPr>
          <w:sz w:val="47"/>
        </w:rPr>
      </w:pPr>
    </w:p>
    <w:p>
      <w:pPr>
        <w:pStyle w:val="ListParagraph"/>
        <w:numPr>
          <w:ilvl w:val="0"/>
          <w:numId w:val="29"/>
        </w:numPr>
        <w:tabs>
          <w:tab w:val="left" w:pos="2684"/>
        </w:tabs>
        <w:spacing w:before="1" w:after="0" w:line="240" w:lineRule="auto"/>
        <w:ind w:left="2683" w:right="0" w:hanging="361"/>
        <w:jc w:val="left"/>
        <w:rPr>
          <w:sz w:val="31"/>
        </w:rPr>
      </w:pPr>
      <w:r>
        <w:rPr>
          <w:color w:val="252525"/>
          <w:sz w:val="31"/>
        </w:rPr>
        <w:t>支持跨域的自动映像复制</w:t>
      </w:r>
    </w:p>
    <w:p>
      <w:pPr>
        <w:pStyle w:val="BodyText"/>
        <w:spacing w:before="1"/>
        <w:rPr>
          <w:sz w:val="47"/>
        </w:rPr>
      </w:pPr>
    </w:p>
    <w:p>
      <w:pPr>
        <w:pStyle w:val="ListParagraph"/>
        <w:numPr>
          <w:ilvl w:val="0"/>
          <w:numId w:val="29"/>
        </w:numPr>
        <w:tabs>
          <w:tab w:val="left" w:pos="2684"/>
        </w:tabs>
        <w:spacing w:before="0" w:after="0" w:line="240" w:lineRule="auto"/>
        <w:ind w:left="2683" w:right="0" w:hanging="361"/>
        <w:jc w:val="left"/>
        <w:rPr>
          <w:sz w:val="31"/>
        </w:rPr>
      </w:pPr>
      <w:r>
        <w:rPr>
          <w:color w:val="252525"/>
          <w:sz w:val="31"/>
        </w:rPr>
        <w:t>备份软件的高级磁盘管理功能</w:t>
      </w:r>
    </w:p>
    <w:p>
      <w:pPr>
        <w:pStyle w:val="BodyText"/>
        <w:spacing w:before="2"/>
        <w:rPr>
          <w:sz w:val="47"/>
        </w:rPr>
      </w:pPr>
    </w:p>
    <w:p>
      <w:pPr>
        <w:pStyle w:val="ListParagraph"/>
        <w:numPr>
          <w:ilvl w:val="0"/>
          <w:numId w:val="29"/>
        </w:numPr>
        <w:tabs>
          <w:tab w:val="left" w:pos="2684"/>
        </w:tabs>
        <w:spacing w:before="0" w:after="0" w:line="432" w:lineRule="auto"/>
        <w:ind w:left="1783" w:right="622" w:firstLine="540"/>
        <w:jc w:val="left"/>
        <w:rPr>
          <w:sz w:val="31"/>
        </w:rPr>
      </w:pPr>
      <w:r>
        <w:rPr>
          <w:color w:val="252525"/>
          <w:sz w:val="31"/>
        </w:rPr>
        <w:t>虚拟合成备份，Media</w:t>
      </w:r>
      <w:r>
        <w:rPr>
          <w:color w:val="252525"/>
          <w:spacing w:val="127"/>
          <w:sz w:val="31"/>
        </w:rPr>
        <w:t xml:space="preserve"> </w:t>
      </w:r>
      <w:r>
        <w:rPr>
          <w:color w:val="252525"/>
          <w:sz w:val="31"/>
        </w:rPr>
        <w:t>Server</w:t>
      </w:r>
      <w:r>
        <w:rPr>
          <w:color w:val="252525"/>
          <w:spacing w:val="-6"/>
          <w:sz w:val="31"/>
        </w:rPr>
        <w:t xml:space="preserve"> 负载均衡，存储生命周期策略，智能的专用备</w:t>
      </w:r>
      <w:r>
        <w:rPr>
          <w:color w:val="252525"/>
          <w:spacing w:val="-1"/>
          <w:sz w:val="31"/>
        </w:rPr>
        <w:t xml:space="preserve">份设备支持 </w:t>
      </w:r>
      <w:r>
        <w:rPr>
          <w:color w:val="252525"/>
          <w:sz w:val="31"/>
        </w:rPr>
        <w:t>（OST)</w:t>
      </w:r>
    </w:p>
    <w:p>
      <w:pPr>
        <w:pStyle w:val="BodyText"/>
        <w:spacing w:before="142" w:line="372" w:lineRule="auto"/>
        <w:ind w:left="164" w:right="349"/>
      </w:pPr>
      <w:r>
        <w:rPr>
          <w:color w:val="252525"/>
          <w:spacing w:val="-5"/>
        </w:rPr>
        <w:t xml:space="preserve">连云港中复联众对待数据安全的要求是严格的，如何将 </w:t>
      </w:r>
      <w:r>
        <w:rPr>
          <w:color w:val="252525"/>
        </w:rPr>
        <w:t>RPO</w:t>
      </w:r>
      <w:r>
        <w:rPr>
          <w:color w:val="252525"/>
          <w:spacing w:val="-9"/>
        </w:rPr>
        <w:t xml:space="preserve"> 降到最低，这就需要一套完整的数据</w:t>
      </w:r>
      <w:r>
        <w:rPr>
          <w:color w:val="252525"/>
        </w:rPr>
        <w:t>备份方案，当出现任何软、硬件故障的情况下，飞快的将备份走的数据恢复出来，保证数据的正常使用。</w:t>
      </w:r>
    </w:p>
    <w:p>
      <w:pPr>
        <w:pStyle w:val="ListParagraph"/>
        <w:numPr>
          <w:ilvl w:val="0"/>
          <w:numId w:val="28"/>
        </w:numPr>
        <w:tabs>
          <w:tab w:val="left" w:pos="1423"/>
          <w:tab w:val="left" w:pos="1424"/>
        </w:tabs>
        <w:spacing w:before="57" w:after="0" w:line="240" w:lineRule="auto"/>
        <w:ind w:left="1423" w:right="0" w:hanging="627"/>
        <w:jc w:val="left"/>
        <w:rPr>
          <w:b/>
          <w:sz w:val="36"/>
        </w:rPr>
      </w:pPr>
      <w:r>
        <w:rPr>
          <w:b/>
          <w:w w:val="95"/>
          <w:sz w:val="36"/>
        </w:rPr>
        <w:t>选择原则</w:t>
      </w:r>
    </w:p>
    <w:p>
      <w:pPr>
        <w:pStyle w:val="BodyText"/>
        <w:spacing w:before="295" w:line="372" w:lineRule="auto"/>
        <w:ind w:left="164" w:right="526" w:firstLine="629"/>
        <w:jc w:val="both"/>
      </w:pPr>
      <w:r>
        <w:rPr>
          <w:color w:val="252525"/>
        </w:rPr>
        <w:t>实现一个真正满足业务需求的备份环境是一项格外复杂的任务</w:t>
      </w:r>
      <w:r>
        <w:rPr>
          <w:color w:val="252525"/>
          <w:spacing w:val="-16"/>
        </w:rPr>
        <w:t>。对数据进行备份是为了保证</w:t>
      </w:r>
      <w:r>
        <w:rPr>
          <w:color w:val="252525"/>
          <w:spacing w:val="-12"/>
        </w:rPr>
        <w:t>数据的全都性和完整性，消除系统使用者和操作者的后顾之忧。不同的应用环境要求不同的解决</w:t>
      </w:r>
      <w:r>
        <w:rPr>
          <w:color w:val="252525"/>
        </w:rPr>
        <w:t>方案来适应，一般来说，一个完善的备份系统，需要满足以下原则：</w:t>
      </w:r>
    </w:p>
    <w:p>
      <w:pPr>
        <w:pStyle w:val="BodyText"/>
        <w:spacing w:before="10"/>
        <w:rPr>
          <w:sz w:val="22"/>
        </w:rPr>
      </w:pPr>
    </w:p>
    <w:p>
      <w:pPr>
        <w:pStyle w:val="BodyText"/>
        <w:spacing w:line="372" w:lineRule="auto"/>
        <w:ind w:left="164" w:right="537" w:firstLine="633"/>
        <w:jc w:val="both"/>
      </w:pPr>
      <w:r>
        <w:rPr>
          <w:b/>
          <w:color w:val="252525"/>
          <w:spacing w:val="-18"/>
        </w:rPr>
        <w:t>稳定性：</w:t>
      </w:r>
      <w:r>
        <w:rPr>
          <w:color w:val="252525"/>
          <w:spacing w:val="-5"/>
        </w:rPr>
        <w:t>备份系统的主要作用是为业务系统提供一个数据保护的方式，于是该系统本身的稳</w:t>
      </w:r>
      <w:r>
        <w:rPr>
          <w:color w:val="252525"/>
        </w:rPr>
        <w:t>定性和可靠性就变成了最重要的一个方面.首先,备份系统肯定要与操作系统兼容，其次,当事故发生时，能够快速有效地恢复数据。</w:t>
      </w:r>
    </w:p>
    <w:p>
      <w:pPr>
        <w:pStyle w:val="BodyText"/>
        <w:spacing w:before="10"/>
        <w:rPr>
          <w:sz w:val="22"/>
        </w:rPr>
      </w:pPr>
    </w:p>
    <w:p>
      <w:pPr>
        <w:pStyle w:val="BodyText"/>
        <w:spacing w:line="372" w:lineRule="auto"/>
        <w:ind w:left="164" w:right="799" w:firstLine="633"/>
      </w:pPr>
      <w:r>
        <w:rPr>
          <w:b/>
          <w:color w:val="252525"/>
        </w:rPr>
        <w:t>全面性:</w:t>
      </w:r>
      <w:r>
        <w:rPr>
          <w:color w:val="252525"/>
        </w:rPr>
        <w:t>在复杂的计算机网络环境中，可能会包括了各种操作平台，如各种厂家的UNIX、LINX、Windows</w:t>
      </w:r>
      <w:r>
        <w:rPr>
          <w:color w:val="252525"/>
          <w:spacing w:val="20"/>
        </w:rPr>
        <w:t xml:space="preserve"> </w:t>
      </w:r>
      <w:r>
        <w:rPr>
          <w:color w:val="252525"/>
        </w:rPr>
        <w:t>NT、VMS</w:t>
      </w:r>
      <w:r>
        <w:rPr>
          <w:color w:val="252525"/>
          <w:spacing w:val="-9"/>
        </w:rPr>
        <w:t xml:space="preserve"> 等,备份系统要支持各种操作系统、数据库和典型应用。</w:t>
      </w:r>
    </w:p>
    <w:p>
      <w:pPr>
        <w:pStyle w:val="BodyText"/>
        <w:rPr>
          <w:sz w:val="23"/>
        </w:rPr>
      </w:pPr>
    </w:p>
    <w:p>
      <w:pPr>
        <w:pStyle w:val="BodyText"/>
        <w:spacing w:line="372" w:lineRule="auto"/>
        <w:ind w:left="164" w:right="523" w:firstLine="633"/>
      </w:pPr>
      <w:r>
        <w:rPr>
          <w:b/>
          <w:color w:val="252525"/>
        </w:rPr>
        <w:t>灵活的备份策略：</w:t>
      </w:r>
      <w:r>
        <w:rPr>
          <w:color w:val="252525"/>
          <w:spacing w:val="-2"/>
        </w:rPr>
        <w:t>许多系统由于工作性质，对何时备份、用多长时间备份都有肯定的限制.</w:t>
      </w:r>
      <w:r>
        <w:rPr>
          <w:color w:val="252525"/>
          <w:spacing w:val="1"/>
        </w:rPr>
        <w:t xml:space="preserve"> </w:t>
      </w:r>
      <w:r>
        <w:rPr>
          <w:color w:val="252525"/>
        </w:rPr>
        <w:t>在下班时间系统负荷轻,适于备份。可是这会增加系统管理员的负担，由于精神状态等原因，还会给备份安全带来潜在的隐患。因此,备份方案应能提供定时的自动备份。在自动备份经过中,</w:t>
      </w:r>
      <w:r>
        <w:rPr>
          <w:color w:val="252525"/>
          <w:spacing w:val="1"/>
        </w:rPr>
        <w:t xml:space="preserve"> </w:t>
      </w:r>
      <w:r>
        <w:rPr>
          <w:color w:val="252525"/>
        </w:rPr>
        <w:t>还要有日志记录功能，并在出现异样情况时自动报警。</w:t>
      </w:r>
    </w:p>
    <w:p>
      <w:pPr>
        <w:pStyle w:val="BodyText"/>
        <w:spacing w:before="7"/>
        <w:rPr>
          <w:sz w:val="22"/>
        </w:rPr>
      </w:pPr>
    </w:p>
    <w:p>
      <w:pPr>
        <w:pStyle w:val="BodyText"/>
        <w:spacing w:line="372" w:lineRule="auto"/>
        <w:ind w:left="164" w:right="543" w:firstLine="633"/>
        <w:jc w:val="both"/>
      </w:pPr>
      <w:r>
        <w:rPr>
          <w:b/>
          <w:color w:val="252525"/>
        </w:rPr>
        <w:t>操作简单:</w:t>
      </w:r>
      <w:r>
        <w:rPr>
          <w:color w:val="252525"/>
          <w:spacing w:val="-13"/>
        </w:rPr>
        <w:t>数据备份应用于不同领域，进行数据备份的操作人员也处于不同的层次.这就需要</w:t>
      </w:r>
      <w:r>
        <w:rPr>
          <w:color w:val="252525"/>
          <w:spacing w:val="-21"/>
        </w:rPr>
        <w:t>经过直观的、操作简单的图形化用户界面，缩短操作人员的学习时间，减轻操作人员的工作压力,</w:t>
      </w:r>
      <w:r>
        <w:rPr>
          <w:color w:val="252525"/>
          <w:spacing w:val="1"/>
        </w:rPr>
        <w:t xml:space="preserve"> </w:t>
      </w:r>
      <w:r>
        <w:rPr>
          <w:color w:val="252525"/>
        </w:rPr>
        <w:t>使备份工作得以轻松地设置和完成。</w:t>
      </w:r>
    </w:p>
    <w:p>
      <w:pPr>
        <w:spacing w:after="0" w:line="372" w:lineRule="auto"/>
        <w:jc w:val="both"/>
        <w:sectPr>
          <w:pgSz w:w="17860" w:h="25260"/>
          <w:pgMar w:top="2360" w:right="1820" w:bottom="280" w:left="2220" w:header="708" w:footer="708"/>
          <w:cols w:space="708"/>
        </w:sectPr>
      </w:pPr>
    </w:p>
    <w:p>
      <w:pPr>
        <w:pStyle w:val="BodyText"/>
        <w:spacing w:before="50" w:line="372" w:lineRule="auto"/>
        <w:ind w:left="164" w:right="526" w:firstLine="629"/>
        <w:jc w:val="both"/>
      </w:pPr>
      <w:r>
        <w:rPr>
          <w:color w:val="252525"/>
          <w:spacing w:val="6"/>
        </w:rPr>
        <w:t>连云港中复联众现有的</w:t>
      </w:r>
      <w:r>
        <w:rPr>
          <w:color w:val="252525"/>
        </w:rPr>
        <w:t>SAN(存储区域网络</w:t>
      </w:r>
      <w:r>
        <w:rPr>
          <w:color w:val="252525"/>
          <w:spacing w:val="-79"/>
        </w:rPr>
        <w:t>）</w:t>
      </w:r>
      <w:r>
        <w:rPr>
          <w:color w:val="252525"/>
          <w:spacing w:val="-6"/>
        </w:rPr>
        <w:t xml:space="preserve">让备份和恢复策略拥有更高的灵活性。经过 </w:t>
      </w:r>
      <w:r>
        <w:rPr>
          <w:color w:val="252525"/>
        </w:rPr>
        <w:t>SAN</w:t>
      </w:r>
      <w:r>
        <w:rPr>
          <w:color w:val="252525"/>
          <w:spacing w:val="1"/>
        </w:rPr>
        <w:t xml:space="preserve"> </w:t>
      </w:r>
      <w:r>
        <w:rPr>
          <w:color w:val="252525"/>
        </w:rPr>
        <w:t>Client 技术，经过光纤网络进行备份数据的传输，在减轻主机负担的同时，大大提升备份的速</w:t>
      </w:r>
      <w:r>
        <w:rPr>
          <w:color w:val="252525"/>
          <w:spacing w:val="-13"/>
        </w:rPr>
        <w:t xml:space="preserve">度和性能，备份硬件能够在大量数据密集型系统之间实现共享，使得重要系统能够直接备份到存储中，而无需经过业务网络节省宝贵的网络资源。该方案充分发挥了 </w:t>
      </w:r>
      <w:r>
        <w:rPr>
          <w:color w:val="252525"/>
        </w:rPr>
        <w:t>Netbackup</w:t>
      </w:r>
      <w:r>
        <w:rPr>
          <w:color w:val="252525"/>
          <w:spacing w:val="3"/>
        </w:rPr>
        <w:t xml:space="preserve"> 备份一体机强大</w:t>
      </w:r>
      <w:r>
        <w:rPr>
          <w:color w:val="252525"/>
        </w:rPr>
        <w:t>的性能以及功能优势,主要涉及到的功能有</w:t>
      </w:r>
    </w:p>
    <w:p>
      <w:pPr>
        <w:pStyle w:val="BodyText"/>
        <w:spacing w:before="287"/>
        <w:ind w:left="793"/>
        <w:jc w:val="both"/>
      </w:pPr>
      <w:r>
        <w:rPr>
          <w:color w:val="252525"/>
          <w:spacing w:val="-15"/>
        </w:rPr>
        <w:t xml:space="preserve">基于 </w:t>
      </w:r>
      <w:r>
        <w:rPr>
          <w:color w:val="252525"/>
        </w:rPr>
        <w:t>SAN-Client</w:t>
      </w:r>
      <w:r>
        <w:rPr>
          <w:color w:val="252525"/>
          <w:spacing w:val="-20"/>
        </w:rPr>
        <w:t xml:space="preserve"> 备份</w:t>
      </w:r>
    </w:p>
    <w:p>
      <w:pPr>
        <w:pStyle w:val="BodyText"/>
        <w:spacing w:before="5"/>
        <w:rPr>
          <w:sz w:val="40"/>
        </w:rPr>
      </w:pPr>
    </w:p>
    <w:p>
      <w:pPr>
        <w:pStyle w:val="BodyText"/>
        <w:ind w:left="793"/>
      </w:pPr>
      <w:r>
        <w:rPr>
          <w:color w:val="252525"/>
        </w:rPr>
        <w:t>备份加速器（合成加速备份功能）</w:t>
      </w:r>
    </w:p>
    <w:p>
      <w:pPr>
        <w:pStyle w:val="BodyText"/>
        <w:spacing w:before="2"/>
        <w:rPr>
          <w:sz w:val="40"/>
        </w:rPr>
      </w:pPr>
    </w:p>
    <w:p>
      <w:pPr>
        <w:pStyle w:val="BodyText"/>
        <w:spacing w:line="552" w:lineRule="auto"/>
        <w:ind w:left="793" w:right="6624"/>
      </w:pPr>
      <w:r>
        <w:rPr>
          <w:color w:val="252525"/>
        </w:rPr>
        <w:t>重复数据删除功能（源端以及目的端）</w:t>
      </w:r>
      <w:r>
        <w:rPr>
          <w:color w:val="252525"/>
          <w:spacing w:val="1"/>
        </w:rPr>
        <w:t xml:space="preserve"> </w:t>
      </w:r>
      <w:r>
        <w:rPr>
          <w:color w:val="252525"/>
        </w:rPr>
        <w:t>Netbackup</w:t>
      </w:r>
      <w:r>
        <w:rPr>
          <w:color w:val="252525"/>
          <w:spacing w:val="70"/>
        </w:rPr>
        <w:t xml:space="preserve"> </w:t>
      </w:r>
      <w:r>
        <w:rPr>
          <w:color w:val="252525"/>
        </w:rPr>
        <w:t>V—Ray</w:t>
      </w:r>
      <w:r>
        <w:rPr>
          <w:color w:val="252525"/>
          <w:spacing w:val="-8"/>
        </w:rPr>
        <w:t xml:space="preserve"> 技术有效的保护虚拟化环境</w:t>
      </w:r>
    </w:p>
    <w:p>
      <w:pPr>
        <w:pStyle w:val="Heading2"/>
        <w:numPr>
          <w:ilvl w:val="0"/>
          <w:numId w:val="28"/>
        </w:numPr>
        <w:tabs>
          <w:tab w:val="left" w:pos="1423"/>
          <w:tab w:val="left" w:pos="1424"/>
        </w:tabs>
        <w:spacing w:before="0" w:after="0" w:line="401" w:lineRule="exact"/>
        <w:ind w:left="1423" w:right="0" w:hanging="627"/>
        <w:jc w:val="left"/>
      </w:pPr>
      <w:r>
        <w:rPr>
          <w:rFonts w:ascii="Arial Narrow" w:eastAsia="Arial Narrow" w:hAnsi="Arial Narrow"/>
          <w:w w:val="110"/>
        </w:rPr>
        <w:t>SAN-Client</w:t>
      </w:r>
      <w:r>
        <w:rPr>
          <w:rFonts w:ascii="Arial Narrow" w:eastAsia="Arial Narrow" w:hAnsi="Arial Narrow"/>
          <w:spacing w:val="20"/>
          <w:w w:val="110"/>
        </w:rPr>
        <w:t xml:space="preserve"> </w:t>
      </w:r>
      <w:r>
        <w:rPr>
          <w:w w:val="110"/>
        </w:rPr>
        <w:t>备份</w:t>
      </w:r>
    </w:p>
    <w:p>
      <w:pPr>
        <w:pStyle w:val="BodyText"/>
        <w:spacing w:before="299" w:line="369" w:lineRule="auto"/>
        <w:ind w:left="164" w:right="505" w:firstLine="629"/>
        <w:jc w:val="both"/>
      </w:pPr>
      <w:r>
        <w:rPr>
          <w:color w:val="252525"/>
          <w:spacing w:val="18"/>
        </w:rPr>
        <w:t>所有接入</w:t>
      </w:r>
      <w:r>
        <w:rPr>
          <w:color w:val="252525"/>
        </w:rPr>
        <w:t>SAN</w:t>
      </w:r>
      <w:r>
        <w:rPr>
          <w:color w:val="252525"/>
          <w:spacing w:val="-3"/>
        </w:rPr>
        <w:t xml:space="preserve"> 光纤存储网络的主机，能够采纳</w:t>
      </w:r>
      <w:r>
        <w:rPr>
          <w:color w:val="252525"/>
        </w:rPr>
        <w:t>SAN</w:t>
      </w:r>
      <w:r>
        <w:rPr>
          <w:color w:val="252525"/>
          <w:spacing w:val="-11"/>
        </w:rPr>
        <w:t xml:space="preserve"> </w:t>
      </w:r>
      <w:r>
        <w:rPr>
          <w:color w:val="252525"/>
        </w:rPr>
        <w:t>Client</w:t>
      </w:r>
      <w:r>
        <w:rPr>
          <w:color w:val="252525"/>
          <w:spacing w:val="-5"/>
        </w:rPr>
        <w:t xml:space="preserve"> 模式，在该模式下,在应用系统主</w:t>
      </w:r>
      <w:r>
        <w:rPr>
          <w:color w:val="252525"/>
          <w:spacing w:val="12"/>
        </w:rPr>
        <w:t>机上需要安装</w:t>
      </w:r>
      <w:r>
        <w:rPr>
          <w:color w:val="252525"/>
        </w:rPr>
        <w:t>NetBackup</w:t>
      </w:r>
      <w:r>
        <w:rPr>
          <w:color w:val="252525"/>
          <w:spacing w:val="43"/>
        </w:rPr>
        <w:t xml:space="preserve"> </w:t>
      </w:r>
      <w:r>
        <w:rPr>
          <w:color w:val="252525"/>
        </w:rPr>
        <w:t>Enterprise</w:t>
      </w:r>
      <w:r>
        <w:rPr>
          <w:color w:val="252525"/>
          <w:spacing w:val="44"/>
        </w:rPr>
        <w:t xml:space="preserve"> </w:t>
      </w:r>
      <w:r>
        <w:rPr>
          <w:color w:val="252525"/>
        </w:rPr>
        <w:t>Client</w:t>
      </w:r>
      <w:r>
        <w:rPr>
          <w:color w:val="252525"/>
          <w:spacing w:val="-1"/>
        </w:rPr>
        <w:t xml:space="preserve"> 模块和</w:t>
      </w:r>
      <w:r>
        <w:rPr>
          <w:color w:val="252525"/>
        </w:rPr>
        <w:t>Application</w:t>
      </w:r>
      <w:r>
        <w:rPr>
          <w:color w:val="252525"/>
          <w:spacing w:val="44"/>
        </w:rPr>
        <w:t xml:space="preserve"> </w:t>
      </w:r>
      <w:r>
        <w:rPr>
          <w:color w:val="252525"/>
        </w:rPr>
        <w:t>and</w:t>
      </w:r>
      <w:r>
        <w:rPr>
          <w:color w:val="252525"/>
          <w:spacing w:val="44"/>
        </w:rPr>
        <w:t xml:space="preserve"> </w:t>
      </w:r>
      <w:r>
        <w:rPr>
          <w:color w:val="252525"/>
        </w:rPr>
        <w:t>Database</w:t>
      </w:r>
      <w:r>
        <w:rPr>
          <w:color w:val="252525"/>
          <w:spacing w:val="44"/>
        </w:rPr>
        <w:t xml:space="preserve"> </w:t>
      </w:r>
      <w:r>
        <w:rPr>
          <w:color w:val="252525"/>
        </w:rPr>
        <w:t>Pack</w:t>
      </w:r>
      <w:r>
        <w:rPr>
          <w:color w:val="252525"/>
          <w:spacing w:val="-16"/>
        </w:rPr>
        <w:t xml:space="preserve"> 模块(假若</w:t>
      </w:r>
      <w:r>
        <w:rPr>
          <w:color w:val="252525"/>
          <w:spacing w:val="4"/>
        </w:rPr>
        <w:t>应用系统没有数据库则不需要安装</w:t>
      </w:r>
      <w:r>
        <w:rPr>
          <w:color w:val="252525"/>
        </w:rPr>
        <w:t>Application</w:t>
      </w:r>
      <w:r>
        <w:rPr>
          <w:color w:val="252525"/>
          <w:spacing w:val="75"/>
        </w:rPr>
        <w:t xml:space="preserve"> </w:t>
      </w:r>
      <w:r>
        <w:rPr>
          <w:color w:val="252525"/>
        </w:rPr>
        <w:t>and</w:t>
      </w:r>
      <w:r>
        <w:rPr>
          <w:color w:val="252525"/>
          <w:spacing w:val="76"/>
        </w:rPr>
        <w:t xml:space="preserve"> </w:t>
      </w:r>
      <w:r>
        <w:rPr>
          <w:color w:val="252525"/>
        </w:rPr>
        <w:t>Database</w:t>
      </w:r>
      <w:r>
        <w:rPr>
          <w:color w:val="252525"/>
          <w:spacing w:val="76"/>
        </w:rPr>
        <w:t xml:space="preserve"> </w:t>
      </w:r>
      <w:r>
        <w:rPr>
          <w:color w:val="252525"/>
        </w:rPr>
        <w:t>Pack</w:t>
      </w:r>
      <w:r>
        <w:rPr>
          <w:color w:val="252525"/>
          <w:spacing w:val="-20"/>
        </w:rPr>
        <w:t xml:space="preserve"> 模块</w:t>
      </w:r>
      <w:r>
        <w:rPr>
          <w:color w:val="252525"/>
        </w:rPr>
        <w:t>）.在备份操作时，</w:t>
      </w:r>
      <w:r>
        <w:rPr>
          <w:color w:val="252525"/>
          <w:spacing w:val="-152"/>
        </w:rPr>
        <w:t xml:space="preserve"> </w:t>
      </w:r>
      <w:r>
        <w:rPr>
          <w:color w:val="252525"/>
        </w:rPr>
        <w:t>Netbackup</w:t>
      </w:r>
      <w:r>
        <w:rPr>
          <w:color w:val="252525"/>
          <w:spacing w:val="124"/>
        </w:rPr>
        <w:t xml:space="preserve"> </w:t>
      </w:r>
      <w:r>
        <w:rPr>
          <w:color w:val="252525"/>
        </w:rPr>
        <w:t>Enterprise</w:t>
      </w:r>
      <w:r>
        <w:rPr>
          <w:color w:val="252525"/>
          <w:spacing w:val="125"/>
        </w:rPr>
        <w:t xml:space="preserve"> </w:t>
      </w:r>
      <w:r>
        <w:rPr>
          <w:color w:val="252525"/>
        </w:rPr>
        <w:t>Client模块把需要备份的数据从生产数据存储设备中读入生产机，然后</w:t>
      </w:r>
      <w:r>
        <w:rPr>
          <w:color w:val="252525"/>
          <w:spacing w:val="14"/>
        </w:rPr>
        <w:t>把数据经过</w:t>
      </w:r>
      <w:r>
        <w:rPr>
          <w:color w:val="252525"/>
        </w:rPr>
        <w:t>SAN</w:t>
      </w:r>
      <w:r>
        <w:rPr>
          <w:color w:val="252525"/>
          <w:spacing w:val="-7"/>
        </w:rPr>
        <w:t xml:space="preserve"> 写到备份设备上；在恢复操作时，</w:t>
      </w:r>
      <w:r>
        <w:rPr>
          <w:color w:val="252525"/>
        </w:rPr>
        <w:t>NetBackup</w:t>
      </w:r>
      <w:r>
        <w:rPr>
          <w:color w:val="252525"/>
          <w:spacing w:val="77"/>
        </w:rPr>
        <w:t xml:space="preserve"> </w:t>
      </w:r>
      <w:r>
        <w:rPr>
          <w:color w:val="252525"/>
        </w:rPr>
        <w:t>Enterprise</w:t>
      </w:r>
      <w:r>
        <w:rPr>
          <w:color w:val="252525"/>
          <w:spacing w:val="78"/>
        </w:rPr>
        <w:t xml:space="preserve"> </w:t>
      </w:r>
      <w:r>
        <w:rPr>
          <w:color w:val="252525"/>
        </w:rPr>
        <w:t>Client</w:t>
      </w:r>
      <w:r>
        <w:rPr>
          <w:color w:val="252525"/>
          <w:spacing w:val="24"/>
        </w:rPr>
        <w:t>将经过</w:t>
      </w:r>
      <w:r>
        <w:rPr>
          <w:color w:val="252525"/>
        </w:rPr>
        <w:t>SAN</w:t>
      </w:r>
      <w:r>
        <w:rPr>
          <w:color w:val="252525"/>
          <w:spacing w:val="-23"/>
        </w:rPr>
        <w:t xml:space="preserve"> 网</w:t>
      </w:r>
      <w:r>
        <w:rPr>
          <w:color w:val="252525"/>
          <w:spacing w:val="-10"/>
        </w:rPr>
        <w:t>从备份设备上读入恢复数据，在生产机内把数据传给数据库或应用代理模块，数据库或应用代理</w:t>
      </w:r>
      <w:r>
        <w:rPr>
          <w:color w:val="252525"/>
          <w:spacing w:val="1"/>
        </w:rPr>
        <w:t xml:space="preserve"> </w:t>
      </w:r>
      <w:r>
        <w:rPr>
          <w:color w:val="252525"/>
          <w:spacing w:val="4"/>
        </w:rPr>
        <w:t>模块把数据写入生产系统。在</w:t>
      </w:r>
      <w:r>
        <w:rPr>
          <w:color w:val="252525"/>
        </w:rPr>
        <w:t>SAN</w:t>
      </w:r>
      <w:r>
        <w:rPr>
          <w:color w:val="252525"/>
          <w:spacing w:val="49"/>
        </w:rPr>
        <w:t xml:space="preserve"> </w:t>
      </w:r>
      <w:r>
        <w:rPr>
          <w:color w:val="252525"/>
        </w:rPr>
        <w:t>Client</w:t>
      </w:r>
      <w:r>
        <w:rPr>
          <w:color w:val="252525"/>
          <w:spacing w:val="-12"/>
        </w:rPr>
        <w:t xml:space="preserve"> 模式下，备份</w:t>
      </w:r>
      <w:r>
        <w:rPr>
          <w:color w:val="252525"/>
        </w:rPr>
        <w:t>/</w:t>
      </w:r>
      <w:r>
        <w:rPr>
          <w:color w:val="252525"/>
          <w:spacing w:val="7"/>
        </w:rPr>
        <w:t>恢复操作的数据经过</w:t>
      </w:r>
      <w:r>
        <w:rPr>
          <w:color w:val="252525"/>
        </w:rPr>
        <w:t>SAN</w:t>
      </w:r>
      <w:r>
        <w:rPr>
          <w:color w:val="252525"/>
          <w:spacing w:val="-12"/>
        </w:rPr>
        <w:t xml:space="preserve"> 网转送。</w:t>
      </w:r>
    </w:p>
    <w:p>
      <w:pPr>
        <w:pStyle w:val="BodyText"/>
        <w:spacing w:before="2"/>
        <w:rPr>
          <w:sz w:val="13"/>
        </w:rPr>
      </w:pPr>
    </w:p>
    <w:p>
      <w:pPr>
        <w:pStyle w:val="ListParagraph"/>
        <w:numPr>
          <w:ilvl w:val="1"/>
          <w:numId w:val="28"/>
        </w:numPr>
        <w:tabs>
          <w:tab w:val="left" w:pos="2053"/>
          <w:tab w:val="left" w:pos="2054"/>
        </w:tabs>
        <w:spacing w:before="107" w:after="0" w:line="240" w:lineRule="auto"/>
        <w:ind w:left="2053" w:right="0" w:hanging="721"/>
        <w:jc w:val="left"/>
        <w:rPr>
          <w:sz w:val="31"/>
        </w:rPr>
      </w:pPr>
      <w:r>
        <w:rPr>
          <w:color w:val="252525"/>
          <w:sz w:val="31"/>
        </w:rPr>
        <w:t>彻底的介质服务器控制设备,充分的资源共享、负载均衡，简化管理。</w:t>
      </w:r>
    </w:p>
    <w:p>
      <w:pPr>
        <w:pStyle w:val="ListParagraph"/>
        <w:numPr>
          <w:ilvl w:val="1"/>
          <w:numId w:val="28"/>
        </w:numPr>
        <w:tabs>
          <w:tab w:val="left" w:pos="2053"/>
          <w:tab w:val="left" w:pos="2054"/>
        </w:tabs>
        <w:spacing w:before="303" w:after="0" w:line="240" w:lineRule="auto"/>
        <w:ind w:left="2053" w:right="0" w:hanging="721"/>
        <w:jc w:val="left"/>
        <w:rPr>
          <w:sz w:val="31"/>
        </w:rPr>
      </w:pPr>
      <w:r>
        <w:rPr>
          <w:color w:val="252525"/>
          <w:spacing w:val="9"/>
          <w:sz w:val="31"/>
        </w:rPr>
        <w:t>应用服务器利用</w:t>
      </w:r>
      <w:r>
        <w:rPr>
          <w:color w:val="252525"/>
          <w:sz w:val="31"/>
        </w:rPr>
        <w:t>SAN</w:t>
      </w:r>
      <w:r>
        <w:rPr>
          <w:color w:val="252525"/>
          <w:spacing w:val="1"/>
          <w:sz w:val="31"/>
        </w:rPr>
        <w:t xml:space="preserve"> 驱动、传输备份数据。</w:t>
      </w:r>
    </w:p>
    <w:p>
      <w:pPr>
        <w:pStyle w:val="ListParagraph"/>
        <w:numPr>
          <w:ilvl w:val="1"/>
          <w:numId w:val="28"/>
        </w:numPr>
        <w:tabs>
          <w:tab w:val="left" w:pos="2053"/>
          <w:tab w:val="left" w:pos="2054"/>
        </w:tabs>
        <w:spacing w:before="303" w:after="0" w:line="240" w:lineRule="auto"/>
        <w:ind w:left="2053" w:right="0" w:hanging="721"/>
        <w:jc w:val="left"/>
        <w:rPr>
          <w:sz w:val="31"/>
        </w:rPr>
      </w:pPr>
      <w:r>
        <w:rPr>
          <w:color w:val="252525"/>
          <w:sz w:val="31"/>
        </w:rPr>
        <w:t>备份设备彻底由介质服务器控制，管理独立于应用区域。</w:t>
      </w:r>
    </w:p>
    <w:p>
      <w:pPr>
        <w:pStyle w:val="ListParagraph"/>
        <w:numPr>
          <w:ilvl w:val="1"/>
          <w:numId w:val="28"/>
        </w:numPr>
        <w:tabs>
          <w:tab w:val="left" w:pos="2053"/>
          <w:tab w:val="left" w:pos="2054"/>
        </w:tabs>
        <w:spacing w:before="303" w:after="0" w:line="240" w:lineRule="auto"/>
        <w:ind w:left="2053" w:right="0" w:hanging="721"/>
        <w:jc w:val="left"/>
        <w:rPr>
          <w:sz w:val="31"/>
        </w:rPr>
      </w:pPr>
      <w:r>
        <w:rPr>
          <w:color w:val="252525"/>
          <w:sz w:val="31"/>
        </w:rPr>
        <w:t>让备份与应用彻底隔开,对业务服务器影响最小.</w:t>
      </w:r>
    </w:p>
    <w:p>
      <w:pPr>
        <w:pStyle w:val="ListParagraph"/>
        <w:numPr>
          <w:ilvl w:val="1"/>
          <w:numId w:val="28"/>
        </w:numPr>
        <w:tabs>
          <w:tab w:val="left" w:pos="2053"/>
          <w:tab w:val="left" w:pos="2054"/>
        </w:tabs>
        <w:spacing w:before="303" w:after="0" w:line="240" w:lineRule="auto"/>
        <w:ind w:left="2053" w:right="0" w:hanging="721"/>
        <w:jc w:val="left"/>
        <w:rPr>
          <w:sz w:val="31"/>
        </w:rPr>
      </w:pPr>
      <w:r>
        <w:rPr>
          <w:color w:val="252525"/>
          <w:sz w:val="31"/>
        </w:rPr>
        <w:t>备份软件升级对应用影响最小。</w:t>
      </w:r>
    </w:p>
    <w:p>
      <w:pPr>
        <w:pStyle w:val="ListParagraph"/>
        <w:numPr>
          <w:ilvl w:val="1"/>
          <w:numId w:val="28"/>
        </w:numPr>
        <w:tabs>
          <w:tab w:val="left" w:pos="2053"/>
          <w:tab w:val="left" w:pos="2054"/>
        </w:tabs>
        <w:spacing w:before="303" w:after="0" w:line="240" w:lineRule="auto"/>
        <w:ind w:left="2053" w:right="0" w:hanging="721"/>
        <w:jc w:val="left"/>
        <w:rPr>
          <w:sz w:val="31"/>
        </w:rPr>
      </w:pPr>
      <w:r>
        <w:rPr>
          <w:color w:val="252525"/>
          <w:sz w:val="31"/>
        </w:rPr>
        <w:t>备份设备更换、维护、升级对应用影响最小.</w:t>
      </w:r>
    </w:p>
    <w:p>
      <w:pPr>
        <w:pStyle w:val="ListParagraph"/>
        <w:numPr>
          <w:ilvl w:val="1"/>
          <w:numId w:val="28"/>
        </w:numPr>
        <w:tabs>
          <w:tab w:val="left" w:pos="2053"/>
          <w:tab w:val="left" w:pos="2054"/>
        </w:tabs>
        <w:spacing w:before="304" w:after="0" w:line="240" w:lineRule="auto"/>
        <w:ind w:left="2053" w:right="0" w:hanging="721"/>
        <w:jc w:val="left"/>
        <w:rPr>
          <w:sz w:val="31"/>
        </w:rPr>
      </w:pPr>
      <w:r>
        <w:rPr>
          <w:color w:val="252525"/>
          <w:sz w:val="31"/>
        </w:rPr>
        <w:t>经过扩展介质服务器无限扩展备份域。</w:t>
      </w:r>
    </w:p>
    <w:p>
      <w:pPr>
        <w:pStyle w:val="BodyText"/>
        <w:spacing w:before="1"/>
        <w:rPr>
          <w:sz w:val="14"/>
        </w:rPr>
      </w:pPr>
    </w:p>
    <w:p>
      <w:pPr>
        <w:pStyle w:val="Heading3"/>
        <w:numPr>
          <w:ilvl w:val="0"/>
          <w:numId w:val="27"/>
        </w:numPr>
        <w:tabs>
          <w:tab w:val="left" w:pos="1424"/>
        </w:tabs>
        <w:spacing w:before="87" w:after="0" w:line="240" w:lineRule="auto"/>
        <w:ind w:left="1423" w:right="0" w:hanging="627"/>
        <w:jc w:val="both"/>
        <w:rPr>
          <w:rFonts w:ascii="Arial Narrow" w:eastAsia="Arial Narrow" w:hAnsi="Arial Narrow"/>
        </w:rPr>
      </w:pPr>
      <w:r>
        <w:t>备份加速器（合成加速备份功能</w:t>
      </w:r>
      <w:r>
        <w:rPr>
          <w:rFonts w:ascii="Arial Narrow" w:eastAsia="Arial Narrow" w:hAnsi="Arial Narrow"/>
        </w:rPr>
        <w:t>)</w:t>
      </w:r>
    </w:p>
    <w:p>
      <w:pPr>
        <w:pStyle w:val="BodyText"/>
        <w:spacing w:before="242" w:line="372" w:lineRule="auto"/>
        <w:ind w:left="164" w:right="532" w:firstLine="629"/>
        <w:jc w:val="both"/>
      </w:pPr>
      <w:r>
        <w:rPr>
          <w:color w:val="252525"/>
          <w:spacing w:val="18"/>
        </w:rPr>
        <w:t xml:space="preserve">此功能使用 </w:t>
      </w:r>
      <w:r>
        <w:rPr>
          <w:color w:val="252525"/>
        </w:rPr>
        <w:t>Accelerator 技术加快虚拟化备份速度，在完成增量备份期间还提供彻底备份映像。仅将发生变化的数据块从客户端传输至介质服务器.在我们的备份设备这里将之前的全量</w:t>
      </w:r>
      <w:r>
        <w:rPr>
          <w:color w:val="252525"/>
          <w:spacing w:val="-7"/>
        </w:rPr>
        <w:t>备份数据和新增的增量备份数据合成一份全新的全量备份数据，这样一来，我们便能够以增量备</w:t>
      </w:r>
      <w:r>
        <w:rPr>
          <w:color w:val="252525"/>
        </w:rPr>
        <w:t>份的时间来完成全量备份。</w:t>
      </w:r>
    </w:p>
    <w:p>
      <w:pPr>
        <w:spacing w:after="0" w:line="372" w:lineRule="auto"/>
        <w:jc w:val="both"/>
        <w:sectPr>
          <w:pgSz w:w="17860" w:h="25260"/>
          <w:pgMar w:top="2220" w:right="1820" w:bottom="280" w:left="2220" w:header="708" w:footer="708"/>
          <w:cols w:space="708"/>
        </w:sectPr>
      </w:pPr>
    </w:p>
    <w:p>
      <w:pPr>
        <w:pStyle w:val="ListParagraph"/>
        <w:numPr>
          <w:ilvl w:val="1"/>
          <w:numId w:val="27"/>
        </w:numPr>
        <w:tabs>
          <w:tab w:val="left" w:pos="2053"/>
          <w:tab w:val="left" w:pos="2054"/>
        </w:tabs>
        <w:spacing w:before="96" w:after="0" w:line="240" w:lineRule="auto"/>
        <w:ind w:left="2053" w:right="0" w:hanging="721"/>
        <w:jc w:val="left"/>
        <w:rPr>
          <w:rFonts w:ascii="Symbol" w:eastAsia="Symbol" w:hAnsi="Symbol"/>
          <w:color w:val="252525"/>
          <w:sz w:val="31"/>
        </w:rPr>
      </w:pPr>
      <w:r>
        <w:rPr>
          <w:color w:val="252525"/>
          <w:spacing w:val="11"/>
          <w:sz w:val="31"/>
        </w:rPr>
        <w:t xml:space="preserve">备份速度增加高达 </w:t>
      </w:r>
      <w:r>
        <w:rPr>
          <w:color w:val="252525"/>
          <w:sz w:val="31"/>
        </w:rPr>
        <w:t>35 倍，能够更好地满足服务级别协议要求而不影响恢复</w:t>
      </w:r>
    </w:p>
    <w:p>
      <w:pPr>
        <w:pStyle w:val="BodyText"/>
        <w:spacing w:before="12"/>
        <w:rPr>
          <w:sz w:val="46"/>
        </w:rPr>
      </w:pPr>
    </w:p>
    <w:p>
      <w:pPr>
        <w:pStyle w:val="ListParagraph"/>
        <w:numPr>
          <w:ilvl w:val="1"/>
          <w:numId w:val="27"/>
        </w:numPr>
        <w:tabs>
          <w:tab w:val="left" w:pos="2053"/>
          <w:tab w:val="left" w:pos="2054"/>
        </w:tabs>
        <w:spacing w:before="0" w:after="0" w:line="240" w:lineRule="auto"/>
        <w:ind w:left="2053" w:right="0" w:hanging="721"/>
        <w:jc w:val="left"/>
        <w:rPr>
          <w:rFonts w:ascii="Symbol" w:eastAsia="Symbol" w:hAnsi="Symbol"/>
          <w:color w:val="252525"/>
          <w:sz w:val="31"/>
        </w:rPr>
      </w:pPr>
      <w:r>
        <w:rPr>
          <w:color w:val="252525"/>
          <w:sz w:val="31"/>
        </w:rPr>
        <w:t>削减了数据传输量，因此缓解了基础架构承受的压力</w:t>
      </w:r>
    </w:p>
    <w:p>
      <w:pPr>
        <w:pStyle w:val="BodyText"/>
        <w:spacing w:before="5"/>
        <w:rPr>
          <w:sz w:val="26"/>
        </w:rPr>
      </w:pPr>
    </w:p>
    <w:p>
      <w:pPr>
        <w:pStyle w:val="Heading2"/>
        <w:numPr>
          <w:ilvl w:val="0"/>
          <w:numId w:val="28"/>
        </w:numPr>
        <w:tabs>
          <w:tab w:val="left" w:pos="1423"/>
          <w:tab w:val="left" w:pos="1424"/>
        </w:tabs>
        <w:spacing w:before="63" w:after="0" w:line="240" w:lineRule="auto"/>
        <w:ind w:left="1423" w:right="0" w:hanging="627"/>
        <w:jc w:val="left"/>
      </w:pPr>
      <w:r>
        <w:rPr>
          <w:w w:val="95"/>
        </w:rPr>
        <w:t>重复数据删除</w:t>
      </w:r>
    </w:p>
    <w:p>
      <w:pPr>
        <w:pStyle w:val="Heading3"/>
        <w:spacing w:before="303"/>
        <w:ind w:left="808"/>
      </w:pPr>
      <w:r>
        <w:t>简化数据中心迁移和更新经过</w:t>
      </w:r>
    </w:p>
    <w:p>
      <w:pPr>
        <w:pStyle w:val="BodyText"/>
        <w:spacing w:before="10"/>
        <w:rPr>
          <w:b/>
          <w:sz w:val="25"/>
        </w:rPr>
      </w:pPr>
    </w:p>
    <w:p>
      <w:pPr>
        <w:pStyle w:val="BodyText"/>
        <w:spacing w:line="372" w:lineRule="auto"/>
        <w:ind w:left="164" w:right="591" w:firstLine="640"/>
        <w:jc w:val="both"/>
      </w:pPr>
      <w:r>
        <w:t>不论是传统、虚拟化还是混合企业环境中 ,重复数据删除功能正快速成为管理空前增长数</w:t>
      </w:r>
      <w:r>
        <w:rPr>
          <w:spacing w:val="1"/>
        </w:rPr>
        <w:t xml:space="preserve">据的基石。重复数据删除功能的使用率稳步升高，而众多 </w:t>
      </w:r>
      <w:r>
        <w:t>IT</w:t>
      </w:r>
      <w:r>
        <w:rPr>
          <w:spacing w:val="5"/>
        </w:rPr>
        <w:t xml:space="preserve"> 部门目前又面临着问题：能否得</w:t>
      </w:r>
      <w:r>
        <w:t>到一种经济有效且可伸缩的重复数据删除解决方案 ,能够简化现有数据保护经过，能够便利透明地部署，能随着数据中心的扩展而扩展，并协助削减和控制 CAPEX</w:t>
      </w:r>
      <w:r>
        <w:rPr>
          <w:spacing w:val="25"/>
        </w:rPr>
        <w:t xml:space="preserve"> 和 </w:t>
      </w:r>
      <w:r>
        <w:t>OPEX</w:t>
      </w:r>
      <w:r>
        <w:rPr>
          <w:spacing w:val="10"/>
        </w:rPr>
        <w:t xml:space="preserve"> 成本。</w:t>
      </w:r>
    </w:p>
    <w:p>
      <w:pPr>
        <w:pStyle w:val="Heading3"/>
        <w:spacing w:before="116"/>
        <w:ind w:left="808"/>
      </w:pPr>
      <w:r>
        <w:t>在单一数据保护平台中实现企业级“端到端”全局重复数据删除</w:t>
      </w:r>
    </w:p>
    <w:p>
      <w:pPr>
        <w:pStyle w:val="BodyText"/>
        <w:spacing w:before="9"/>
        <w:rPr>
          <w:b/>
          <w:sz w:val="25"/>
        </w:rPr>
      </w:pPr>
    </w:p>
    <w:p>
      <w:pPr>
        <w:pStyle w:val="BodyText"/>
        <w:spacing w:line="369" w:lineRule="auto"/>
        <w:ind w:left="164" w:right="472" w:firstLine="640"/>
      </w:pPr>
      <w:r>
        <w:rPr>
          <w:spacing w:val="21"/>
        </w:rPr>
        <w:t xml:space="preserve">采纳 </w:t>
      </w:r>
      <w:r>
        <w:t>V—Ray</w:t>
      </w:r>
      <w:r>
        <w:rPr>
          <w:spacing w:val="26"/>
        </w:rPr>
        <w:t xml:space="preserve"> 的智能 </w:t>
      </w:r>
      <w:r>
        <w:t>NetBackup</w:t>
      </w:r>
      <w:r>
        <w:rPr>
          <w:spacing w:val="-23"/>
        </w:rPr>
        <w:t xml:space="preserve"> </w:t>
      </w:r>
      <w:r>
        <w:t>Deduplication 使您能够轻松地部署企业级、高伸缩性、</w:t>
      </w:r>
      <w:r>
        <w:rPr>
          <w:spacing w:val="4"/>
        </w:rPr>
        <w:t xml:space="preserve">“端到端”全局重复数据删除功能，整个经过只需动动鼠标 </w:t>
      </w:r>
      <w:r>
        <w:t>.NetBackup</w:t>
      </w:r>
      <w:r>
        <w:rPr>
          <w:spacing w:val="10"/>
        </w:rPr>
        <w:t xml:space="preserve"> 的整合和管理简便易</w:t>
      </w:r>
      <w:r>
        <w:t>行，经济适用,适宜企业全局部署规划,提供了独特的无缝集成功能 ,经过单一供应商产品，为虚拟和物理服务器数据保护及重复数据删除提供了“一步到位解决方案”。 利用经过实证的单</w:t>
      </w:r>
      <w:r>
        <w:rPr>
          <w:spacing w:val="-2"/>
        </w:rPr>
        <w:t xml:space="preserve">一企业级数据保护平台,在数据中心面对虚拟化、新应用程序和云不断演变时 </w:t>
      </w:r>
      <w:r>
        <w:t>,NetBackup</w:t>
      </w:r>
      <w:r>
        <w:rPr>
          <w:spacing w:val="54"/>
        </w:rPr>
        <w:t xml:space="preserve"> 重复</w:t>
      </w:r>
      <w:r>
        <w:t>数据删除功能具备与时俱进的灵活性，不会产生昂扬的成本。</w:t>
      </w:r>
    </w:p>
    <w:p>
      <w:pPr>
        <w:pStyle w:val="ListParagraph"/>
        <w:numPr>
          <w:ilvl w:val="0"/>
          <w:numId w:val="27"/>
        </w:numPr>
        <w:tabs>
          <w:tab w:val="left" w:pos="1423"/>
          <w:tab w:val="left" w:pos="1424"/>
        </w:tabs>
        <w:spacing w:before="116" w:after="0" w:line="477" w:lineRule="auto"/>
        <w:ind w:left="714" w:right="5923" w:firstLine="82"/>
        <w:jc w:val="left"/>
        <w:rPr>
          <w:sz w:val="31"/>
        </w:rPr>
      </w:pPr>
      <w:r>
        <w:rPr>
          <w:rFonts w:ascii="Calibri" w:eastAsia="Calibri" w:hAnsi="Calibri"/>
          <w:b/>
          <w:w w:val="105"/>
          <w:sz w:val="31"/>
        </w:rPr>
        <w:t>Netbackup</w:t>
      </w:r>
      <w:r>
        <w:rPr>
          <w:rFonts w:ascii="Calibri" w:eastAsia="Calibri" w:hAnsi="Calibri"/>
          <w:b/>
          <w:spacing w:val="5"/>
          <w:w w:val="105"/>
          <w:sz w:val="31"/>
        </w:rPr>
        <w:t xml:space="preserve"> </w:t>
      </w:r>
      <w:r>
        <w:rPr>
          <w:rFonts w:ascii="Calibri" w:eastAsia="Calibri" w:hAnsi="Calibri"/>
          <w:b/>
          <w:w w:val="105"/>
          <w:sz w:val="31"/>
        </w:rPr>
        <w:t>V-Ray</w:t>
      </w:r>
      <w:r>
        <w:rPr>
          <w:rFonts w:ascii="Calibri" w:eastAsia="Calibri" w:hAnsi="Calibri"/>
          <w:b/>
          <w:spacing w:val="34"/>
          <w:w w:val="105"/>
          <w:sz w:val="31"/>
        </w:rPr>
        <w:t xml:space="preserve"> </w:t>
      </w:r>
      <w:r>
        <w:rPr>
          <w:b/>
          <w:w w:val="105"/>
          <w:sz w:val="31"/>
        </w:rPr>
        <w:t>技术有效的保护虚拟化环境</w:t>
      </w:r>
      <w:r>
        <w:rPr>
          <w:w w:val="105"/>
          <w:sz w:val="31"/>
        </w:rPr>
        <w:t>针对虚拟机工作负载的建议包括：</w:t>
      </w:r>
    </w:p>
    <w:p>
      <w:pPr>
        <w:pStyle w:val="ListParagraph"/>
        <w:numPr>
          <w:ilvl w:val="1"/>
          <w:numId w:val="27"/>
        </w:numPr>
        <w:tabs>
          <w:tab w:val="left" w:pos="2683"/>
          <w:tab w:val="left" w:pos="2684"/>
        </w:tabs>
        <w:spacing w:before="209" w:after="0" w:line="424" w:lineRule="auto"/>
        <w:ind w:left="1783" w:right="558" w:firstLine="550"/>
        <w:jc w:val="left"/>
        <w:rPr>
          <w:rFonts w:ascii="Symbol" w:eastAsia="Symbol" w:hAnsi="Symbol"/>
          <w:sz w:val="31"/>
        </w:rPr>
      </w:pPr>
      <w:r>
        <w:rPr>
          <w:spacing w:val="10"/>
          <w:sz w:val="31"/>
        </w:rPr>
        <w:t xml:space="preserve">采纳统一的虚拟和物理保护 – 借助屡获殊荣的 </w:t>
      </w:r>
      <w:r>
        <w:rPr>
          <w:sz w:val="31"/>
        </w:rPr>
        <w:t>NetBackup，用户不需要使</w:t>
      </w:r>
      <w:r>
        <w:rPr>
          <w:spacing w:val="3"/>
          <w:sz w:val="31"/>
        </w:rPr>
        <w:t>用两种备份工具,也无需更换供应商，即可获得对虚拟和物理环境的企业级保护 .</w:t>
      </w:r>
      <w:r>
        <w:rPr>
          <w:spacing w:val="1"/>
          <w:sz w:val="31"/>
        </w:rPr>
        <w:t xml:space="preserve"> </w:t>
      </w:r>
      <w:r>
        <w:rPr>
          <w:sz w:val="31"/>
        </w:rPr>
        <w:t>作为首屈一指的虚拟机备份提供程序，NetBackup 在单一备份和恢复平台中提供了</w:t>
      </w:r>
      <w:r>
        <w:rPr>
          <w:spacing w:val="3"/>
          <w:sz w:val="31"/>
        </w:rPr>
        <w:t>管理用户环境所需的一切.</w:t>
      </w:r>
    </w:p>
    <w:p>
      <w:pPr>
        <w:pStyle w:val="ListParagraph"/>
        <w:numPr>
          <w:ilvl w:val="1"/>
          <w:numId w:val="27"/>
        </w:numPr>
        <w:tabs>
          <w:tab w:val="left" w:pos="2683"/>
          <w:tab w:val="left" w:pos="2684"/>
        </w:tabs>
        <w:spacing w:before="0" w:after="0" w:line="424" w:lineRule="auto"/>
        <w:ind w:left="1783" w:right="596" w:firstLine="550"/>
        <w:jc w:val="left"/>
        <w:rPr>
          <w:rFonts w:ascii="Symbol" w:eastAsia="Symbol" w:hAnsi="Symbol"/>
          <w:sz w:val="31"/>
        </w:rPr>
      </w:pPr>
      <w:r>
        <w:rPr>
          <w:sz w:val="31"/>
        </w:rPr>
        <w:t>在虚拟机内采纳应用程序全都性恢复 – 众所周知，备份的关键在于速度，</w:t>
      </w:r>
      <w:r>
        <w:rPr>
          <w:spacing w:val="-152"/>
          <w:sz w:val="31"/>
        </w:rPr>
        <w:t xml:space="preserve"> </w:t>
      </w:r>
      <w:r>
        <w:rPr>
          <w:sz w:val="31"/>
        </w:rPr>
        <w:t>但恢复更甚于此。假若只顾尽可能快地执行备份而不考虑恢复问题，那么您将受益很浅 - 尤其是在尝试恢复关键应用程序时更是如此，这种情况下时间就是金钱。</w:t>
      </w:r>
      <w:r>
        <w:rPr>
          <w:spacing w:val="-6"/>
          <w:sz w:val="31"/>
        </w:rPr>
        <w:t xml:space="preserve">采纳 </w:t>
      </w:r>
      <w:r>
        <w:rPr>
          <w:sz w:val="31"/>
        </w:rPr>
        <w:t>V-Ray</w:t>
      </w:r>
      <w:r>
        <w:rPr>
          <w:spacing w:val="-6"/>
          <w:sz w:val="31"/>
        </w:rPr>
        <w:t xml:space="preserve"> 技术的 </w:t>
      </w:r>
      <w:r>
        <w:rPr>
          <w:sz w:val="31"/>
        </w:rPr>
        <w:t>NetBackup</w:t>
      </w:r>
      <w:r>
        <w:rPr>
          <w:spacing w:val="-2"/>
          <w:sz w:val="31"/>
        </w:rPr>
        <w:t xml:space="preserve"> 不但能够格外快地执行备份，还能够确保虚拟机获得</w:t>
      </w:r>
      <w:r>
        <w:rPr>
          <w:sz w:val="31"/>
        </w:rPr>
        <w:t>应用程序全都性备份且对虚拟应用程序的恢复与数据全都。这有助于确保更快地完成恢复，从而协助用户更好地满足严苛的 SLA</w:t>
      </w:r>
      <w:r>
        <w:rPr>
          <w:spacing w:val="4"/>
          <w:sz w:val="31"/>
        </w:rPr>
        <w:t xml:space="preserve"> 的要求</w:t>
      </w:r>
    </w:p>
    <w:p>
      <w:pPr>
        <w:spacing w:after="0" w:line="424" w:lineRule="auto"/>
        <w:jc w:val="left"/>
        <w:rPr>
          <w:rFonts w:ascii="Symbol" w:eastAsia="Symbol" w:hAnsi="Symbol"/>
          <w:sz w:val="31"/>
        </w:rPr>
        <w:sectPr>
          <w:pgSz w:w="17860" w:h="25260"/>
          <w:pgMar w:top="2320" w:right="1820" w:bottom="280" w:left="2220" w:header="708" w:footer="708"/>
          <w:cols w:space="708"/>
        </w:sectPr>
      </w:pPr>
    </w:p>
    <w:p>
      <w:pPr>
        <w:pStyle w:val="ListParagraph"/>
        <w:numPr>
          <w:ilvl w:val="1"/>
          <w:numId w:val="27"/>
        </w:numPr>
        <w:tabs>
          <w:tab w:val="left" w:pos="2684"/>
        </w:tabs>
        <w:spacing w:before="96" w:after="0" w:line="424" w:lineRule="auto"/>
        <w:ind w:left="1783" w:right="699" w:firstLine="550"/>
        <w:jc w:val="both"/>
        <w:rPr>
          <w:rFonts w:ascii="Symbol" w:eastAsia="Symbol" w:hAnsi="Symbol"/>
          <w:sz w:val="31"/>
        </w:rPr>
      </w:pPr>
      <w:r>
        <w:rPr>
          <w:spacing w:val="20"/>
          <w:sz w:val="31"/>
        </w:rPr>
        <w:t xml:space="preserve">采纳 </w:t>
      </w:r>
      <w:r>
        <w:rPr>
          <w:sz w:val="31"/>
        </w:rPr>
        <w:t>V—Ray</w:t>
      </w:r>
      <w:r>
        <w:rPr>
          <w:spacing w:val="25"/>
          <w:sz w:val="31"/>
        </w:rPr>
        <w:t xml:space="preserve"> 技术的 </w:t>
      </w:r>
      <w:r>
        <w:rPr>
          <w:sz w:val="31"/>
        </w:rPr>
        <w:t>NetBackup 提供许多独特且强大的功能，在光纤的环</w:t>
      </w:r>
      <w:r>
        <w:rPr>
          <w:spacing w:val="-9"/>
          <w:sz w:val="31"/>
        </w:rPr>
        <w:t>境下，能够经过虚拟机存储和备份一体机光纤连接的方式从存储上直接将需要备份</w:t>
      </w:r>
      <w:r>
        <w:rPr>
          <w:spacing w:val="-7"/>
          <w:sz w:val="31"/>
        </w:rPr>
        <w:t xml:space="preserve">的数据传送至 </w:t>
      </w:r>
      <w:r>
        <w:rPr>
          <w:sz w:val="31"/>
        </w:rPr>
        <w:t>Netbackup</w:t>
      </w:r>
      <w:r>
        <w:rPr>
          <w:spacing w:val="-8"/>
          <w:sz w:val="31"/>
        </w:rPr>
        <w:t xml:space="preserve"> 设备上，效率极高</w:t>
      </w:r>
    </w:p>
    <w:p>
      <w:pPr>
        <w:pStyle w:val="ListParagraph"/>
        <w:numPr>
          <w:ilvl w:val="1"/>
          <w:numId w:val="27"/>
        </w:numPr>
        <w:tabs>
          <w:tab w:val="left" w:pos="2684"/>
        </w:tabs>
        <w:spacing w:before="0" w:after="0" w:line="422" w:lineRule="auto"/>
        <w:ind w:left="1783" w:right="733" w:firstLine="550"/>
        <w:jc w:val="both"/>
        <w:rPr>
          <w:rFonts w:ascii="Symbol" w:eastAsia="Symbol" w:hAnsi="Symbol"/>
          <w:sz w:val="31"/>
        </w:rPr>
      </w:pPr>
      <w:r>
        <w:rPr>
          <w:spacing w:val="16"/>
          <w:sz w:val="31"/>
        </w:rPr>
        <w:t xml:space="preserve">采纳 </w:t>
      </w:r>
      <w:r>
        <w:rPr>
          <w:sz w:val="31"/>
        </w:rPr>
        <w:t>NetBackup</w:t>
      </w:r>
      <w:r>
        <w:rPr>
          <w:spacing w:val="14"/>
          <w:sz w:val="31"/>
        </w:rPr>
        <w:t xml:space="preserve"> 虚拟机智能策略 – </w:t>
      </w:r>
      <w:r>
        <w:rPr>
          <w:sz w:val="31"/>
        </w:rPr>
        <w:t>NetBackup</w:t>
      </w:r>
      <w:r>
        <w:rPr>
          <w:spacing w:val="3"/>
          <w:sz w:val="31"/>
        </w:rPr>
        <w:t xml:space="preserve"> 会监控整个虚拟环境，并</w:t>
      </w:r>
      <w:r>
        <w:rPr>
          <w:sz w:val="31"/>
        </w:rPr>
        <w:t>自动对新的、移动的或克隆的虚拟机应用备份策略以确保保护不会停止。此</w:t>
      </w:r>
    </w:p>
    <w:p>
      <w:pPr>
        <w:pStyle w:val="BodyText"/>
        <w:spacing w:before="1" w:line="424" w:lineRule="auto"/>
        <w:ind w:left="1783" w:right="630"/>
        <w:jc w:val="both"/>
      </w:pPr>
      <w:r>
        <w:t>外,NetBackup</w:t>
      </w:r>
      <w:r>
        <w:rPr>
          <w:spacing w:val="-2"/>
        </w:rPr>
        <w:t xml:space="preserve"> 还能够识别每个虚拟机的物理位置。这样， </w:t>
      </w:r>
      <w:r>
        <w:t>NetBackup</w:t>
      </w:r>
      <w:r>
        <w:rPr>
          <w:spacing w:val="20"/>
        </w:rPr>
        <w:t xml:space="preserve"> 便能够在各</w:t>
      </w:r>
      <w:r>
        <w:t>主机服务器之间平衡备份负载，以防止经过备份进程不公正地加载它们。这能够带来大大高于竞争解决方案的备份成功率</w:t>
      </w:r>
    </w:p>
    <w:p>
      <w:pPr>
        <w:pStyle w:val="ListParagraph"/>
        <w:numPr>
          <w:ilvl w:val="1"/>
          <w:numId w:val="27"/>
        </w:numPr>
        <w:tabs>
          <w:tab w:val="left" w:pos="2683"/>
          <w:tab w:val="left" w:pos="2684"/>
        </w:tabs>
        <w:spacing w:before="0" w:after="0" w:line="424" w:lineRule="auto"/>
        <w:ind w:left="1783" w:right="558" w:firstLine="550"/>
        <w:jc w:val="left"/>
        <w:rPr>
          <w:rFonts w:ascii="Symbol" w:eastAsia="Symbol" w:hAnsi="Symbol"/>
          <w:sz w:val="31"/>
        </w:rPr>
      </w:pPr>
      <w:r>
        <w:rPr>
          <w:spacing w:val="-3"/>
          <w:sz w:val="31"/>
        </w:rPr>
        <w:t xml:space="preserve">物理机到虚拟机的转换以及备份镜像到虚拟机的转换：经过 </w:t>
      </w:r>
      <w:r>
        <w:rPr>
          <w:sz w:val="31"/>
        </w:rPr>
        <w:t>Netbackcp</w:t>
      </w:r>
      <w:r>
        <w:rPr>
          <w:spacing w:val="26"/>
          <w:sz w:val="31"/>
        </w:rPr>
        <w:t xml:space="preserve"> 的</w:t>
      </w:r>
      <w:r>
        <w:rPr>
          <w:sz w:val="31"/>
        </w:rPr>
        <w:t>P2V</w:t>
      </w:r>
      <w:r>
        <w:rPr>
          <w:spacing w:val="-152"/>
          <w:sz w:val="31"/>
        </w:rPr>
        <w:t xml:space="preserve"> </w:t>
      </w:r>
      <w:r>
        <w:rPr>
          <w:spacing w:val="3"/>
          <w:sz w:val="31"/>
        </w:rPr>
        <w:t>技术,能够将物理机或者物理机的备份镜像转换成为虚拟机，在虚拟化的环境下 ,</w:t>
      </w:r>
      <w:r>
        <w:rPr>
          <w:spacing w:val="1"/>
          <w:sz w:val="31"/>
        </w:rPr>
        <w:t xml:space="preserve"> </w:t>
      </w:r>
      <w:r>
        <w:rPr>
          <w:sz w:val="31"/>
        </w:rPr>
        <w:t>大大提升系统包括数据恢复的速度和效率。</w:t>
      </w:r>
    </w:p>
    <w:p>
      <w:pPr>
        <w:pStyle w:val="BodyText"/>
        <w:spacing w:line="394" w:lineRule="exact"/>
        <w:ind w:left="1783"/>
      </w:pPr>
      <w:r>
        <w:rPr>
          <w:spacing w:val="13"/>
        </w:rPr>
        <w:t xml:space="preserve">提升了恢复时间目标 </w:t>
      </w:r>
      <w:r>
        <w:t>（RTO)</w:t>
      </w:r>
    </w:p>
    <w:p>
      <w:pPr>
        <w:pStyle w:val="BodyText"/>
        <w:spacing w:before="6"/>
        <w:rPr>
          <w:sz w:val="23"/>
        </w:rPr>
      </w:pPr>
    </w:p>
    <w:p>
      <w:pPr>
        <w:pStyle w:val="BodyText"/>
        <w:ind w:left="1783"/>
      </w:pPr>
      <w:r>
        <w:rPr>
          <w:spacing w:val="8"/>
        </w:rPr>
        <w:t xml:space="preserve">可满足严苛的灾难恢复 </w:t>
      </w:r>
      <w:r>
        <w:t>（DR)</w:t>
      </w:r>
      <w:r>
        <w:rPr>
          <w:spacing w:val="37"/>
        </w:rPr>
        <w:t xml:space="preserve"> </w:t>
      </w:r>
      <w:r>
        <w:t>SLA</w:t>
      </w:r>
      <w:r>
        <w:rPr>
          <w:spacing w:val="19"/>
        </w:rPr>
        <w:t xml:space="preserve"> 要求</w:t>
      </w:r>
    </w:p>
    <w:p>
      <w:pPr>
        <w:pStyle w:val="BodyText"/>
        <w:spacing w:before="10"/>
        <w:rPr>
          <w:sz w:val="23"/>
        </w:rPr>
      </w:pPr>
    </w:p>
    <w:p>
      <w:pPr>
        <w:pStyle w:val="BodyText"/>
        <w:ind w:left="1783"/>
      </w:pPr>
      <w:r>
        <w:rPr>
          <w:w w:val="102"/>
        </w:rPr>
        <w:t>经过在虚拟环境上进行灾难恢复</w:t>
      </w:r>
      <w:r>
        <w:rPr>
          <w:spacing w:val="65"/>
        </w:rPr>
        <w:t xml:space="preserve"> </w:t>
      </w:r>
      <w:r>
        <w:rPr>
          <w:w w:val="102"/>
        </w:rPr>
        <w:t>(D</w:t>
      </w:r>
      <w:r>
        <w:rPr>
          <w:spacing w:val="10"/>
          <w:w w:val="102"/>
        </w:rPr>
        <w:t>R</w:t>
      </w:r>
      <w:r>
        <w:rPr>
          <w:spacing w:val="-159"/>
          <w:w w:val="102"/>
        </w:rPr>
        <w:t>）</w:t>
      </w:r>
      <w:r>
        <w:rPr>
          <w:w w:val="102"/>
        </w:rPr>
        <w:t>，削减</w:t>
      </w:r>
      <w:r>
        <w:rPr>
          <w:spacing w:val="18"/>
        </w:rPr>
        <w:t xml:space="preserve"> </w:t>
      </w:r>
      <w:r>
        <w:rPr>
          <w:w w:val="102"/>
        </w:rPr>
        <w:t>OPEX</w:t>
      </w:r>
    </w:p>
    <w:p>
      <w:pPr>
        <w:pStyle w:val="BodyText"/>
        <w:spacing w:before="9"/>
        <w:rPr>
          <w:sz w:val="23"/>
        </w:rPr>
      </w:pPr>
    </w:p>
    <w:p>
      <w:pPr>
        <w:pStyle w:val="ListParagraph"/>
        <w:numPr>
          <w:ilvl w:val="2"/>
          <w:numId w:val="27"/>
        </w:numPr>
        <w:tabs>
          <w:tab w:val="left" w:pos="2684"/>
        </w:tabs>
        <w:spacing w:before="0" w:after="0" w:line="424" w:lineRule="auto"/>
        <w:ind w:left="1963" w:right="473" w:firstLine="550"/>
        <w:jc w:val="left"/>
        <w:rPr>
          <w:sz w:val="31"/>
        </w:rPr>
      </w:pPr>
      <w:r>
        <w:rPr>
          <w:sz w:val="31"/>
        </w:rPr>
        <w:t>IRV</w:t>
      </w:r>
      <w:r>
        <w:rPr>
          <w:spacing w:val="-6"/>
          <w:sz w:val="31"/>
        </w:rPr>
        <w:t xml:space="preserve"> 虚拟机瞬时启动功能，经过 </w:t>
      </w:r>
      <w:r>
        <w:rPr>
          <w:sz w:val="31"/>
        </w:rPr>
        <w:t>Netbackup</w:t>
      </w:r>
      <w:r>
        <w:rPr>
          <w:spacing w:val="-5"/>
          <w:sz w:val="31"/>
        </w:rPr>
        <w:t xml:space="preserve"> 提供的 </w:t>
      </w:r>
      <w:r>
        <w:rPr>
          <w:sz w:val="31"/>
        </w:rPr>
        <w:t>NFS</w:t>
      </w:r>
      <w:r>
        <w:rPr>
          <w:spacing w:val="1"/>
          <w:sz w:val="31"/>
        </w:rPr>
        <w:t xml:space="preserve"> </w:t>
      </w:r>
      <w:r>
        <w:rPr>
          <w:sz w:val="31"/>
        </w:rPr>
        <w:t>datastore，VMware</w:t>
      </w:r>
      <w:r>
        <w:rPr>
          <w:spacing w:val="1"/>
          <w:sz w:val="31"/>
        </w:rPr>
        <w:t xml:space="preserve"> </w:t>
      </w:r>
      <w:r>
        <w:rPr>
          <w:sz w:val="31"/>
        </w:rPr>
        <w:t>ESXi</w:t>
      </w:r>
      <w:r>
        <w:rPr>
          <w:spacing w:val="-26"/>
          <w:sz w:val="31"/>
        </w:rPr>
        <w:t xml:space="preserve"> 将 </w:t>
      </w:r>
      <w:r>
        <w:rPr>
          <w:sz w:val="31"/>
        </w:rPr>
        <w:t>NFS</w:t>
      </w:r>
      <w:r>
        <w:rPr>
          <w:spacing w:val="-42"/>
          <w:sz w:val="31"/>
        </w:rPr>
        <w:t xml:space="preserve"> </w:t>
      </w:r>
      <w:r>
        <w:rPr>
          <w:sz w:val="31"/>
        </w:rPr>
        <w:t>mount</w:t>
      </w:r>
      <w:r>
        <w:rPr>
          <w:spacing w:val="-8"/>
          <w:sz w:val="31"/>
        </w:rPr>
        <w:t xml:space="preserve"> 起来作为它的 </w:t>
      </w:r>
      <w:r>
        <w:rPr>
          <w:sz w:val="31"/>
        </w:rPr>
        <w:t>datastore</w:t>
      </w:r>
      <w:r>
        <w:rPr>
          <w:spacing w:val="-3"/>
          <w:sz w:val="31"/>
        </w:rPr>
        <w:t xml:space="preserve">，此时，便能够再 </w:t>
      </w:r>
      <w:r>
        <w:rPr>
          <w:sz w:val="31"/>
        </w:rPr>
        <w:t>ESXi</w:t>
      </w:r>
      <w:r>
        <w:rPr>
          <w:spacing w:val="-7"/>
          <w:sz w:val="31"/>
        </w:rPr>
        <w:t xml:space="preserve"> 上开启这台服</w:t>
      </w:r>
      <w:r>
        <w:rPr>
          <w:spacing w:val="2"/>
          <w:sz w:val="31"/>
        </w:rPr>
        <w:t xml:space="preserve">务器，然后经过 </w:t>
      </w:r>
      <w:r>
        <w:rPr>
          <w:sz w:val="31"/>
        </w:rPr>
        <w:t>Storage</w:t>
      </w:r>
      <w:r>
        <w:rPr>
          <w:spacing w:val="8"/>
          <w:sz w:val="31"/>
        </w:rPr>
        <w:t xml:space="preserve"> </w:t>
      </w:r>
      <w:r>
        <w:rPr>
          <w:sz w:val="31"/>
        </w:rPr>
        <w:t>vmotion 的功能，将这个只读的镜像迁移到其他存储上，</w:t>
      </w:r>
      <w:r>
        <w:rPr>
          <w:spacing w:val="-152"/>
          <w:sz w:val="31"/>
        </w:rPr>
        <w:t xml:space="preserve"> </w:t>
      </w:r>
      <w:r>
        <w:rPr>
          <w:sz w:val="31"/>
        </w:rPr>
        <w:t>便完成了虚拟机的瞬时恢复，整个经过消耗几分钟,是一个格外有效的轻量级容灾</w:t>
      </w:r>
      <w:r>
        <w:rPr>
          <w:spacing w:val="1"/>
          <w:sz w:val="31"/>
        </w:rPr>
        <w:t xml:space="preserve"> </w:t>
      </w:r>
      <w:r>
        <w:rPr>
          <w:sz w:val="31"/>
        </w:rPr>
        <w:t>功能</w:t>
      </w:r>
    </w:p>
    <w:p>
      <w:pPr>
        <w:pStyle w:val="BodyText"/>
        <w:spacing w:line="393" w:lineRule="exact"/>
        <w:ind w:left="1963"/>
      </w:pPr>
      <w:r>
        <w:t>只需几步便完成系统和应用的还原,效率极高</w:t>
      </w:r>
    </w:p>
    <w:p>
      <w:pPr>
        <w:pStyle w:val="BodyText"/>
        <w:spacing w:before="10"/>
        <w:rPr>
          <w:sz w:val="23"/>
        </w:rPr>
      </w:pPr>
    </w:p>
    <w:p>
      <w:pPr>
        <w:pStyle w:val="BodyText"/>
        <w:ind w:left="1963"/>
      </w:pPr>
      <w:r>
        <w:rPr>
          <w:spacing w:val="3"/>
        </w:rPr>
        <w:t xml:space="preserve">不需要额外的 </w:t>
      </w:r>
      <w:r>
        <w:t>license</w:t>
      </w:r>
      <w:r>
        <w:rPr>
          <w:spacing w:val="2"/>
        </w:rPr>
        <w:t xml:space="preserve">,在最新版的 </w:t>
      </w:r>
      <w:r>
        <w:t>Netbackup 里面便带有这个功能</w:t>
      </w:r>
    </w:p>
    <w:p>
      <w:pPr>
        <w:pStyle w:val="Heading2"/>
        <w:spacing w:before="221"/>
      </w:pPr>
      <w:r>
        <w:rPr>
          <w:rFonts w:ascii="Arial Narrow" w:eastAsia="Arial Narrow"/>
          <w:w w:val="105"/>
        </w:rPr>
        <w:t xml:space="preserve">BMR </w:t>
      </w:r>
      <w:r>
        <w:rPr>
          <w:w w:val="105"/>
        </w:rPr>
        <w:t>裸机恢复功能</w:t>
      </w:r>
    </w:p>
    <w:p>
      <w:pPr>
        <w:pStyle w:val="BodyText"/>
        <w:spacing w:before="296" w:line="372" w:lineRule="auto"/>
        <w:ind w:left="164" w:right="565" w:firstLine="640"/>
      </w:pPr>
      <w:r>
        <w:t>BMR 技术主要的功能是能够备份操作系统的状态和应用数据，在恢复的时候连系统带数据一</w:t>
      </w:r>
      <w:r>
        <w:rPr>
          <w:spacing w:val="-4"/>
        </w:rPr>
        <w:t xml:space="preserve">并恢复，并且支持不同设备之间的恢复 ,例如,将一台 </w:t>
      </w:r>
      <w:r>
        <w:t>IBM</w:t>
      </w:r>
      <w:r>
        <w:rPr>
          <w:spacing w:val="-10"/>
        </w:rPr>
        <w:t xml:space="preserve"> </w:t>
      </w:r>
      <w:r>
        <w:t>P550</w:t>
      </w:r>
      <w:r>
        <w:rPr>
          <w:spacing w:val="-6"/>
        </w:rPr>
        <w:t xml:space="preserve"> 的机器进行 </w:t>
      </w:r>
      <w:r>
        <w:t>BMR</w:t>
      </w:r>
      <w:r>
        <w:rPr>
          <w:spacing w:val="-6"/>
        </w:rPr>
        <w:t xml:space="preserve"> 备份,在恢复的</w:t>
      </w:r>
      <w:r>
        <w:rPr>
          <w:spacing w:val="-4"/>
        </w:rPr>
        <w:t xml:space="preserve">时候能够选择 </w:t>
      </w:r>
      <w:r>
        <w:t>IBM</w:t>
      </w:r>
      <w:r>
        <w:rPr>
          <w:spacing w:val="26"/>
        </w:rPr>
        <w:t xml:space="preserve"> </w:t>
      </w:r>
      <w:r>
        <w:t>P750</w:t>
      </w:r>
      <w:r>
        <w:rPr>
          <w:spacing w:val="-8"/>
        </w:rPr>
        <w:t xml:space="preserve"> 的小机进行恢复，肯定程度上协助完成了硬件的升级操作 .</w:t>
      </w:r>
    </w:p>
    <w:p>
      <w:pPr>
        <w:pStyle w:val="ListParagraph"/>
        <w:numPr>
          <w:ilvl w:val="0"/>
          <w:numId w:val="26"/>
        </w:numPr>
        <w:tabs>
          <w:tab w:val="left" w:pos="2054"/>
        </w:tabs>
        <w:spacing w:before="258" w:after="0" w:line="422" w:lineRule="auto"/>
        <w:ind w:left="1243" w:right="608" w:firstLine="550"/>
        <w:jc w:val="left"/>
        <w:rPr>
          <w:sz w:val="31"/>
        </w:rPr>
      </w:pPr>
      <w:r>
        <w:rPr>
          <w:sz w:val="31"/>
        </w:rPr>
        <w:t>BMR</w:t>
      </w:r>
      <w:r>
        <w:rPr>
          <w:spacing w:val="-13"/>
          <w:sz w:val="31"/>
        </w:rPr>
        <w:t xml:space="preserve"> 功能与 </w:t>
      </w:r>
      <w:r>
        <w:rPr>
          <w:sz w:val="31"/>
        </w:rPr>
        <w:t>NetBAckup</w:t>
      </w:r>
      <w:r>
        <w:rPr>
          <w:spacing w:val="-1"/>
          <w:sz w:val="31"/>
        </w:rPr>
        <w:t xml:space="preserve"> 备份协同工作。客户机仍像以前那样备份至 </w:t>
      </w:r>
      <w:r>
        <w:rPr>
          <w:sz w:val="31"/>
        </w:rPr>
        <w:t>NetBackup</w:t>
      </w:r>
      <w:r>
        <w:rPr>
          <w:spacing w:val="-10"/>
          <w:sz w:val="31"/>
        </w:rPr>
        <w:t xml:space="preserve"> 服</w:t>
      </w:r>
      <w:r>
        <w:rPr>
          <w:sz w:val="31"/>
        </w:rPr>
        <w:t>务器。但在执行每项预定备份任务之前，系统将自动执行附加经过，即记录服务器配</w:t>
      </w:r>
    </w:p>
    <w:p>
      <w:pPr>
        <w:spacing w:after="0" w:line="422" w:lineRule="auto"/>
        <w:jc w:val="left"/>
        <w:rPr>
          <w:sz w:val="31"/>
        </w:rPr>
        <w:sectPr>
          <w:pgSz w:w="17860" w:h="25260"/>
          <w:pgMar w:top="2320" w:right="1820" w:bottom="280" w:left="2220" w:header="708" w:footer="708"/>
          <w:cols w:space="708"/>
        </w:sectPr>
      </w:pPr>
    </w:p>
    <w:p>
      <w:pPr>
        <w:pStyle w:val="BodyText"/>
        <w:spacing w:before="37" w:line="424" w:lineRule="auto"/>
        <w:ind w:left="1243" w:right="882"/>
      </w:pPr>
      <w:r>
        <w:t>置的当前状态,其中包括磁盘配置和网络配置.假若服务器配置被修改,系统在执行备份时,将自动捕捉和记录这些修改，不需要用户进行干预。</w:t>
      </w:r>
    </w:p>
    <w:p>
      <w:pPr>
        <w:pStyle w:val="BodyText"/>
        <w:spacing w:line="424" w:lineRule="auto"/>
        <w:ind w:left="1243" w:right="373" w:firstLine="810"/>
      </w:pPr>
      <w:r>
        <w:rPr>
          <w:spacing w:val="-9"/>
        </w:rPr>
        <w:t xml:space="preserve">利用 </w:t>
      </w:r>
      <w:r>
        <w:t>BMR</w:t>
      </w:r>
      <w:r>
        <w:rPr>
          <w:spacing w:val="-14"/>
        </w:rPr>
        <w:t xml:space="preserve"> 进行恢复格外简单，由于恢复经过已经实现自动化 .用户既能够使用 </w:t>
      </w:r>
      <w:r>
        <w:t>BMR</w:t>
      </w:r>
      <w:r>
        <w:rPr>
          <w:spacing w:val="1"/>
        </w:rPr>
        <w:t xml:space="preserve"> </w:t>
      </w:r>
      <w:r>
        <w:t>server 的命令行,又能够使用基于浏览器的简单界面。只要发出“prepare</w:t>
      </w:r>
      <w:r>
        <w:rPr>
          <w:spacing w:val="16"/>
        </w:rPr>
        <w:t xml:space="preserve"> </w:t>
      </w:r>
      <w:r>
        <w:t>to</w:t>
      </w:r>
      <w:r>
        <w:rPr>
          <w:spacing w:val="-6"/>
        </w:rPr>
        <w:t xml:space="preserve"> </w:t>
      </w:r>
      <w:r>
        <w:t>restore”</w:t>
      </w:r>
    </w:p>
    <w:p>
      <w:pPr>
        <w:pStyle w:val="BodyText"/>
        <w:spacing w:line="424" w:lineRule="auto"/>
        <w:ind w:left="1243" w:right="619"/>
      </w:pPr>
      <w:r>
        <w:t>（预备恢复）命令，系统就开头执行恢复 .些时,BMR</w:t>
      </w:r>
      <w:r>
        <w:rPr>
          <w:spacing w:val="1"/>
        </w:rPr>
        <w:t xml:space="preserve"> 将立刻检索客户机配置数据,并使</w:t>
      </w:r>
      <w:r>
        <w:t>用该数据创建一个定制化的客户恢复程序。然后，经过网络为客户机发送相应的引导</w:t>
      </w:r>
      <w:r>
        <w:rPr>
          <w:spacing w:val="24"/>
        </w:rPr>
        <w:t xml:space="preserve"> </w:t>
      </w:r>
      <w:r>
        <w:rPr>
          <w:spacing w:val="2"/>
        </w:rPr>
        <w:t xml:space="preserve">数据和文件系统。客户机将经过 </w:t>
      </w:r>
      <w:r>
        <w:t>BMR</w:t>
      </w:r>
      <w:r>
        <w:rPr>
          <w:spacing w:val="57"/>
        </w:rPr>
        <w:t xml:space="preserve"> </w:t>
      </w:r>
      <w:r>
        <w:t>boot</w:t>
      </w:r>
      <w:r>
        <w:rPr>
          <w:spacing w:val="57"/>
        </w:rPr>
        <w:t xml:space="preserve"> </w:t>
      </w:r>
      <w:r>
        <w:t>server</w:t>
      </w:r>
      <w:r>
        <w:rPr>
          <w:spacing w:val="-2"/>
        </w:rPr>
        <w:t xml:space="preserve"> 执行引导，并开头运行定制引导程</w:t>
      </w:r>
      <w:r>
        <w:t>序。引导程序将执行一列任务：</w:t>
      </w:r>
    </w:p>
    <w:p>
      <w:pPr>
        <w:pStyle w:val="BodyText"/>
        <w:spacing w:line="369" w:lineRule="exact"/>
        <w:ind w:left="804"/>
      </w:pPr>
      <w:r>
        <w:rPr>
          <w:spacing w:val="1"/>
        </w:rPr>
        <w:t xml:space="preserve">假若不需要转变服务器配置，除初始网络引导外，将不需要进行人工干预 .由于 </w:t>
      </w:r>
      <w:r>
        <w:t>BMR</w:t>
      </w:r>
      <w:r>
        <w:rPr>
          <w:spacing w:val="20"/>
        </w:rPr>
        <w:t xml:space="preserve"> 是一</w:t>
      </w:r>
    </w:p>
    <w:p>
      <w:pPr>
        <w:pStyle w:val="BodyText"/>
        <w:spacing w:before="211"/>
        <w:ind w:left="164"/>
      </w:pPr>
      <w:r>
        <w:rPr>
          <w:spacing w:val="4"/>
        </w:rPr>
        <w:t>种多平台产品,用户能够经过一个公用界面，恢复一系列系统，从而大大降低成本 .</w:t>
      </w:r>
    </w:p>
    <w:p>
      <w:pPr>
        <w:pStyle w:val="BodyText"/>
        <w:spacing w:before="1"/>
        <w:rPr>
          <w:sz w:val="19"/>
        </w:rPr>
      </w:pPr>
      <w:r>
        <w:pict>
          <v:group id="_x0000_s1041" style="width:643.75pt;height:502.8pt;margin-top:14.22pt;margin-left:136.25pt;mso-position-horizontal-relative:page;mso-wrap-distance-left:0;mso-wrap-distance-right:0;position:absolute;z-index:-251644928" coordorigin="2725,284" coordsize="12875,10056">
            <v:shape id="_x0000_s1042" type="#_x0000_t75" style="width:12875;height:10056;left:2725;position:absolute;top:284" stroked="f">
              <v:imagedata r:id="rId5" o:title=""/>
            </v:shape>
            <v:shape id="_x0000_s1043" type="#_x0000_t202" style="width:1288;height:317;left:5634;position:absolute;top:537" filled="f" stroked="f">
              <v:textbox inset="0,0,0,0">
                <w:txbxContent>
                  <w:p>
                    <w:pPr>
                      <w:spacing w:before="0" w:line="317" w:lineRule="exact"/>
                      <w:ind w:left="0" w:right="0" w:firstLine="0"/>
                      <w:jc w:val="left"/>
                      <w:rPr>
                        <w:sz w:val="31"/>
                      </w:rPr>
                    </w:pPr>
                    <w:r>
                      <w:rPr>
                        <w:sz w:val="31"/>
                      </w:rPr>
                      <w:t>传统恢复</w:t>
                    </w:r>
                  </w:p>
                </w:txbxContent>
              </v:textbox>
            </v:shape>
            <v:shape id="_x0000_s1044" type="#_x0000_t202" style="width:2872;height:317;left:11223;position:absolute;top:537" filled="f" stroked="f">
              <v:textbox inset="0,0,0,0">
                <w:txbxContent>
                  <w:p>
                    <w:pPr>
                      <w:spacing w:before="0" w:line="317" w:lineRule="exact"/>
                      <w:ind w:left="0" w:right="0" w:firstLine="0"/>
                      <w:jc w:val="left"/>
                      <w:rPr>
                        <w:sz w:val="31"/>
                      </w:rPr>
                    </w:pPr>
                    <w:r>
                      <w:rPr>
                        <w:sz w:val="31"/>
                      </w:rPr>
                      <w:t>Bare</w:t>
                    </w:r>
                    <w:r>
                      <w:rPr>
                        <w:spacing w:val="28"/>
                        <w:sz w:val="31"/>
                      </w:rPr>
                      <w:t xml:space="preserve"> </w:t>
                    </w:r>
                    <w:r>
                      <w:rPr>
                        <w:sz w:val="31"/>
                      </w:rPr>
                      <w:t>Metal</w:t>
                    </w:r>
                    <w:r>
                      <w:rPr>
                        <w:spacing w:val="28"/>
                        <w:sz w:val="31"/>
                      </w:rPr>
                      <w:t xml:space="preserve"> </w:t>
                    </w:r>
                    <w:r>
                      <w:rPr>
                        <w:sz w:val="31"/>
                      </w:rPr>
                      <w:t>Restore</w:t>
                    </w:r>
                  </w:p>
                </w:txbxContent>
              </v:textbox>
            </v:shape>
            <v:shape id="_x0000_s1045" type="#_x0000_t202" style="width:1774;height:317;left:3564;position:absolute;top:1437" filled="f" stroked="f">
              <v:textbox inset="0,0,0,0">
                <w:txbxContent>
                  <w:p>
                    <w:pPr>
                      <w:spacing w:before="0" w:line="317" w:lineRule="exact"/>
                      <w:ind w:left="0" w:right="0" w:firstLine="0"/>
                      <w:jc w:val="left"/>
                      <w:rPr>
                        <w:sz w:val="31"/>
                      </w:rPr>
                    </w:pPr>
                    <w:r>
                      <w:rPr>
                        <w:sz w:val="31"/>
                      </w:rPr>
                      <w:t>1.</w:t>
                    </w:r>
                    <w:r>
                      <w:rPr>
                        <w:spacing w:val="8"/>
                        <w:sz w:val="31"/>
                      </w:rPr>
                      <w:t xml:space="preserve"> 修理硬件</w:t>
                    </w:r>
                  </w:p>
                </w:txbxContent>
              </v:textbox>
            </v:shape>
            <v:shape id="_x0000_s1046" type="#_x0000_t202" style="width:1932;height:317;left:9956;position:absolute;top:1437" filled="f" stroked="f">
              <v:textbox inset="0,0,0,0">
                <w:txbxContent>
                  <w:p>
                    <w:pPr>
                      <w:spacing w:before="0" w:line="317" w:lineRule="exact"/>
                      <w:ind w:left="0" w:right="0" w:firstLine="0"/>
                      <w:jc w:val="left"/>
                      <w:rPr>
                        <w:sz w:val="31"/>
                      </w:rPr>
                    </w:pPr>
                    <w:r>
                      <w:rPr>
                        <w:sz w:val="31"/>
                      </w:rPr>
                      <w:t>1</w:t>
                    </w:r>
                    <w:r>
                      <w:rPr>
                        <w:spacing w:val="6"/>
                        <w:sz w:val="31"/>
                      </w:rPr>
                      <w:t>。 修理硬件</w:t>
                    </w:r>
                  </w:p>
                </w:txbxContent>
              </v:textbox>
            </v:shape>
            <v:shape id="_x0000_s1047" type="#_x0000_t202" style="width:3516;height:317;left:3564;position:absolute;top:2304" filled="f" stroked="f">
              <v:textbox inset="0,0,0,0">
                <w:txbxContent>
                  <w:p>
                    <w:pPr>
                      <w:spacing w:before="0" w:line="317" w:lineRule="exact"/>
                      <w:ind w:left="0" w:right="0" w:firstLine="0"/>
                      <w:jc w:val="left"/>
                      <w:rPr>
                        <w:sz w:val="31"/>
                      </w:rPr>
                    </w:pPr>
                    <w:r>
                      <w:rPr>
                        <w:sz w:val="31"/>
                      </w:rPr>
                      <w:t>2</w:t>
                    </w:r>
                    <w:r>
                      <w:rPr>
                        <w:spacing w:val="4"/>
                        <w:sz w:val="31"/>
                      </w:rPr>
                      <w:t>。 收集所有必需的介质</w:t>
                    </w:r>
                  </w:p>
                </w:txbxContent>
              </v:textbox>
            </v:shape>
            <v:shape id="_x0000_s1048" type="#_x0000_t202" style="width:4676;height:317;left:9956;position:absolute;top:2304" filled="f" stroked="f">
              <v:textbox inset="0,0,0,0">
                <w:txbxContent>
                  <w:p>
                    <w:pPr>
                      <w:spacing w:before="0" w:line="317" w:lineRule="exact"/>
                      <w:ind w:left="0" w:right="0" w:firstLine="0"/>
                      <w:jc w:val="left"/>
                      <w:rPr>
                        <w:sz w:val="31"/>
                      </w:rPr>
                    </w:pPr>
                    <w:r>
                      <w:rPr>
                        <w:sz w:val="31"/>
                      </w:rPr>
                      <w:t>2</w:t>
                    </w:r>
                    <w:r>
                      <w:rPr>
                        <w:spacing w:val="10"/>
                        <w:sz w:val="31"/>
                      </w:rPr>
                      <w:t>。 点击“</w:t>
                    </w:r>
                    <w:r>
                      <w:rPr>
                        <w:sz w:val="31"/>
                      </w:rPr>
                      <w:t>prepare</w:t>
                    </w:r>
                    <w:r>
                      <w:rPr>
                        <w:spacing w:val="47"/>
                        <w:sz w:val="31"/>
                      </w:rPr>
                      <w:t xml:space="preserve"> </w:t>
                    </w:r>
                    <w:r>
                      <w:rPr>
                        <w:sz w:val="31"/>
                      </w:rPr>
                      <w:t>to</w:t>
                    </w:r>
                    <w:r>
                      <w:rPr>
                        <w:spacing w:val="47"/>
                        <w:sz w:val="31"/>
                      </w:rPr>
                      <w:t xml:space="preserve"> </w:t>
                    </w:r>
                    <w:r>
                      <w:rPr>
                        <w:sz w:val="31"/>
                      </w:rPr>
                      <w:t>restor”</w:t>
                    </w:r>
                  </w:p>
                </w:txbxContent>
              </v:textbox>
            </v:shape>
            <v:shape id="_x0000_s1049" type="#_x0000_t202" style="width:1774;height:317;left:3564;position:absolute;top:3172" filled="f" stroked="f">
              <v:textbox inset="0,0,0,0">
                <w:txbxContent>
                  <w:p>
                    <w:pPr>
                      <w:spacing w:before="0" w:line="317" w:lineRule="exact"/>
                      <w:ind w:left="0" w:right="0" w:firstLine="0"/>
                      <w:jc w:val="left"/>
                      <w:rPr>
                        <w:sz w:val="31"/>
                      </w:rPr>
                    </w:pPr>
                    <w:r>
                      <w:rPr>
                        <w:sz w:val="31"/>
                      </w:rPr>
                      <w:t>3.</w:t>
                    </w:r>
                    <w:r>
                      <w:rPr>
                        <w:spacing w:val="8"/>
                        <w:sz w:val="31"/>
                      </w:rPr>
                      <w:t xml:space="preserve"> 重新启动</w:t>
                    </w:r>
                  </w:p>
                </w:txbxContent>
              </v:textbox>
            </v:shape>
            <v:shape id="_x0000_s1050" type="#_x0000_t202" style="width:1932;height:317;left:9956;position:absolute;top:3172" filled="f" stroked="f">
              <v:textbox inset="0,0,0,0">
                <w:txbxContent>
                  <w:p>
                    <w:pPr>
                      <w:spacing w:before="0" w:line="317" w:lineRule="exact"/>
                      <w:ind w:left="0" w:right="0" w:firstLine="0"/>
                      <w:jc w:val="left"/>
                      <w:rPr>
                        <w:sz w:val="31"/>
                      </w:rPr>
                    </w:pPr>
                    <w:r>
                      <w:rPr>
                        <w:sz w:val="31"/>
                      </w:rPr>
                      <w:t>3</w:t>
                    </w:r>
                    <w:r>
                      <w:rPr>
                        <w:spacing w:val="6"/>
                        <w:sz w:val="31"/>
                      </w:rPr>
                      <w:t>。 重新启动</w:t>
                    </w:r>
                  </w:p>
                </w:txbxContent>
              </v:textbox>
            </v:shape>
            <v:shape id="_x0000_s1051" type="#_x0000_t202" style="width:6069;height:929;left:2924;position:absolute;top:4040" filled="f" stroked="f">
              <v:textbox inset="0,0,0,0">
                <w:txbxContent>
                  <w:p>
                    <w:pPr>
                      <w:spacing w:before="0" w:line="359" w:lineRule="exact"/>
                      <w:ind w:left="640" w:right="0" w:firstLine="0"/>
                      <w:jc w:val="left"/>
                      <w:rPr>
                        <w:sz w:val="31"/>
                      </w:rPr>
                    </w:pPr>
                    <w:r>
                      <w:rPr>
                        <w:sz w:val="31"/>
                      </w:rPr>
                      <w:t>4</w:t>
                    </w:r>
                    <w:r>
                      <w:rPr>
                        <w:spacing w:val="1"/>
                        <w:sz w:val="31"/>
                      </w:rPr>
                      <w:t xml:space="preserve">。 经过 </w:t>
                    </w:r>
                    <w:r>
                      <w:rPr>
                        <w:sz w:val="31"/>
                      </w:rPr>
                      <w:t>CD—ROM</w:t>
                    </w:r>
                    <w:r>
                      <w:rPr>
                        <w:spacing w:val="-6"/>
                        <w:sz w:val="31"/>
                      </w:rPr>
                      <w:t xml:space="preserve"> 或软盘，重新安装操</w:t>
                    </w:r>
                  </w:p>
                  <w:p>
                    <w:pPr>
                      <w:spacing w:before="215" w:line="355" w:lineRule="exact"/>
                      <w:ind w:left="0" w:right="0" w:firstLine="0"/>
                      <w:jc w:val="left"/>
                      <w:rPr>
                        <w:sz w:val="31"/>
                      </w:rPr>
                    </w:pPr>
                    <w:r>
                      <w:rPr>
                        <w:sz w:val="31"/>
                      </w:rPr>
                      <w:t>作系统</w:t>
                    </w:r>
                  </w:p>
                </w:txbxContent>
              </v:textbox>
            </v:shape>
            <v:shape id="_x0000_s1052" type="#_x0000_t202" style="width:1774;height:317;left:3564;position:absolute;top:5520" filled="f" stroked="f">
              <v:textbox inset="0,0,0,0">
                <w:txbxContent>
                  <w:p>
                    <w:pPr>
                      <w:spacing w:before="0" w:line="317" w:lineRule="exact"/>
                      <w:ind w:left="0" w:right="0" w:firstLine="0"/>
                      <w:jc w:val="left"/>
                      <w:rPr>
                        <w:sz w:val="31"/>
                      </w:rPr>
                    </w:pPr>
                    <w:r>
                      <w:rPr>
                        <w:sz w:val="31"/>
                      </w:rPr>
                      <w:t>5.</w:t>
                    </w:r>
                    <w:r>
                      <w:rPr>
                        <w:spacing w:val="8"/>
                        <w:sz w:val="31"/>
                      </w:rPr>
                      <w:t xml:space="preserve"> 重新启动</w:t>
                    </w:r>
                  </w:p>
                </w:txbxContent>
              </v:textbox>
            </v:shape>
            <v:shape id="_x0000_s1053" type="#_x0000_t202" style="width:5411;height:317;left:3564;position:absolute;top:6387" filled="f" stroked="f">
              <v:textbox inset="0,0,0,0">
                <w:txbxContent>
                  <w:p>
                    <w:pPr>
                      <w:spacing w:before="0" w:line="317" w:lineRule="exact"/>
                      <w:ind w:left="0" w:right="0" w:firstLine="0"/>
                      <w:jc w:val="left"/>
                      <w:rPr>
                        <w:sz w:val="31"/>
                      </w:rPr>
                    </w:pPr>
                    <w:r>
                      <w:rPr>
                        <w:sz w:val="31"/>
                      </w:rPr>
                      <w:t>6.</w:t>
                    </w:r>
                    <w:r>
                      <w:rPr>
                        <w:spacing w:val="-10"/>
                        <w:sz w:val="31"/>
                      </w:rPr>
                      <w:t xml:space="preserve"> 经过 </w:t>
                    </w:r>
                    <w:r>
                      <w:rPr>
                        <w:sz w:val="31"/>
                      </w:rPr>
                      <w:t>CD—ROM，重新安装备份客户端</w:t>
                    </w:r>
                  </w:p>
                </w:txbxContent>
              </v:textbox>
            </v:shape>
            <v:shape id="_x0000_s1054" type="#_x0000_t202" style="width:654;height:317;left:2924;position:absolute;top:7003" filled="f" stroked="f">
              <v:textbox inset="0,0,0,0">
                <w:txbxContent>
                  <w:p>
                    <w:pPr>
                      <w:spacing w:before="0" w:line="317" w:lineRule="exact"/>
                      <w:ind w:left="0" w:right="0" w:firstLine="0"/>
                      <w:jc w:val="left"/>
                      <w:rPr>
                        <w:sz w:val="31"/>
                      </w:rPr>
                    </w:pPr>
                    <w:r>
                      <w:rPr>
                        <w:sz w:val="31"/>
                      </w:rPr>
                      <w:t>软件</w:t>
                    </w:r>
                  </w:p>
                </w:txbxContent>
              </v:textbox>
            </v:shape>
            <v:shape id="_x0000_s1055" type="#_x0000_t202" style="width:1932;height:317;left:3564;position:absolute;top:7867" filled="f" stroked="f">
              <v:textbox inset="0,0,0,0">
                <w:txbxContent>
                  <w:p>
                    <w:pPr>
                      <w:spacing w:before="0" w:line="317" w:lineRule="exact"/>
                      <w:ind w:left="0" w:right="0" w:firstLine="0"/>
                      <w:jc w:val="left"/>
                      <w:rPr>
                        <w:sz w:val="31"/>
                      </w:rPr>
                    </w:pPr>
                    <w:r>
                      <w:rPr>
                        <w:sz w:val="31"/>
                      </w:rPr>
                      <w:t>7</w:t>
                    </w:r>
                    <w:r>
                      <w:rPr>
                        <w:spacing w:val="6"/>
                        <w:sz w:val="31"/>
                      </w:rPr>
                      <w:t>。 重新启动</w:t>
                    </w:r>
                  </w:p>
                </w:txbxContent>
              </v:textbox>
            </v:shape>
            <v:shape id="_x0000_s1056" type="#_x0000_t202" style="width:3674;height:317;left:3564;position:absolute;top:8735" filled="f" stroked="f">
              <v:textbox inset="0,0,0,0">
                <w:txbxContent>
                  <w:p>
                    <w:pPr>
                      <w:spacing w:before="0" w:line="317" w:lineRule="exact"/>
                      <w:ind w:left="0" w:right="0" w:firstLine="0"/>
                      <w:jc w:val="left"/>
                      <w:rPr>
                        <w:sz w:val="31"/>
                      </w:rPr>
                    </w:pPr>
                    <w:r>
                      <w:rPr>
                        <w:sz w:val="31"/>
                      </w:rPr>
                      <w:t>8.</w:t>
                    </w:r>
                    <w:r>
                      <w:rPr>
                        <w:spacing w:val="5"/>
                        <w:sz w:val="31"/>
                      </w:rPr>
                      <w:t xml:space="preserve"> 从备份服务器进行恢复</w:t>
                    </w:r>
                  </w:p>
                </w:txbxContent>
              </v:textbox>
            </v:shape>
            <v:shape id="_x0000_s1057" type="#_x0000_t202" style="width:1932;height:317;left:3564;position:absolute;top:9607" filled="f" stroked="f">
              <v:textbox inset="0,0,0,0">
                <w:txbxContent>
                  <w:p>
                    <w:pPr>
                      <w:spacing w:before="0" w:line="317" w:lineRule="exact"/>
                      <w:ind w:left="0" w:right="0" w:firstLine="0"/>
                      <w:jc w:val="left"/>
                      <w:rPr>
                        <w:sz w:val="31"/>
                      </w:rPr>
                    </w:pPr>
                    <w:r>
                      <w:rPr>
                        <w:sz w:val="31"/>
                      </w:rPr>
                      <w:t>9</w:t>
                    </w:r>
                    <w:r>
                      <w:rPr>
                        <w:spacing w:val="6"/>
                        <w:sz w:val="31"/>
                      </w:rPr>
                      <w:t>。 重新启动</w:t>
                    </w:r>
                  </w:p>
                </w:txbxContent>
              </v:textbox>
            </v:shape>
            <w10:wrap type="topAndBottom"/>
          </v:group>
        </w:pict>
      </w:r>
    </w:p>
    <w:p>
      <w:pPr>
        <w:pStyle w:val="Heading2"/>
        <w:spacing w:before="38"/>
      </w:pPr>
      <w:r>
        <w:rPr>
          <w:w w:val="95"/>
        </w:rPr>
        <w:t>颗粒度还原技术</w:t>
      </w:r>
    </w:p>
    <w:p>
      <w:pPr>
        <w:pStyle w:val="BodyText"/>
        <w:spacing w:before="299" w:line="372" w:lineRule="auto"/>
        <w:ind w:left="164" w:right="421" w:firstLine="640"/>
      </w:pPr>
      <w:r>
        <w:rPr>
          <w:spacing w:val="-5"/>
        </w:rPr>
        <w:t xml:space="preserve">经过颗粒度还原技术,能够还原备份镜像的某个项目，例如，在回复 </w:t>
      </w:r>
      <w:r>
        <w:t>exchange</w:t>
      </w:r>
      <w:r>
        <w:rPr>
          <w:spacing w:val="6"/>
        </w:rPr>
        <w:t xml:space="preserve"> 邮箱的时候，</w:t>
      </w:r>
      <w:r>
        <w:rPr>
          <w:spacing w:val="-152"/>
        </w:rPr>
        <w:t xml:space="preserve"> </w:t>
      </w:r>
      <w:r>
        <w:rPr>
          <w:spacing w:val="3"/>
        </w:rPr>
        <w:t xml:space="preserve">能够恢复某个用户的某封邮件，甚至于某封邮件里面的某个附件，而不用还原整个 </w:t>
      </w:r>
      <w:r>
        <w:t>mailbox 里面的所有邮件，协助管理员定位需要还原的组件，并且以最快最高效的速度还原单个项目。</w:t>
      </w:r>
    </w:p>
    <w:p>
      <w:pPr>
        <w:spacing w:after="0" w:line="372" w:lineRule="auto"/>
        <w:sectPr>
          <w:pgSz w:w="17860" w:h="25260"/>
          <w:pgMar w:top="2380" w:right="1820" w:bottom="280" w:left="2220" w:header="708" w:footer="708"/>
          <w:cols w:space="708"/>
        </w:sectPr>
      </w:pPr>
    </w:p>
    <w:p>
      <w:pPr>
        <w:pStyle w:val="Heading2"/>
        <w:spacing w:before="75"/>
      </w:pPr>
      <w:r>
        <w:rPr>
          <w:rFonts w:ascii="Arial Narrow" w:eastAsia="Arial Narrow"/>
          <w:w w:val="105"/>
        </w:rPr>
        <w:t>D2D2T</w:t>
      </w:r>
      <w:r>
        <w:rPr>
          <w:rFonts w:ascii="Arial Narrow" w:eastAsia="Arial Narrow"/>
          <w:spacing w:val="9"/>
          <w:w w:val="105"/>
        </w:rPr>
        <w:t xml:space="preserve"> </w:t>
      </w:r>
      <w:r>
        <w:rPr>
          <w:w w:val="105"/>
        </w:rPr>
        <w:t>的备份还原机制</w:t>
      </w:r>
    </w:p>
    <w:p>
      <w:pPr>
        <w:pStyle w:val="BodyText"/>
        <w:spacing w:before="295" w:line="372" w:lineRule="auto"/>
        <w:ind w:left="164" w:right="459" w:firstLine="1256"/>
      </w:pPr>
      <w:r>
        <w:rPr>
          <w:rFonts w:ascii="Calibri" w:eastAsia="Calibri"/>
          <w:w w:val="105"/>
        </w:rPr>
        <w:t>Netbackup</w:t>
      </w:r>
      <w:r>
        <w:rPr>
          <w:rFonts w:ascii="Calibri" w:eastAsia="Calibri"/>
          <w:spacing w:val="40"/>
          <w:w w:val="105"/>
        </w:rPr>
        <w:t xml:space="preserve"> </w:t>
      </w:r>
      <w:r>
        <w:rPr>
          <w:w w:val="105"/>
        </w:rPr>
        <w:t>备份一体机提供外置借口能够外接物理带库进行数据的传输，从而实现</w:t>
      </w:r>
      <w:r>
        <w:rPr>
          <w:rFonts w:ascii="Calibri" w:eastAsia="Calibri"/>
        </w:rPr>
        <w:t>D2D2T</w:t>
      </w:r>
      <w:r>
        <w:rPr>
          <w:rFonts w:ascii="Calibri" w:eastAsia="Calibri"/>
          <w:spacing w:val="12"/>
        </w:rPr>
        <w:t xml:space="preserve">   </w:t>
      </w:r>
      <w:r>
        <w:t>的备份方式</w:t>
      </w:r>
      <w:r>
        <w:rPr>
          <w:rFonts w:ascii="Calibri" w:eastAsia="Calibri"/>
        </w:rPr>
        <w:t>,</w:t>
      </w:r>
      <w:r>
        <w:t>将最近的，需要恢复概率最高的那些数据存放在一体机的硬盘上，而将那些</w:t>
      </w:r>
      <w:r>
        <w:rPr>
          <w:spacing w:val="-13"/>
        </w:rPr>
        <w:t>比较久的，恢复概率相对比较低的数据存放在外置的带库上，从来也能够充分利用中复联众现有</w:t>
      </w:r>
      <w:r>
        <w:rPr>
          <w:spacing w:val="1"/>
        </w:rPr>
        <w:t xml:space="preserve"> </w:t>
      </w:r>
      <w:r>
        <w:rPr>
          <w:spacing w:val="-37"/>
        </w:rPr>
        <w:t xml:space="preserve">的 </w:t>
      </w:r>
      <w:r>
        <w:rPr>
          <w:rFonts w:ascii="Calibri" w:eastAsia="Calibri"/>
        </w:rPr>
        <w:t>TS3100</w:t>
      </w:r>
      <w:r>
        <w:rPr>
          <w:rFonts w:ascii="Calibri" w:eastAsia="Calibri"/>
          <w:spacing w:val="4"/>
        </w:rPr>
        <w:t xml:space="preserve"> </w:t>
      </w:r>
      <w:r>
        <w:t>的物理带库来完成数据的长久保存。</w:t>
      </w:r>
    </w:p>
    <w:p>
      <w:pPr>
        <w:pStyle w:val="BodyText"/>
        <w:spacing w:before="7"/>
        <w:rPr>
          <w:sz w:val="29"/>
        </w:rPr>
      </w:pPr>
    </w:p>
    <w:p>
      <w:pPr>
        <w:pStyle w:val="Heading3"/>
        <w:rPr>
          <w:rFonts w:ascii="黑体" w:eastAsia="黑体" w:hint="eastAsia"/>
        </w:rPr>
      </w:pPr>
      <w:r>
        <w:rPr>
          <w:rFonts w:ascii="黑体" w:eastAsia="黑体" w:hint="eastAsia"/>
        </w:rPr>
        <w:t>方案优势</w:t>
      </w:r>
    </w:p>
    <w:p>
      <w:pPr>
        <w:pStyle w:val="BodyText"/>
        <w:spacing w:before="10"/>
        <w:rPr>
          <w:rFonts w:ascii="黑体"/>
          <w:b/>
          <w:sz w:val="30"/>
        </w:rPr>
      </w:pPr>
    </w:p>
    <w:p>
      <w:pPr>
        <w:pStyle w:val="BodyText"/>
        <w:spacing w:line="374" w:lineRule="auto"/>
        <w:ind w:left="164" w:right="664" w:firstLine="640"/>
      </w:pPr>
      <w:r>
        <w:t>Netbackup 一体机设备采纳磁盘作为备份的介质，在空间使用率上相比之前的物理带库或者虚拟带库备份有着无法比拟的优势，其他各种有用的功能也久经考验，主要的优势体现有：</w:t>
      </w:r>
    </w:p>
    <w:p>
      <w:pPr>
        <w:pStyle w:val="ListParagraph"/>
        <w:numPr>
          <w:ilvl w:val="0"/>
          <w:numId w:val="25"/>
        </w:numPr>
        <w:tabs>
          <w:tab w:val="left" w:pos="1423"/>
          <w:tab w:val="left" w:pos="1424"/>
        </w:tabs>
        <w:spacing w:before="254" w:after="0" w:line="422" w:lineRule="auto"/>
        <w:ind w:left="164" w:right="625" w:firstLine="640"/>
        <w:jc w:val="left"/>
        <w:rPr>
          <w:sz w:val="31"/>
        </w:rPr>
      </w:pPr>
      <w:r>
        <w:rPr>
          <w:spacing w:val="14"/>
          <w:sz w:val="31"/>
        </w:rPr>
        <w:t xml:space="preserve">经过彻底基于光纤的 </w:t>
      </w:r>
      <w:r>
        <w:rPr>
          <w:sz w:val="31"/>
        </w:rPr>
        <w:t>SAN—Client 的备份方式,削减备份操作对应用主机的影响的同时提升备份的效率。</w:t>
      </w:r>
    </w:p>
    <w:p>
      <w:pPr>
        <w:pStyle w:val="ListParagraph"/>
        <w:numPr>
          <w:ilvl w:val="0"/>
          <w:numId w:val="25"/>
        </w:numPr>
        <w:tabs>
          <w:tab w:val="left" w:pos="1423"/>
          <w:tab w:val="left" w:pos="1424"/>
        </w:tabs>
        <w:spacing w:before="2" w:after="0" w:line="422" w:lineRule="auto"/>
        <w:ind w:left="164" w:right="590" w:firstLine="640"/>
        <w:jc w:val="left"/>
        <w:rPr>
          <w:sz w:val="31"/>
        </w:rPr>
      </w:pPr>
      <w:r>
        <w:rPr>
          <w:sz w:val="31"/>
        </w:rPr>
        <w:t>采纳备份加速器的功能，用增量备份的时间和资源消耗来完成全量备份 ,能够大大缩</w:t>
      </w:r>
      <w:r>
        <w:rPr>
          <w:spacing w:val="3"/>
          <w:sz w:val="31"/>
        </w:rPr>
        <w:t>短备份窗口.</w:t>
      </w:r>
    </w:p>
    <w:p>
      <w:pPr>
        <w:pStyle w:val="ListParagraph"/>
        <w:numPr>
          <w:ilvl w:val="0"/>
          <w:numId w:val="25"/>
        </w:numPr>
        <w:tabs>
          <w:tab w:val="left" w:pos="1423"/>
          <w:tab w:val="left" w:pos="1424"/>
        </w:tabs>
        <w:spacing w:before="7" w:after="0" w:line="240" w:lineRule="auto"/>
        <w:ind w:left="1423" w:right="0" w:hanging="620"/>
        <w:jc w:val="left"/>
        <w:rPr>
          <w:sz w:val="31"/>
        </w:rPr>
      </w:pPr>
      <w:r>
        <w:rPr>
          <w:sz w:val="31"/>
        </w:rPr>
        <w:t>采纳源端和目的端的重复数据删除技术,更加有效的利用存储空间。</w:t>
      </w:r>
    </w:p>
    <w:p>
      <w:pPr>
        <w:pStyle w:val="ListParagraph"/>
        <w:numPr>
          <w:ilvl w:val="0"/>
          <w:numId w:val="25"/>
        </w:numPr>
        <w:tabs>
          <w:tab w:val="left" w:pos="1423"/>
          <w:tab w:val="left" w:pos="1424"/>
        </w:tabs>
        <w:spacing w:before="303" w:after="0" w:line="240" w:lineRule="auto"/>
        <w:ind w:left="1423" w:right="0" w:hanging="620"/>
        <w:jc w:val="left"/>
        <w:rPr>
          <w:sz w:val="31"/>
        </w:rPr>
      </w:pPr>
      <w:r>
        <w:rPr>
          <w:spacing w:val="-19"/>
          <w:sz w:val="31"/>
        </w:rPr>
        <w:t xml:space="preserve">和 </w:t>
      </w:r>
      <w:r>
        <w:rPr>
          <w:sz w:val="31"/>
        </w:rPr>
        <w:t>Vmware</w:t>
      </w:r>
      <w:r>
        <w:rPr>
          <w:spacing w:val="-11"/>
          <w:sz w:val="31"/>
        </w:rPr>
        <w:t xml:space="preserve"> 整合的 </w:t>
      </w:r>
      <w:r>
        <w:rPr>
          <w:sz w:val="31"/>
        </w:rPr>
        <w:t>V—ray</w:t>
      </w:r>
      <w:r>
        <w:rPr>
          <w:spacing w:val="-5"/>
          <w:sz w:val="31"/>
        </w:rPr>
        <w:t xml:space="preserve"> 技术,包括物理机到虚拟机的转换，虚拟机的顺时启动功能。</w:t>
      </w:r>
    </w:p>
    <w:p>
      <w:pPr>
        <w:pStyle w:val="ListParagraph"/>
        <w:numPr>
          <w:ilvl w:val="0"/>
          <w:numId w:val="25"/>
        </w:numPr>
        <w:tabs>
          <w:tab w:val="left" w:pos="1423"/>
          <w:tab w:val="left" w:pos="1424"/>
        </w:tabs>
        <w:spacing w:before="303" w:after="0" w:line="240" w:lineRule="auto"/>
        <w:ind w:left="1423" w:right="0" w:hanging="620"/>
        <w:jc w:val="left"/>
        <w:rPr>
          <w:sz w:val="31"/>
        </w:rPr>
      </w:pPr>
      <w:r>
        <w:rPr>
          <w:sz w:val="31"/>
        </w:rPr>
        <w:t>BMR 裸机恢复功能,能够在相同或者不同的硬件上对操作系统和应用数据进行恢复。</w:t>
      </w:r>
    </w:p>
    <w:p>
      <w:pPr>
        <w:pStyle w:val="ListParagraph"/>
        <w:numPr>
          <w:ilvl w:val="0"/>
          <w:numId w:val="25"/>
        </w:numPr>
        <w:tabs>
          <w:tab w:val="left" w:pos="1423"/>
          <w:tab w:val="left" w:pos="1424"/>
        </w:tabs>
        <w:spacing w:before="304" w:after="0" w:line="240" w:lineRule="auto"/>
        <w:ind w:left="1423" w:right="0" w:hanging="620"/>
        <w:jc w:val="left"/>
        <w:rPr>
          <w:sz w:val="31"/>
        </w:rPr>
      </w:pPr>
      <w:r>
        <w:rPr>
          <w:spacing w:val="29"/>
          <w:sz w:val="31"/>
        </w:rPr>
        <w:t xml:space="preserve">利用 </w:t>
      </w:r>
      <w:r>
        <w:rPr>
          <w:sz w:val="31"/>
        </w:rPr>
        <w:t>Netbackup 的颗粒度还原技术，能够还原应用程序的某个项目 ,例如某封邮件的</w:t>
      </w:r>
    </w:p>
    <w:p>
      <w:pPr>
        <w:pStyle w:val="BodyText"/>
        <w:spacing w:before="12"/>
        <w:rPr>
          <w:sz w:val="18"/>
        </w:rPr>
      </w:pPr>
    </w:p>
    <w:p>
      <w:pPr>
        <w:pStyle w:val="BodyText"/>
        <w:spacing w:before="62"/>
        <w:ind w:left="164"/>
      </w:pPr>
      <w:r>
        <w:t>某个附件。</w:t>
      </w:r>
    </w:p>
    <w:p>
      <w:pPr>
        <w:pStyle w:val="BodyText"/>
        <w:spacing w:before="8"/>
        <w:rPr>
          <w:sz w:val="23"/>
        </w:rPr>
      </w:pPr>
    </w:p>
    <w:p>
      <w:pPr>
        <w:pStyle w:val="ListParagraph"/>
        <w:numPr>
          <w:ilvl w:val="0"/>
          <w:numId w:val="25"/>
        </w:numPr>
        <w:tabs>
          <w:tab w:val="left" w:pos="1423"/>
          <w:tab w:val="left" w:pos="1424"/>
        </w:tabs>
        <w:spacing w:before="0" w:after="0" w:line="240" w:lineRule="auto"/>
        <w:ind w:left="1423" w:right="0" w:hanging="620"/>
        <w:jc w:val="left"/>
        <w:rPr>
          <w:sz w:val="31"/>
        </w:rPr>
      </w:pPr>
      <w:r>
        <w:rPr>
          <w:spacing w:val="6"/>
          <w:sz w:val="31"/>
        </w:rPr>
        <w:t xml:space="preserve">充分使用中复联众现有的物理带库资源实现 </w:t>
      </w:r>
      <w:r>
        <w:rPr>
          <w:sz w:val="31"/>
        </w:rPr>
        <w:t>D2D2T 的备份模式。</w:t>
      </w:r>
    </w:p>
    <w:p>
      <w:pPr>
        <w:pStyle w:val="BodyText"/>
        <w:spacing w:before="12"/>
        <w:rPr>
          <w:sz w:val="43"/>
        </w:rPr>
      </w:pPr>
    </w:p>
    <w:p>
      <w:pPr>
        <w:pStyle w:val="Heading1"/>
        <w:numPr>
          <w:ilvl w:val="2"/>
          <w:numId w:val="32"/>
        </w:numPr>
        <w:tabs>
          <w:tab w:val="left" w:pos="1244"/>
        </w:tabs>
        <w:spacing w:before="0" w:after="0" w:line="240" w:lineRule="auto"/>
        <w:ind w:left="1243" w:right="0" w:hanging="1080"/>
        <w:jc w:val="left"/>
      </w:pPr>
      <w:r>
        <w:rPr>
          <w:w w:val="95"/>
        </w:rPr>
        <w:t>远程容灾系统方案说明</w:t>
      </w:r>
    </w:p>
    <w:p>
      <w:pPr>
        <w:pStyle w:val="BodyText"/>
        <w:spacing w:before="1"/>
        <w:rPr>
          <w:b/>
          <w:sz w:val="53"/>
        </w:rPr>
      </w:pPr>
    </w:p>
    <w:p>
      <w:pPr>
        <w:pStyle w:val="Heading3"/>
        <w:rPr>
          <w:rFonts w:ascii="黑体" w:eastAsia="黑体" w:hint="eastAsia"/>
        </w:rPr>
      </w:pPr>
      <w:r>
        <w:rPr>
          <w:rFonts w:ascii="黑体" w:eastAsia="黑体" w:hint="eastAsia"/>
        </w:rPr>
        <w:t>方案描述</w:t>
      </w:r>
    </w:p>
    <w:p>
      <w:pPr>
        <w:pStyle w:val="BodyText"/>
        <w:spacing w:before="1"/>
        <w:rPr>
          <w:rFonts w:ascii="黑体"/>
          <w:b/>
        </w:rPr>
      </w:pPr>
    </w:p>
    <w:p>
      <w:pPr>
        <w:pStyle w:val="BodyText"/>
        <w:spacing w:line="369" w:lineRule="auto"/>
        <w:ind w:left="164" w:right="444" w:firstLine="637"/>
      </w:pPr>
      <w:r>
        <w:rPr>
          <w:spacing w:val="5"/>
        </w:rPr>
        <w:t>新增一套宏杉科技存储产品</w:t>
      </w:r>
      <w:r>
        <w:t>MS2520i，作为远程灾备存储。远程灾备存储主要作为主存储的</w:t>
      </w:r>
      <w:r>
        <w:rPr>
          <w:spacing w:val="-15"/>
        </w:rPr>
        <w:t xml:space="preserve">另一份数据副本资源，经过中复连众现有的专网 </w:t>
      </w:r>
      <w:r>
        <w:t>2M</w:t>
      </w:r>
      <w:r>
        <w:rPr>
          <w:spacing w:val="4"/>
        </w:rPr>
        <w:t xml:space="preserve"> 带宽,提供基于</w:t>
      </w:r>
      <w:r>
        <w:t>IP</w:t>
      </w:r>
      <w:r>
        <w:rPr>
          <w:spacing w:val="-4"/>
        </w:rPr>
        <w:t xml:space="preserve"> 的数据块复制功能,将主存储 </w:t>
      </w:r>
      <w:r>
        <w:t>MS3100</w:t>
      </w:r>
      <w:r>
        <w:rPr>
          <w:spacing w:val="4"/>
        </w:rPr>
        <w:t xml:space="preserve"> 上的数据同步到</w:t>
      </w:r>
      <w:r>
        <w:t>MS2520</w:t>
      </w:r>
      <w:r>
        <w:rPr>
          <w:spacing w:val="-15"/>
        </w:rPr>
        <w:t xml:space="preserve"> 上，为宋跳数据中心再提供一份实时的数据备份。当宋跳数据</w:t>
      </w:r>
      <w:r>
        <w:rPr>
          <w:spacing w:val="-8"/>
        </w:rPr>
        <w:t xml:space="preserve">中心的所有数据可能不行用时，可经过远程灾备存储 </w:t>
      </w:r>
      <w:r>
        <w:t>MS2520</w:t>
      </w:r>
      <w:r>
        <w:rPr>
          <w:spacing w:val="-10"/>
        </w:rPr>
        <w:t xml:space="preserve"> 实现数据的快速恢复，当然,假若前</w:t>
      </w:r>
      <w:r>
        <w:rPr>
          <w:spacing w:val="-7"/>
        </w:rPr>
        <w:t xml:space="preserve">端业务服务器仍然可工作情况下，也可将灾备存储 </w:t>
      </w:r>
      <w:r>
        <w:t>MS2520i</w:t>
      </w:r>
      <w:r>
        <w:rPr>
          <w:spacing w:val="-9"/>
        </w:rPr>
        <w:t xml:space="preserve"> 临时搬到宋跳机房，完成数据全都性</w:t>
      </w:r>
      <w:r>
        <w:t>检测以后，可重新临时挂载前端业务.宋跳数据中心主存储恢复工作以后,将 MS2510</w:t>
      </w:r>
      <w:r>
        <w:rPr>
          <w:spacing w:val="-2"/>
        </w:rPr>
        <w:t xml:space="preserve"> 中的数据可</w:t>
      </w:r>
      <w:r>
        <w:rPr>
          <w:spacing w:val="1"/>
        </w:rPr>
        <w:t>基于增量同步模式将这段时间发生变化的数据量同步回新主存储</w:t>
      </w:r>
      <w:r>
        <w:t>MS3100</w:t>
      </w:r>
      <w:r>
        <w:rPr>
          <w:spacing w:val="-12"/>
        </w:rPr>
        <w:t xml:space="preserve"> 上，保障数据安全,并将</w:t>
      </w:r>
      <w:r>
        <w:t>前端业务重新切换至主存储。</w:t>
      </w:r>
    </w:p>
    <w:p>
      <w:pPr>
        <w:spacing w:after="0" w:line="369" w:lineRule="auto"/>
        <w:sectPr>
          <w:pgSz w:w="17860" w:h="25260"/>
          <w:pgMar w:top="2140" w:right="1820" w:bottom="280" w:left="2220" w:header="708" w:footer="708"/>
          <w:cols w:space="708"/>
        </w:sectPr>
      </w:pPr>
    </w:p>
    <w:p>
      <w:pPr>
        <w:spacing w:before="50" w:line="372" w:lineRule="auto"/>
        <w:ind w:left="164" w:right="537" w:firstLine="558"/>
        <w:jc w:val="left"/>
        <w:rPr>
          <w:sz w:val="31"/>
        </w:rPr>
      </w:pPr>
      <w:r>
        <w:rPr>
          <w:b/>
          <w:spacing w:val="4"/>
          <w:sz w:val="31"/>
        </w:rPr>
        <w:t>远程灾备存储：新增一台宏杉科技</w:t>
      </w:r>
      <w:r>
        <w:rPr>
          <w:b/>
          <w:sz w:val="31"/>
        </w:rPr>
        <w:t>MS2520i：</w:t>
      </w:r>
      <w:r>
        <w:rPr>
          <w:spacing w:val="13"/>
          <w:sz w:val="31"/>
        </w:rPr>
        <w:t>作为主存储</w:t>
      </w:r>
      <w:r>
        <w:rPr>
          <w:sz w:val="31"/>
        </w:rPr>
        <w:t>MS3100</w:t>
      </w:r>
      <w:r>
        <w:rPr>
          <w:spacing w:val="4"/>
          <w:sz w:val="31"/>
        </w:rPr>
        <w:t xml:space="preserve"> 的容灾,提供一份与主存储</w:t>
      </w:r>
      <w:r>
        <w:rPr>
          <w:sz w:val="31"/>
        </w:rPr>
        <w:t>数据格式全都的数据副本：</w:t>
      </w:r>
    </w:p>
    <w:p>
      <w:pPr>
        <w:pStyle w:val="ListParagraph"/>
        <w:numPr>
          <w:ilvl w:val="3"/>
          <w:numId w:val="32"/>
        </w:numPr>
        <w:tabs>
          <w:tab w:val="left" w:pos="1423"/>
          <w:tab w:val="left" w:pos="1424"/>
        </w:tabs>
        <w:spacing w:before="106" w:after="0" w:line="240" w:lineRule="auto"/>
        <w:ind w:left="1423" w:right="0" w:hanging="627"/>
        <w:jc w:val="left"/>
        <w:rPr>
          <w:sz w:val="31"/>
        </w:rPr>
      </w:pPr>
      <w:r>
        <w:rPr>
          <w:spacing w:val="6"/>
          <w:sz w:val="31"/>
        </w:rPr>
        <w:t>配置双冗余控制器支持</w:t>
      </w:r>
      <w:r>
        <w:rPr>
          <w:sz w:val="31"/>
        </w:rPr>
        <w:t>Active/Active</w:t>
      </w:r>
      <w:r>
        <w:rPr>
          <w:spacing w:val="6"/>
          <w:sz w:val="31"/>
        </w:rPr>
        <w:t xml:space="preserve"> 负载均衡;</w:t>
      </w:r>
    </w:p>
    <w:p>
      <w:pPr>
        <w:pStyle w:val="BodyText"/>
        <w:rPr>
          <w:sz w:val="26"/>
        </w:rPr>
      </w:pPr>
    </w:p>
    <w:p>
      <w:pPr>
        <w:pStyle w:val="ListParagraph"/>
        <w:numPr>
          <w:ilvl w:val="3"/>
          <w:numId w:val="32"/>
        </w:numPr>
        <w:tabs>
          <w:tab w:val="left" w:pos="1423"/>
          <w:tab w:val="left" w:pos="1424"/>
        </w:tabs>
        <w:spacing w:before="0" w:after="0" w:line="240" w:lineRule="auto"/>
        <w:ind w:left="1423" w:right="0" w:hanging="627"/>
        <w:jc w:val="left"/>
        <w:rPr>
          <w:sz w:val="31"/>
        </w:rPr>
      </w:pPr>
      <w:r>
        <w:rPr>
          <w:spacing w:val="-10"/>
          <w:sz w:val="31"/>
        </w:rPr>
        <w:t xml:space="preserve">此次配置 </w:t>
      </w:r>
      <w:r>
        <w:rPr>
          <w:sz w:val="31"/>
        </w:rPr>
        <w:t>16GB</w:t>
      </w:r>
      <w:r>
        <w:rPr>
          <w:spacing w:val="-14"/>
          <w:sz w:val="31"/>
        </w:rPr>
        <w:t xml:space="preserve"> 缓存；</w:t>
      </w:r>
    </w:p>
    <w:p>
      <w:pPr>
        <w:pStyle w:val="BodyText"/>
        <w:spacing w:before="4"/>
        <w:rPr>
          <w:sz w:val="26"/>
        </w:rPr>
      </w:pPr>
    </w:p>
    <w:p>
      <w:pPr>
        <w:pStyle w:val="ListParagraph"/>
        <w:numPr>
          <w:ilvl w:val="3"/>
          <w:numId w:val="32"/>
        </w:numPr>
        <w:tabs>
          <w:tab w:val="left" w:pos="1423"/>
          <w:tab w:val="left" w:pos="1424"/>
        </w:tabs>
        <w:spacing w:before="0" w:after="0" w:line="240" w:lineRule="auto"/>
        <w:ind w:left="1423" w:right="0" w:hanging="627"/>
        <w:jc w:val="left"/>
        <w:rPr>
          <w:sz w:val="31"/>
        </w:rPr>
      </w:pPr>
      <w:r>
        <w:rPr>
          <w:spacing w:val="-19"/>
          <w:sz w:val="31"/>
        </w:rPr>
        <w:t xml:space="preserve">配置 </w:t>
      </w:r>
      <w:r>
        <w:rPr>
          <w:sz w:val="31"/>
        </w:rPr>
        <w:t>13</w:t>
      </w:r>
      <w:r>
        <w:rPr>
          <w:spacing w:val="-40"/>
          <w:sz w:val="31"/>
        </w:rPr>
        <w:t xml:space="preserve"> 块 </w:t>
      </w:r>
      <w:r>
        <w:rPr>
          <w:sz w:val="31"/>
        </w:rPr>
        <w:t>4TB</w:t>
      </w:r>
      <w:r>
        <w:rPr>
          <w:spacing w:val="44"/>
          <w:sz w:val="31"/>
        </w:rPr>
        <w:t xml:space="preserve"> </w:t>
      </w:r>
      <w:r>
        <w:rPr>
          <w:sz w:val="31"/>
        </w:rPr>
        <w:t>7200</w:t>
      </w:r>
      <w:r>
        <w:rPr>
          <w:spacing w:val="1"/>
          <w:sz w:val="31"/>
        </w:rPr>
        <w:t xml:space="preserve"> 转企业级</w:t>
      </w:r>
      <w:r>
        <w:rPr>
          <w:sz w:val="31"/>
        </w:rPr>
        <w:t>SAS</w:t>
      </w:r>
      <w:r>
        <w:rPr>
          <w:spacing w:val="-16"/>
          <w:sz w:val="31"/>
        </w:rPr>
        <w:t xml:space="preserve"> 硬盘，总容量为 </w:t>
      </w:r>
      <w:r>
        <w:rPr>
          <w:sz w:val="31"/>
        </w:rPr>
        <w:t>52TB。</w:t>
      </w:r>
    </w:p>
    <w:p>
      <w:pPr>
        <w:pStyle w:val="BodyText"/>
        <w:spacing w:before="10"/>
        <w:rPr>
          <w:sz w:val="25"/>
        </w:rPr>
      </w:pPr>
    </w:p>
    <w:p>
      <w:pPr>
        <w:pStyle w:val="ListParagraph"/>
        <w:numPr>
          <w:ilvl w:val="3"/>
          <w:numId w:val="32"/>
        </w:numPr>
        <w:tabs>
          <w:tab w:val="left" w:pos="1423"/>
          <w:tab w:val="left" w:pos="1424"/>
        </w:tabs>
        <w:spacing w:before="0" w:after="0" w:line="379" w:lineRule="auto"/>
        <w:ind w:left="1427" w:right="554" w:hanging="630"/>
        <w:jc w:val="left"/>
        <w:rPr>
          <w:sz w:val="31"/>
        </w:rPr>
      </w:pPr>
      <w:r>
        <w:rPr>
          <w:spacing w:val="5"/>
          <w:sz w:val="31"/>
        </w:rPr>
        <w:t>配置基于磁盘阵列底层的</w:t>
      </w:r>
      <w:r>
        <w:rPr>
          <w:sz w:val="31"/>
        </w:rPr>
        <w:t>IP</w:t>
      </w:r>
      <w:r>
        <w:rPr>
          <w:spacing w:val="4"/>
          <w:sz w:val="31"/>
        </w:rPr>
        <w:t xml:space="preserve"> 数据复制软件，完成将主存储</w:t>
      </w:r>
      <w:r>
        <w:rPr>
          <w:sz w:val="31"/>
        </w:rPr>
        <w:t>MS3300</w:t>
      </w:r>
      <w:r>
        <w:rPr>
          <w:spacing w:val="6"/>
          <w:sz w:val="31"/>
        </w:rPr>
        <w:t xml:space="preserve"> 数据经过基于</w:t>
      </w:r>
      <w:r>
        <w:rPr>
          <w:sz w:val="31"/>
        </w:rPr>
        <w:t>IP 复</w:t>
      </w:r>
      <w:r>
        <w:rPr>
          <w:spacing w:val="12"/>
          <w:sz w:val="31"/>
        </w:rPr>
        <w:t>制到灾备存储</w:t>
      </w:r>
      <w:r>
        <w:rPr>
          <w:sz w:val="31"/>
        </w:rPr>
        <w:t>MS2520</w:t>
      </w:r>
      <w:r>
        <w:rPr>
          <w:spacing w:val="-12"/>
          <w:sz w:val="31"/>
        </w:rPr>
        <w:t xml:space="preserve"> 上做数据同步；</w:t>
      </w:r>
    </w:p>
    <w:p>
      <w:pPr>
        <w:pStyle w:val="BodyText"/>
        <w:spacing w:before="3"/>
        <w:rPr>
          <w:sz w:val="29"/>
        </w:rPr>
      </w:pPr>
    </w:p>
    <w:p>
      <w:pPr>
        <w:pStyle w:val="Heading3"/>
        <w:rPr>
          <w:rFonts w:ascii="幼圆" w:eastAsia="幼圆" w:hint="eastAsia"/>
        </w:rPr>
      </w:pPr>
      <w:r>
        <w:rPr>
          <w:rFonts w:ascii="幼圆" w:eastAsia="幼圆" w:hint="eastAsia"/>
        </w:rPr>
        <w:t>方案优势</w:t>
      </w:r>
    </w:p>
    <w:p>
      <w:pPr>
        <w:pStyle w:val="BodyText"/>
        <w:spacing w:before="2"/>
        <w:rPr>
          <w:rFonts w:ascii="幼圆"/>
          <w:b/>
          <w:sz w:val="30"/>
        </w:rPr>
      </w:pPr>
    </w:p>
    <w:p>
      <w:pPr>
        <w:pStyle w:val="ListParagraph"/>
        <w:numPr>
          <w:ilvl w:val="0"/>
          <w:numId w:val="24"/>
        </w:numPr>
        <w:tabs>
          <w:tab w:val="left" w:pos="1423"/>
          <w:tab w:val="left" w:pos="1424"/>
        </w:tabs>
        <w:spacing w:before="0" w:after="0" w:line="240" w:lineRule="auto"/>
        <w:ind w:left="1423" w:right="0" w:hanging="627"/>
        <w:jc w:val="left"/>
        <w:rPr>
          <w:b/>
          <w:sz w:val="31"/>
        </w:rPr>
      </w:pPr>
      <w:r>
        <w:rPr>
          <w:b/>
          <w:sz w:val="31"/>
        </w:rPr>
        <w:t>网络带宽可充分利用</w:t>
      </w:r>
    </w:p>
    <w:p>
      <w:pPr>
        <w:pStyle w:val="BodyText"/>
        <w:spacing w:before="3"/>
        <w:rPr>
          <w:b/>
          <w:sz w:val="47"/>
        </w:rPr>
      </w:pPr>
    </w:p>
    <w:p>
      <w:pPr>
        <w:pStyle w:val="BodyText"/>
        <w:spacing w:line="424" w:lineRule="auto"/>
        <w:ind w:left="164" w:right="524" w:firstLine="629"/>
      </w:pPr>
      <w:r>
        <w:rPr>
          <w:rFonts w:ascii="Garamond" w:eastAsia="Garamond"/>
        </w:rPr>
        <w:t>MS</w:t>
      </w:r>
      <w:r>
        <w:rPr>
          <w:rFonts w:ascii="Garamond" w:eastAsia="Garamond"/>
          <w:spacing w:val="18"/>
        </w:rPr>
        <w:t xml:space="preserve"> </w:t>
      </w:r>
      <w:r>
        <w:rPr>
          <w:spacing w:val="6"/>
        </w:rPr>
        <w:t>系列存储数据复制经过</w:t>
      </w:r>
      <w:r>
        <w:rPr>
          <w:rFonts w:ascii="Garamond" w:eastAsia="Garamond"/>
        </w:rPr>
        <w:t>IP</w:t>
      </w:r>
      <w:r>
        <w:rPr>
          <w:rFonts w:ascii="Garamond" w:eastAsia="Garamond"/>
          <w:spacing w:val="9"/>
        </w:rPr>
        <w:t xml:space="preserve"> </w:t>
      </w:r>
      <w:r>
        <w:rPr>
          <w:spacing w:val="10"/>
        </w:rPr>
        <w:t>网络实现，只要</w:t>
      </w:r>
      <w:r>
        <w:rPr>
          <w:rFonts w:ascii="Garamond" w:eastAsia="Garamond"/>
        </w:rPr>
        <w:t>IP</w:t>
      </w:r>
      <w:r>
        <w:rPr>
          <w:rFonts w:ascii="Garamond" w:eastAsia="Garamond"/>
          <w:spacing w:val="1"/>
        </w:rPr>
        <w:t xml:space="preserve"> </w:t>
      </w:r>
      <w:r>
        <w:t>可达，数据复制即可实现。但在不同的网络环境下，复制的速率会有较大影响</w:t>
      </w:r>
      <w:r>
        <w:rPr>
          <w:rFonts w:ascii="Garamond" w:eastAsia="Garamond"/>
        </w:rPr>
        <w:t>.</w:t>
      </w:r>
      <w:r>
        <w:t>下表给出了在特定数据库环境下</w:t>
      </w:r>
      <w:r>
        <w:rPr>
          <w:rFonts w:ascii="Garamond" w:eastAsia="Garamond"/>
        </w:rPr>
        <w:t>,</w:t>
      </w:r>
      <w:r>
        <w:t>复制的传输速率参考值。</w:t>
      </w:r>
    </w:p>
    <w:p>
      <w:pPr>
        <w:pStyle w:val="BodyText"/>
        <w:spacing w:before="232"/>
        <w:ind w:left="793"/>
      </w:pPr>
      <w:r>
        <w:drawing>
          <wp:anchor distT="0" distB="0" distL="0" distR="0" simplePos="0" relativeHeight="251658240" behindDoc="1" locked="0" layoutInCell="1" allowOverlap="1">
            <wp:simplePos x="0" y="0"/>
            <wp:positionH relativeFrom="page">
              <wp:posOffset>1485900</wp:posOffset>
            </wp:positionH>
            <wp:positionV relativeFrom="paragraph">
              <wp:posOffset>622935</wp:posOffset>
            </wp:positionV>
            <wp:extent cx="8601741" cy="2901029"/>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xmlns:r="http://schemas.openxmlformats.org/officeDocument/2006/relationships" r:embed="rId6" cstate="print"/>
                    <a:stretch>
                      <a:fillRect/>
                    </a:stretch>
                  </pic:blipFill>
                  <pic:spPr>
                    <a:xfrm>
                      <a:off x="0" y="0"/>
                      <a:ext cx="8601741" cy="2901029"/>
                    </a:xfrm>
                    <a:prstGeom prst="rect">
                      <a:avLst/>
                    </a:prstGeom>
                  </pic:spPr>
                </pic:pic>
              </a:graphicData>
            </a:graphic>
          </wp:anchor>
        </w:drawing>
      </w:r>
      <w:r>
        <w:t>测试环境</w:t>
      </w:r>
      <w:r>
        <w:rPr>
          <w:rFonts w:ascii="Garamond" w:eastAsia="Garamond"/>
        </w:rPr>
        <w:t>:40</w:t>
      </w:r>
      <w:r>
        <w:rPr>
          <w:rFonts w:ascii="Garamond" w:eastAsia="Garamond"/>
          <w:spacing w:val="64"/>
        </w:rPr>
        <w:t xml:space="preserve"> </w:t>
      </w:r>
      <w:r>
        <w:t>公里距离</w:t>
      </w:r>
      <w:r>
        <w:rPr>
          <w:rFonts w:ascii="Garamond" w:eastAsia="Garamond"/>
        </w:rPr>
        <w:t>,MPLS</w:t>
      </w:r>
      <w:r>
        <w:rPr>
          <w:rFonts w:ascii="Garamond" w:eastAsia="Garamond"/>
          <w:spacing w:val="75"/>
        </w:rPr>
        <w:t xml:space="preserve"> </w:t>
      </w:r>
      <w:r>
        <w:rPr>
          <w:rFonts w:ascii="Garamond" w:eastAsia="Garamond"/>
        </w:rPr>
        <w:t>VPN</w:t>
      </w:r>
      <w:r>
        <w:rPr>
          <w:rFonts w:ascii="Garamond" w:eastAsia="Garamond"/>
          <w:spacing w:val="42"/>
        </w:rPr>
        <w:t xml:space="preserve"> </w:t>
      </w:r>
      <w:r>
        <w:t>网络</w:t>
      </w:r>
      <w:r>
        <w:rPr>
          <w:rFonts w:ascii="Garamond" w:eastAsia="Garamond"/>
        </w:rPr>
        <w:t>,Oracle</w:t>
      </w:r>
      <w:r>
        <w:rPr>
          <w:rFonts w:ascii="Garamond" w:eastAsia="Garamond"/>
          <w:spacing w:val="64"/>
        </w:rPr>
        <w:t xml:space="preserve"> </w:t>
      </w:r>
      <w:r>
        <w:t>数据库</w:t>
      </w:r>
    </w:p>
    <w:p>
      <w:pPr>
        <w:pStyle w:val="BodyText"/>
        <w:rPr>
          <w:sz w:val="20"/>
        </w:rPr>
      </w:pPr>
    </w:p>
    <w:p>
      <w:pPr>
        <w:pStyle w:val="BodyText"/>
        <w:spacing w:before="9"/>
        <w:rPr>
          <w:sz w:val="26"/>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56"/>
        <w:gridCol w:w="1395"/>
        <w:gridCol w:w="1607"/>
        <w:gridCol w:w="1636"/>
        <w:gridCol w:w="2034"/>
        <w:gridCol w:w="1846"/>
        <w:gridCol w:w="1503"/>
      </w:tblGrid>
      <w:tr>
        <w:tblPrEx>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06"/>
          <w:jc w:val="left"/>
        </w:trPr>
        <w:tc>
          <w:tcPr>
            <w:tcW w:w="3256" w:type="dxa"/>
          </w:tcPr>
          <w:p>
            <w:pPr>
              <w:pStyle w:val="TableParagraph"/>
              <w:spacing w:line="359" w:lineRule="exact"/>
              <w:ind w:left="892"/>
              <w:rPr>
                <w:b/>
                <w:sz w:val="31"/>
              </w:rPr>
            </w:pPr>
            <w:r>
              <w:rPr>
                <w:b/>
                <w:sz w:val="31"/>
              </w:rPr>
              <w:t>网络带宽</w:t>
            </w:r>
          </w:p>
        </w:tc>
        <w:tc>
          <w:tcPr>
            <w:tcW w:w="1395" w:type="dxa"/>
          </w:tcPr>
          <w:p>
            <w:pPr>
              <w:pStyle w:val="TableParagraph"/>
              <w:spacing w:line="359" w:lineRule="exact"/>
              <w:ind w:left="80" w:right="337"/>
              <w:jc w:val="center"/>
              <w:rPr>
                <w:b/>
                <w:sz w:val="31"/>
              </w:rPr>
            </w:pPr>
            <w:r>
              <w:rPr>
                <w:b/>
                <w:sz w:val="31"/>
              </w:rPr>
              <w:t>2Mbps</w:t>
            </w:r>
          </w:p>
        </w:tc>
        <w:tc>
          <w:tcPr>
            <w:tcW w:w="1607" w:type="dxa"/>
          </w:tcPr>
          <w:p>
            <w:pPr>
              <w:pStyle w:val="TableParagraph"/>
              <w:spacing w:line="359" w:lineRule="exact"/>
              <w:ind w:left="335" w:right="293"/>
              <w:jc w:val="center"/>
              <w:rPr>
                <w:b/>
                <w:sz w:val="31"/>
              </w:rPr>
            </w:pPr>
            <w:r>
              <w:rPr>
                <w:b/>
                <w:sz w:val="31"/>
              </w:rPr>
              <w:t>10Mbps</w:t>
            </w:r>
          </w:p>
        </w:tc>
        <w:tc>
          <w:tcPr>
            <w:tcW w:w="1636" w:type="dxa"/>
          </w:tcPr>
          <w:p>
            <w:pPr>
              <w:pStyle w:val="TableParagraph"/>
              <w:spacing w:line="359" w:lineRule="exact"/>
              <w:ind w:left="292" w:right="365"/>
              <w:jc w:val="center"/>
              <w:rPr>
                <w:b/>
                <w:sz w:val="31"/>
              </w:rPr>
            </w:pPr>
            <w:r>
              <w:rPr>
                <w:b/>
                <w:sz w:val="31"/>
              </w:rPr>
              <w:t>20Mbps</w:t>
            </w:r>
          </w:p>
        </w:tc>
        <w:tc>
          <w:tcPr>
            <w:tcW w:w="2034" w:type="dxa"/>
          </w:tcPr>
          <w:p>
            <w:pPr>
              <w:pStyle w:val="TableParagraph"/>
              <w:spacing w:line="359" w:lineRule="exact"/>
              <w:ind w:right="543"/>
              <w:jc w:val="right"/>
              <w:rPr>
                <w:b/>
                <w:sz w:val="31"/>
              </w:rPr>
            </w:pPr>
            <w:r>
              <w:rPr>
                <w:b/>
                <w:sz w:val="31"/>
              </w:rPr>
              <w:t>100Mbps</w:t>
            </w:r>
          </w:p>
        </w:tc>
        <w:tc>
          <w:tcPr>
            <w:tcW w:w="1846" w:type="dxa"/>
          </w:tcPr>
          <w:p>
            <w:pPr>
              <w:pStyle w:val="TableParagraph"/>
              <w:spacing w:line="359" w:lineRule="exact"/>
              <w:ind w:right="186"/>
              <w:jc w:val="right"/>
              <w:rPr>
                <w:b/>
                <w:sz w:val="31"/>
              </w:rPr>
            </w:pPr>
            <w:r>
              <w:rPr>
                <w:b/>
                <w:sz w:val="31"/>
              </w:rPr>
              <w:t>155Mbps</w:t>
            </w:r>
          </w:p>
        </w:tc>
        <w:tc>
          <w:tcPr>
            <w:tcW w:w="1503" w:type="dxa"/>
          </w:tcPr>
          <w:p>
            <w:pPr>
              <w:pStyle w:val="TableParagraph"/>
              <w:spacing w:line="359" w:lineRule="exact"/>
              <w:ind w:left="172" w:right="34"/>
              <w:jc w:val="center"/>
              <w:rPr>
                <w:b/>
                <w:sz w:val="31"/>
              </w:rPr>
            </w:pPr>
            <w:r>
              <w:rPr>
                <w:b/>
                <w:sz w:val="31"/>
              </w:rPr>
              <w:t>1000Mbps</w:t>
            </w:r>
          </w:p>
        </w:tc>
      </w:tr>
      <w:tr>
        <w:tblPrEx>
          <w:tblW w:w="0" w:type="auto"/>
          <w:jc w:val="left"/>
          <w:tblInd w:w="121" w:type="dxa"/>
          <w:tblLayout w:type="fixed"/>
          <w:tblCellMar>
            <w:top w:w="0" w:type="dxa"/>
            <w:left w:w="0" w:type="dxa"/>
            <w:bottom w:w="0" w:type="dxa"/>
            <w:right w:w="0" w:type="dxa"/>
          </w:tblCellMar>
          <w:tblLook w:val="01E0"/>
        </w:tblPrEx>
        <w:trPr>
          <w:trHeight w:val="896"/>
          <w:jc w:val="left"/>
        </w:trPr>
        <w:tc>
          <w:tcPr>
            <w:tcW w:w="3256" w:type="dxa"/>
          </w:tcPr>
          <w:p>
            <w:pPr>
              <w:pStyle w:val="TableParagraph"/>
              <w:spacing w:before="252"/>
              <w:ind w:left="50"/>
              <w:rPr>
                <w:b/>
                <w:sz w:val="31"/>
              </w:rPr>
            </w:pPr>
            <w:r>
              <w:rPr>
                <w:b/>
                <w:sz w:val="31"/>
              </w:rPr>
              <w:t>不压缩传输（MB/s)</w:t>
            </w:r>
          </w:p>
        </w:tc>
        <w:tc>
          <w:tcPr>
            <w:tcW w:w="1395" w:type="dxa"/>
          </w:tcPr>
          <w:p>
            <w:pPr>
              <w:pStyle w:val="TableParagraph"/>
              <w:spacing w:before="252"/>
              <w:ind w:left="87" w:right="337"/>
              <w:jc w:val="center"/>
              <w:rPr>
                <w:sz w:val="31"/>
              </w:rPr>
            </w:pPr>
            <w:r>
              <w:rPr>
                <w:sz w:val="31"/>
              </w:rPr>
              <w:t>0.211</w:t>
            </w:r>
          </w:p>
        </w:tc>
        <w:tc>
          <w:tcPr>
            <w:tcW w:w="1607" w:type="dxa"/>
          </w:tcPr>
          <w:p>
            <w:pPr>
              <w:pStyle w:val="TableParagraph"/>
              <w:spacing w:before="252"/>
              <w:ind w:left="335" w:right="286"/>
              <w:jc w:val="center"/>
              <w:rPr>
                <w:sz w:val="31"/>
              </w:rPr>
            </w:pPr>
            <w:r>
              <w:rPr>
                <w:sz w:val="31"/>
              </w:rPr>
              <w:t>1。090</w:t>
            </w:r>
          </w:p>
        </w:tc>
        <w:tc>
          <w:tcPr>
            <w:tcW w:w="1636" w:type="dxa"/>
          </w:tcPr>
          <w:p>
            <w:pPr>
              <w:pStyle w:val="TableParagraph"/>
              <w:spacing w:before="252"/>
              <w:ind w:left="292" w:right="358"/>
              <w:jc w:val="center"/>
              <w:rPr>
                <w:sz w:val="31"/>
              </w:rPr>
            </w:pPr>
            <w:r>
              <w:rPr>
                <w:sz w:val="31"/>
              </w:rPr>
              <w:t>1。955</w:t>
            </w:r>
          </w:p>
        </w:tc>
        <w:tc>
          <w:tcPr>
            <w:tcW w:w="2034" w:type="dxa"/>
          </w:tcPr>
          <w:p>
            <w:pPr>
              <w:pStyle w:val="TableParagraph"/>
              <w:spacing w:before="252"/>
              <w:ind w:right="620"/>
              <w:jc w:val="right"/>
              <w:rPr>
                <w:sz w:val="31"/>
              </w:rPr>
            </w:pPr>
            <w:r>
              <w:rPr>
                <w:sz w:val="31"/>
              </w:rPr>
              <w:t>10.015</w:t>
            </w:r>
          </w:p>
        </w:tc>
        <w:tc>
          <w:tcPr>
            <w:tcW w:w="1846" w:type="dxa"/>
          </w:tcPr>
          <w:p>
            <w:pPr>
              <w:pStyle w:val="TableParagraph"/>
              <w:spacing w:before="252"/>
              <w:ind w:right="181"/>
              <w:jc w:val="right"/>
              <w:rPr>
                <w:sz w:val="31"/>
              </w:rPr>
            </w:pPr>
            <w:r>
              <w:rPr>
                <w:sz w:val="31"/>
              </w:rPr>
              <w:t>19。313</w:t>
            </w:r>
          </w:p>
        </w:tc>
        <w:tc>
          <w:tcPr>
            <w:tcW w:w="1503" w:type="dxa"/>
          </w:tcPr>
          <w:p>
            <w:pPr>
              <w:pStyle w:val="TableParagraph"/>
              <w:spacing w:before="252"/>
              <w:ind w:left="172" w:right="27"/>
              <w:jc w:val="center"/>
              <w:rPr>
                <w:sz w:val="31"/>
              </w:rPr>
            </w:pPr>
            <w:r>
              <w:rPr>
                <w:sz w:val="31"/>
              </w:rPr>
              <w:t>23.894</w:t>
            </w:r>
          </w:p>
        </w:tc>
      </w:tr>
      <w:tr>
        <w:tblPrEx>
          <w:tblW w:w="0" w:type="auto"/>
          <w:jc w:val="left"/>
          <w:tblInd w:w="121" w:type="dxa"/>
          <w:tblLayout w:type="fixed"/>
          <w:tblCellMar>
            <w:top w:w="0" w:type="dxa"/>
            <w:left w:w="0" w:type="dxa"/>
            <w:bottom w:w="0" w:type="dxa"/>
            <w:right w:w="0" w:type="dxa"/>
          </w:tblCellMar>
          <w:tblLook w:val="01E0"/>
        </w:tblPrEx>
        <w:trPr>
          <w:trHeight w:val="898"/>
          <w:jc w:val="left"/>
        </w:trPr>
        <w:tc>
          <w:tcPr>
            <w:tcW w:w="3256" w:type="dxa"/>
          </w:tcPr>
          <w:p>
            <w:pPr>
              <w:pStyle w:val="TableParagraph"/>
              <w:spacing w:before="252"/>
              <w:ind w:left="50"/>
              <w:rPr>
                <w:b/>
                <w:sz w:val="31"/>
              </w:rPr>
            </w:pPr>
            <w:r>
              <w:rPr>
                <w:b/>
                <w:sz w:val="31"/>
              </w:rPr>
              <w:t>压缩传输（MB/s)</w:t>
            </w:r>
          </w:p>
        </w:tc>
        <w:tc>
          <w:tcPr>
            <w:tcW w:w="1395" w:type="dxa"/>
          </w:tcPr>
          <w:p>
            <w:pPr>
              <w:pStyle w:val="TableParagraph"/>
              <w:spacing w:before="252"/>
              <w:ind w:left="87" w:right="337"/>
              <w:jc w:val="center"/>
              <w:rPr>
                <w:sz w:val="31"/>
              </w:rPr>
            </w:pPr>
            <w:r>
              <w:rPr>
                <w:sz w:val="31"/>
              </w:rPr>
              <w:t>0。569</w:t>
            </w:r>
          </w:p>
        </w:tc>
        <w:tc>
          <w:tcPr>
            <w:tcW w:w="1607" w:type="dxa"/>
          </w:tcPr>
          <w:p>
            <w:pPr>
              <w:pStyle w:val="TableParagraph"/>
              <w:spacing w:before="252"/>
              <w:ind w:left="335" w:right="286"/>
              <w:jc w:val="center"/>
              <w:rPr>
                <w:sz w:val="31"/>
              </w:rPr>
            </w:pPr>
            <w:r>
              <w:rPr>
                <w:sz w:val="31"/>
              </w:rPr>
              <w:t>2。844</w:t>
            </w:r>
          </w:p>
        </w:tc>
        <w:tc>
          <w:tcPr>
            <w:tcW w:w="1636" w:type="dxa"/>
          </w:tcPr>
          <w:p>
            <w:pPr>
              <w:pStyle w:val="TableParagraph"/>
              <w:spacing w:before="252"/>
              <w:ind w:left="292" w:right="358"/>
              <w:jc w:val="center"/>
              <w:rPr>
                <w:sz w:val="31"/>
              </w:rPr>
            </w:pPr>
            <w:r>
              <w:rPr>
                <w:sz w:val="31"/>
              </w:rPr>
              <w:t>5.662</w:t>
            </w:r>
          </w:p>
        </w:tc>
        <w:tc>
          <w:tcPr>
            <w:tcW w:w="2034" w:type="dxa"/>
          </w:tcPr>
          <w:p>
            <w:pPr>
              <w:pStyle w:val="TableParagraph"/>
              <w:spacing w:before="252"/>
              <w:ind w:right="620"/>
              <w:jc w:val="right"/>
              <w:rPr>
                <w:sz w:val="31"/>
              </w:rPr>
            </w:pPr>
            <w:r>
              <w:rPr>
                <w:sz w:val="31"/>
              </w:rPr>
              <w:t>14.480</w:t>
            </w:r>
          </w:p>
        </w:tc>
        <w:tc>
          <w:tcPr>
            <w:tcW w:w="1846" w:type="dxa"/>
          </w:tcPr>
          <w:p>
            <w:pPr>
              <w:pStyle w:val="TableParagraph"/>
              <w:spacing w:before="252"/>
              <w:ind w:right="181"/>
              <w:jc w:val="right"/>
              <w:rPr>
                <w:sz w:val="31"/>
              </w:rPr>
            </w:pPr>
            <w:r>
              <w:rPr>
                <w:sz w:val="31"/>
              </w:rPr>
              <w:t>21。953</w:t>
            </w:r>
          </w:p>
        </w:tc>
        <w:tc>
          <w:tcPr>
            <w:tcW w:w="1503" w:type="dxa"/>
          </w:tcPr>
          <w:p>
            <w:pPr>
              <w:pStyle w:val="TableParagraph"/>
              <w:spacing w:before="252"/>
              <w:ind w:left="172" w:right="27"/>
              <w:jc w:val="center"/>
              <w:rPr>
                <w:sz w:val="31"/>
              </w:rPr>
            </w:pPr>
            <w:r>
              <w:rPr>
                <w:sz w:val="31"/>
              </w:rPr>
              <w:t>26.235</w:t>
            </w:r>
          </w:p>
        </w:tc>
      </w:tr>
      <w:tr>
        <w:tblPrEx>
          <w:tblW w:w="0" w:type="auto"/>
          <w:jc w:val="left"/>
          <w:tblInd w:w="121" w:type="dxa"/>
          <w:tblLayout w:type="fixed"/>
          <w:tblCellMar>
            <w:top w:w="0" w:type="dxa"/>
            <w:left w:w="0" w:type="dxa"/>
            <w:bottom w:w="0" w:type="dxa"/>
            <w:right w:w="0" w:type="dxa"/>
          </w:tblCellMar>
          <w:tblLook w:val="01E0"/>
        </w:tblPrEx>
        <w:trPr>
          <w:trHeight w:val="898"/>
          <w:jc w:val="left"/>
        </w:trPr>
        <w:tc>
          <w:tcPr>
            <w:tcW w:w="3256" w:type="dxa"/>
          </w:tcPr>
          <w:p>
            <w:pPr>
              <w:pStyle w:val="TableParagraph"/>
              <w:spacing w:before="254"/>
              <w:ind w:left="50"/>
              <w:rPr>
                <w:b/>
                <w:sz w:val="31"/>
              </w:rPr>
            </w:pPr>
            <w:r>
              <w:rPr>
                <w:b/>
                <w:sz w:val="31"/>
              </w:rPr>
              <w:t>同步量（GB/小时）</w:t>
            </w:r>
          </w:p>
        </w:tc>
        <w:tc>
          <w:tcPr>
            <w:tcW w:w="1395" w:type="dxa"/>
          </w:tcPr>
          <w:p>
            <w:pPr>
              <w:pStyle w:val="TableParagraph"/>
              <w:spacing w:before="254"/>
              <w:ind w:left="87" w:right="337"/>
              <w:jc w:val="center"/>
              <w:rPr>
                <w:sz w:val="31"/>
              </w:rPr>
            </w:pPr>
            <w:r>
              <w:rPr>
                <w:sz w:val="31"/>
              </w:rPr>
              <w:t>0。741</w:t>
            </w:r>
          </w:p>
        </w:tc>
        <w:tc>
          <w:tcPr>
            <w:tcW w:w="1607" w:type="dxa"/>
          </w:tcPr>
          <w:p>
            <w:pPr>
              <w:pStyle w:val="TableParagraph"/>
              <w:spacing w:before="254"/>
              <w:ind w:left="335" w:right="285"/>
              <w:jc w:val="center"/>
              <w:rPr>
                <w:sz w:val="31"/>
              </w:rPr>
            </w:pPr>
            <w:r>
              <w:rPr>
                <w:sz w:val="31"/>
              </w:rPr>
              <w:t>3。83</w:t>
            </w:r>
          </w:p>
        </w:tc>
        <w:tc>
          <w:tcPr>
            <w:tcW w:w="1636" w:type="dxa"/>
          </w:tcPr>
          <w:p>
            <w:pPr>
              <w:pStyle w:val="TableParagraph"/>
              <w:spacing w:before="254"/>
              <w:ind w:left="292" w:right="358"/>
              <w:jc w:val="center"/>
              <w:rPr>
                <w:sz w:val="31"/>
              </w:rPr>
            </w:pPr>
            <w:r>
              <w:rPr>
                <w:sz w:val="31"/>
              </w:rPr>
              <w:t>6.87</w:t>
            </w:r>
          </w:p>
        </w:tc>
        <w:tc>
          <w:tcPr>
            <w:tcW w:w="2034" w:type="dxa"/>
          </w:tcPr>
          <w:p>
            <w:pPr>
              <w:pStyle w:val="TableParagraph"/>
              <w:spacing w:before="254"/>
              <w:ind w:left="620"/>
              <w:rPr>
                <w:sz w:val="31"/>
              </w:rPr>
            </w:pPr>
            <w:r>
              <w:rPr>
                <w:sz w:val="31"/>
              </w:rPr>
              <w:t>35.1</w:t>
            </w:r>
          </w:p>
        </w:tc>
        <w:tc>
          <w:tcPr>
            <w:tcW w:w="1846" w:type="dxa"/>
          </w:tcPr>
          <w:p>
            <w:pPr>
              <w:pStyle w:val="TableParagraph"/>
              <w:spacing w:before="254"/>
              <w:ind w:left="786"/>
              <w:rPr>
                <w:sz w:val="31"/>
              </w:rPr>
            </w:pPr>
            <w:r>
              <w:rPr>
                <w:sz w:val="31"/>
              </w:rPr>
              <w:t>67.8</w:t>
            </w:r>
          </w:p>
        </w:tc>
        <w:tc>
          <w:tcPr>
            <w:tcW w:w="1503" w:type="dxa"/>
          </w:tcPr>
          <w:p>
            <w:pPr>
              <w:pStyle w:val="TableParagraph"/>
              <w:spacing w:before="254"/>
              <w:ind w:left="172" w:right="27"/>
              <w:jc w:val="center"/>
              <w:rPr>
                <w:sz w:val="31"/>
              </w:rPr>
            </w:pPr>
            <w:r>
              <w:rPr>
                <w:sz w:val="31"/>
              </w:rPr>
              <w:t>84.0</w:t>
            </w:r>
          </w:p>
        </w:tc>
      </w:tr>
      <w:tr>
        <w:tblPrEx>
          <w:tblW w:w="0" w:type="auto"/>
          <w:jc w:val="left"/>
          <w:tblInd w:w="121" w:type="dxa"/>
          <w:tblLayout w:type="fixed"/>
          <w:tblCellMar>
            <w:top w:w="0" w:type="dxa"/>
            <w:left w:w="0" w:type="dxa"/>
            <w:bottom w:w="0" w:type="dxa"/>
            <w:right w:w="0" w:type="dxa"/>
          </w:tblCellMar>
          <w:tblLook w:val="01E0"/>
        </w:tblPrEx>
        <w:trPr>
          <w:trHeight w:val="606"/>
          <w:jc w:val="left"/>
        </w:trPr>
        <w:tc>
          <w:tcPr>
            <w:tcW w:w="3256" w:type="dxa"/>
          </w:tcPr>
          <w:p>
            <w:pPr>
              <w:pStyle w:val="TableParagraph"/>
              <w:spacing w:before="252" w:line="335" w:lineRule="exact"/>
              <w:ind w:left="50"/>
              <w:rPr>
                <w:b/>
                <w:sz w:val="31"/>
              </w:rPr>
            </w:pPr>
            <w:r>
              <w:rPr>
                <w:b/>
                <w:spacing w:val="-9"/>
                <w:sz w:val="31"/>
              </w:rPr>
              <w:t>复制带宽利用率</w:t>
            </w:r>
            <w:r>
              <w:rPr>
                <w:b/>
                <w:sz w:val="31"/>
              </w:rPr>
              <w:t>（％）</w:t>
            </w:r>
          </w:p>
        </w:tc>
        <w:tc>
          <w:tcPr>
            <w:tcW w:w="1395" w:type="dxa"/>
          </w:tcPr>
          <w:p>
            <w:pPr>
              <w:pStyle w:val="TableParagraph"/>
              <w:spacing w:before="252" w:line="335" w:lineRule="exact"/>
              <w:ind w:left="85" w:right="337"/>
              <w:jc w:val="center"/>
              <w:rPr>
                <w:sz w:val="31"/>
              </w:rPr>
            </w:pPr>
            <w:r>
              <w:rPr>
                <w:sz w:val="31"/>
              </w:rPr>
              <w:t>84.4</w:t>
            </w:r>
          </w:p>
        </w:tc>
        <w:tc>
          <w:tcPr>
            <w:tcW w:w="1607" w:type="dxa"/>
          </w:tcPr>
          <w:p>
            <w:pPr>
              <w:pStyle w:val="TableParagraph"/>
              <w:spacing w:before="252" w:line="335" w:lineRule="exact"/>
              <w:ind w:left="335" w:right="285"/>
              <w:jc w:val="center"/>
              <w:rPr>
                <w:sz w:val="31"/>
              </w:rPr>
            </w:pPr>
            <w:r>
              <w:rPr>
                <w:sz w:val="31"/>
              </w:rPr>
              <w:t>87。2</w:t>
            </w:r>
          </w:p>
        </w:tc>
        <w:tc>
          <w:tcPr>
            <w:tcW w:w="1636" w:type="dxa"/>
          </w:tcPr>
          <w:p>
            <w:pPr>
              <w:pStyle w:val="TableParagraph"/>
              <w:spacing w:before="252" w:line="335" w:lineRule="exact"/>
              <w:ind w:left="292" w:right="357"/>
              <w:jc w:val="center"/>
              <w:rPr>
                <w:sz w:val="31"/>
              </w:rPr>
            </w:pPr>
            <w:r>
              <w:rPr>
                <w:sz w:val="31"/>
              </w:rPr>
              <w:t>78。2</w:t>
            </w:r>
          </w:p>
        </w:tc>
        <w:tc>
          <w:tcPr>
            <w:tcW w:w="2034" w:type="dxa"/>
          </w:tcPr>
          <w:p>
            <w:pPr>
              <w:pStyle w:val="TableParagraph"/>
              <w:spacing w:before="252" w:line="335" w:lineRule="exact"/>
              <w:ind w:right="619"/>
              <w:jc w:val="right"/>
              <w:rPr>
                <w:sz w:val="31"/>
              </w:rPr>
            </w:pPr>
            <w:r>
              <w:rPr>
                <w:sz w:val="31"/>
              </w:rPr>
              <w:t>80。12</w:t>
            </w:r>
          </w:p>
        </w:tc>
        <w:tc>
          <w:tcPr>
            <w:tcW w:w="1846" w:type="dxa"/>
          </w:tcPr>
          <w:p>
            <w:pPr>
              <w:pStyle w:val="TableParagraph"/>
              <w:spacing w:before="252" w:line="335" w:lineRule="exact"/>
              <w:ind w:right="264"/>
              <w:jc w:val="right"/>
              <w:rPr>
                <w:sz w:val="31"/>
              </w:rPr>
            </w:pPr>
            <w:r>
              <w:rPr>
                <w:sz w:val="31"/>
              </w:rPr>
              <w:t>99。68</w:t>
            </w:r>
          </w:p>
        </w:tc>
        <w:tc>
          <w:tcPr>
            <w:tcW w:w="1503" w:type="dxa"/>
          </w:tcPr>
          <w:p>
            <w:pPr>
              <w:pStyle w:val="TableParagraph"/>
              <w:spacing w:before="252" w:line="335" w:lineRule="exact"/>
              <w:ind w:left="172" w:right="27"/>
              <w:jc w:val="center"/>
              <w:rPr>
                <w:sz w:val="31"/>
              </w:rPr>
            </w:pPr>
            <w:r>
              <w:rPr>
                <w:sz w:val="31"/>
              </w:rPr>
              <w:t>19。16</w:t>
            </w:r>
          </w:p>
        </w:tc>
      </w:tr>
    </w:tbl>
    <w:p>
      <w:pPr>
        <w:pStyle w:val="BodyText"/>
        <w:rPr>
          <w:sz w:val="32"/>
        </w:rPr>
      </w:pPr>
    </w:p>
    <w:p>
      <w:pPr>
        <w:pStyle w:val="BodyText"/>
        <w:spacing w:before="10"/>
        <w:rPr>
          <w:sz w:val="30"/>
        </w:rPr>
      </w:pPr>
    </w:p>
    <w:p>
      <w:pPr>
        <w:pStyle w:val="BodyText"/>
        <w:ind w:left="793"/>
      </w:pPr>
      <w:r>
        <w:t>由上表可得知如下结论：</w:t>
      </w:r>
    </w:p>
    <w:p>
      <w:pPr>
        <w:pStyle w:val="BodyText"/>
        <w:rPr>
          <w:sz w:val="41"/>
        </w:rPr>
      </w:pPr>
    </w:p>
    <w:p>
      <w:pPr>
        <w:pStyle w:val="ListParagraph"/>
        <w:numPr>
          <w:ilvl w:val="1"/>
          <w:numId w:val="24"/>
        </w:numPr>
        <w:tabs>
          <w:tab w:val="left" w:pos="2053"/>
          <w:tab w:val="left" w:pos="2054"/>
        </w:tabs>
        <w:spacing w:before="1" w:after="0" w:line="432" w:lineRule="auto"/>
        <w:ind w:left="1423" w:right="553" w:firstLine="0"/>
        <w:jc w:val="left"/>
        <w:rPr>
          <w:sz w:val="31"/>
        </w:rPr>
      </w:pPr>
      <w:r>
        <w:rPr>
          <w:rFonts w:ascii="Garamond" w:eastAsia="Garamond" w:hAnsi="Garamond"/>
          <w:sz w:val="31"/>
        </w:rPr>
        <w:t>155Mb</w:t>
      </w:r>
      <w:r>
        <w:rPr>
          <w:rFonts w:ascii="Garamond" w:eastAsia="Garamond" w:hAnsi="Garamond"/>
          <w:spacing w:val="6"/>
          <w:sz w:val="31"/>
        </w:rPr>
        <w:t xml:space="preserve"> </w:t>
      </w:r>
      <w:r>
        <w:rPr>
          <w:spacing w:val="-1"/>
          <w:sz w:val="31"/>
        </w:rPr>
        <w:t xml:space="preserve">以下带宽的 </w:t>
      </w:r>
      <w:r>
        <w:rPr>
          <w:rFonts w:ascii="Garamond" w:eastAsia="Garamond" w:hAnsi="Garamond"/>
          <w:sz w:val="31"/>
        </w:rPr>
        <w:t>IP</w:t>
      </w:r>
      <w:r>
        <w:rPr>
          <w:rFonts w:ascii="Garamond" w:eastAsia="Garamond" w:hAnsi="Garamond"/>
          <w:spacing w:val="75"/>
          <w:sz w:val="31"/>
        </w:rPr>
        <w:t xml:space="preserve"> </w:t>
      </w:r>
      <w:r>
        <w:rPr>
          <w:sz w:val="31"/>
        </w:rPr>
        <w:t>链路，可充分利用带宽</w:t>
      </w:r>
      <w:r>
        <w:rPr>
          <w:rFonts w:ascii="Garamond" w:eastAsia="Garamond" w:hAnsi="Garamond"/>
          <w:sz w:val="31"/>
        </w:rPr>
        <w:t>,</w:t>
      </w:r>
      <w:r>
        <w:rPr>
          <w:spacing w:val="-3"/>
          <w:sz w:val="31"/>
        </w:rPr>
        <w:t xml:space="preserve">因此，本次远程容灾的网络带宽 </w:t>
      </w:r>
      <w:r>
        <w:rPr>
          <w:rFonts w:ascii="Garamond" w:eastAsia="Garamond" w:hAnsi="Garamond"/>
          <w:sz w:val="31"/>
        </w:rPr>
        <w:t>2M</w:t>
      </w:r>
      <w:r>
        <w:rPr>
          <w:rFonts w:ascii="Garamond" w:eastAsia="Garamond" w:hAnsi="Garamond"/>
          <w:spacing w:val="-75"/>
          <w:sz w:val="31"/>
        </w:rPr>
        <w:t xml:space="preserve"> </w:t>
      </w:r>
      <w:r>
        <w:rPr>
          <w:w w:val="105"/>
          <w:sz w:val="31"/>
        </w:rPr>
        <w:t>可得到充分利用。</w:t>
      </w:r>
    </w:p>
    <w:p>
      <w:pPr>
        <w:pStyle w:val="ListParagraph"/>
        <w:numPr>
          <w:ilvl w:val="1"/>
          <w:numId w:val="24"/>
        </w:numPr>
        <w:tabs>
          <w:tab w:val="left" w:pos="2053"/>
          <w:tab w:val="left" w:pos="2054"/>
        </w:tabs>
        <w:spacing w:before="0" w:after="0" w:line="372" w:lineRule="exact"/>
        <w:ind w:left="2053" w:right="0" w:hanging="631"/>
        <w:jc w:val="left"/>
        <w:rPr>
          <w:sz w:val="31"/>
        </w:rPr>
      </w:pPr>
      <w:r>
        <w:rPr>
          <w:sz w:val="31"/>
        </w:rPr>
        <w:t>小带宽链路下</w:t>
      </w:r>
      <w:r>
        <w:rPr>
          <w:rFonts w:ascii="Garamond" w:eastAsia="Garamond" w:hAnsi="Garamond"/>
          <w:sz w:val="31"/>
        </w:rPr>
        <w:t>,</w:t>
      </w:r>
      <w:r>
        <w:rPr>
          <w:spacing w:val="1"/>
          <w:sz w:val="31"/>
        </w:rPr>
        <w:t xml:space="preserve">复制压缩效果明显，可达 </w:t>
      </w:r>
      <w:r>
        <w:rPr>
          <w:rFonts w:ascii="Garamond" w:eastAsia="Garamond" w:hAnsi="Garamond"/>
          <w:sz w:val="31"/>
        </w:rPr>
        <w:t>2</w:t>
      </w:r>
      <w:r>
        <w:rPr>
          <w:sz w:val="31"/>
        </w:rPr>
        <w:t>—</w:t>
      </w:r>
      <w:r>
        <w:rPr>
          <w:rFonts w:ascii="Garamond" w:eastAsia="Garamond" w:hAnsi="Garamond"/>
          <w:sz w:val="31"/>
        </w:rPr>
        <w:t>3</w:t>
      </w:r>
      <w:r>
        <w:rPr>
          <w:rFonts w:ascii="Garamond" w:eastAsia="Garamond" w:hAnsi="Garamond"/>
          <w:spacing w:val="136"/>
          <w:sz w:val="31"/>
        </w:rPr>
        <w:t xml:space="preserve"> </w:t>
      </w:r>
      <w:r>
        <w:rPr>
          <w:sz w:val="31"/>
        </w:rPr>
        <w:t>倍</w:t>
      </w:r>
      <w:r>
        <w:rPr>
          <w:rFonts w:ascii="Garamond" w:eastAsia="Garamond" w:hAnsi="Garamond"/>
          <w:sz w:val="31"/>
        </w:rPr>
        <w:t>,</w:t>
      </w:r>
      <w:r>
        <w:rPr>
          <w:sz w:val="31"/>
        </w:rPr>
        <w:t>不过压缩比与数据格式相关。</w:t>
      </w:r>
    </w:p>
    <w:p>
      <w:pPr>
        <w:pStyle w:val="Heading3"/>
        <w:numPr>
          <w:ilvl w:val="0"/>
          <w:numId w:val="23"/>
        </w:numPr>
        <w:tabs>
          <w:tab w:val="left" w:pos="793"/>
          <w:tab w:val="left" w:pos="794"/>
        </w:tabs>
        <w:spacing w:before="279" w:after="0" w:line="240" w:lineRule="auto"/>
        <w:ind w:left="793" w:right="0" w:hanging="630"/>
        <w:jc w:val="left"/>
      </w:pPr>
      <w:r>
        <w:t>异地留有数据副本，可快速做数据恢复或临时性业务接管</w:t>
      </w:r>
    </w:p>
    <w:p>
      <w:pPr>
        <w:pStyle w:val="BodyText"/>
        <w:spacing w:before="10"/>
        <w:rPr>
          <w:b/>
          <w:sz w:val="26"/>
        </w:rPr>
      </w:pPr>
    </w:p>
    <w:p>
      <w:pPr>
        <w:pStyle w:val="BodyText"/>
        <w:spacing w:line="372" w:lineRule="auto"/>
        <w:ind w:left="164" w:right="383" w:firstLine="629"/>
      </w:pPr>
      <w:r>
        <w:rPr>
          <w:spacing w:val="18"/>
        </w:rPr>
        <w:t>将主存储</w:t>
      </w:r>
      <w:r>
        <w:t>MS3300</w:t>
      </w:r>
      <w:r>
        <w:rPr>
          <w:spacing w:val="9"/>
        </w:rPr>
        <w:t xml:space="preserve"> 上的数据同步到</w:t>
      </w:r>
      <w:r>
        <w:t>MS2520 上，为宋跳数据中心再提供一份实时的数据备份。</w:t>
      </w:r>
      <w:r>
        <w:rPr>
          <w:spacing w:val="-2"/>
        </w:rPr>
        <w:t xml:space="preserve">当宋跳数据中心的所有数据可能不行用时,可经过远程灾备存储 </w:t>
      </w:r>
      <w:r>
        <w:t>MS2520</w:t>
      </w:r>
      <w:r>
        <w:rPr>
          <w:spacing w:val="-18"/>
        </w:rPr>
        <w:t xml:space="preserve"> 实现数据的快速恢复，当</w:t>
      </w:r>
    </w:p>
    <w:p>
      <w:pPr>
        <w:spacing w:after="0" w:line="372" w:lineRule="auto"/>
        <w:sectPr>
          <w:pgSz w:w="17860" w:h="25260"/>
          <w:pgMar w:top="2220" w:right="1820" w:bottom="280" w:left="2220" w:header="708" w:footer="708"/>
          <w:cols w:space="708"/>
        </w:sectPr>
      </w:pPr>
    </w:p>
    <w:p>
      <w:pPr>
        <w:pStyle w:val="BodyText"/>
        <w:spacing w:before="50" w:line="372" w:lineRule="auto"/>
        <w:ind w:left="164" w:right="547"/>
      </w:pPr>
      <w:r>
        <w:rPr>
          <w:spacing w:val="1"/>
        </w:rPr>
        <w:t>然，假若前端业务服务器仍然可工作情况下，也可将灾备存储</w:t>
      </w:r>
      <w:r>
        <w:t>MS2520i</w:t>
      </w:r>
      <w:r>
        <w:rPr>
          <w:spacing w:val="8"/>
        </w:rPr>
        <w:t xml:space="preserve"> 临时搬到宋跳机房,完成</w:t>
      </w:r>
      <w:r>
        <w:t>数据全都性检测以后,可重新临时挂载前端业务。</w:t>
      </w:r>
    </w:p>
    <w:p>
      <w:pPr>
        <w:pStyle w:val="BodyText"/>
      </w:pPr>
    </w:p>
    <w:p>
      <w:pPr>
        <w:pStyle w:val="Heading1"/>
        <w:numPr>
          <w:ilvl w:val="2"/>
          <w:numId w:val="32"/>
        </w:numPr>
        <w:tabs>
          <w:tab w:val="left" w:pos="1244"/>
        </w:tabs>
        <w:spacing w:before="0" w:after="0" w:line="240" w:lineRule="auto"/>
        <w:ind w:left="1243" w:right="0" w:hanging="1080"/>
        <w:jc w:val="left"/>
      </w:pPr>
      <w:r>
        <w:rPr>
          <w:spacing w:val="3"/>
          <w:w w:val="95"/>
        </w:rPr>
        <w:t xml:space="preserve">持续数据保护 </w:t>
      </w:r>
      <w:r>
        <w:rPr>
          <w:w w:val="95"/>
        </w:rPr>
        <w:t>CDP</w:t>
      </w:r>
      <w:r>
        <w:rPr>
          <w:spacing w:val="4"/>
          <w:w w:val="95"/>
        </w:rPr>
        <w:t xml:space="preserve"> 功能说明</w:t>
      </w:r>
    </w:p>
    <w:p>
      <w:pPr>
        <w:pStyle w:val="BodyText"/>
        <w:spacing w:before="5"/>
        <w:rPr>
          <w:b/>
          <w:sz w:val="53"/>
        </w:rPr>
      </w:pPr>
    </w:p>
    <w:p>
      <w:pPr>
        <w:pStyle w:val="Heading3"/>
        <w:rPr>
          <w:rFonts w:ascii="黑体" w:eastAsia="黑体" w:hint="eastAsia"/>
        </w:rPr>
      </w:pPr>
      <w:r>
        <w:rPr>
          <w:rFonts w:ascii="黑体" w:eastAsia="黑体" w:hint="eastAsia"/>
        </w:rPr>
        <w:t>方案描述</w:t>
      </w:r>
    </w:p>
    <w:p>
      <w:pPr>
        <w:pStyle w:val="BodyText"/>
        <w:spacing w:before="10"/>
        <w:rPr>
          <w:rFonts w:ascii="黑体"/>
          <w:b/>
          <w:sz w:val="30"/>
        </w:rPr>
      </w:pPr>
    </w:p>
    <w:p>
      <w:pPr>
        <w:pStyle w:val="BodyText"/>
        <w:spacing w:before="1" w:line="369" w:lineRule="auto"/>
        <w:ind w:left="164" w:right="373" w:firstLine="629"/>
      </w:pPr>
      <w:r>
        <w:rPr>
          <w:spacing w:val="-9"/>
        </w:rPr>
        <w:t>数据备份已经经过了将近三十年的进展，存储介质、备份方式、备份级别等方面都产生过许</w:t>
      </w:r>
      <w:r>
        <w:rPr>
          <w:spacing w:val="1"/>
        </w:rPr>
        <w:t xml:space="preserve"> </w:t>
      </w:r>
      <w:r>
        <w:t>多新概念.当我们将隐藏在用户复杂需求之后的本质抽离出来</w:t>
      </w:r>
      <w:r>
        <w:rPr>
          <w:spacing w:val="-14"/>
        </w:rPr>
        <w:t>，结论却可能格外简单—-数据零丢</w:t>
      </w:r>
      <w:r>
        <w:rPr>
          <w:spacing w:val="1"/>
        </w:rPr>
        <w:t xml:space="preserve"> </w:t>
      </w:r>
      <w:r>
        <w:rPr>
          <w:spacing w:val="-19"/>
        </w:rPr>
        <w:t xml:space="preserve">失、业务不间断，这是现代商务对待数据备份的核心要求。新型 </w:t>
      </w:r>
      <w:r>
        <w:t>CDP 技术彻底契合商务备份需求，</w:t>
      </w:r>
      <w:r>
        <w:rPr>
          <w:spacing w:val="-152"/>
        </w:rPr>
        <w:t xml:space="preserve"> </w:t>
      </w:r>
      <w:r>
        <w:t>代表了数据备份的进展方向。</w:t>
      </w:r>
    </w:p>
    <w:p>
      <w:pPr>
        <w:pStyle w:val="BodyText"/>
        <w:spacing w:before="124" w:line="372" w:lineRule="auto"/>
        <w:ind w:left="164" w:right="530" w:firstLine="633"/>
        <w:jc w:val="both"/>
      </w:pPr>
      <w:r>
        <w:rPr>
          <w:spacing w:val="-16"/>
          <w:w w:val="102"/>
        </w:rPr>
        <w:t>现代备份技术里,恢复点目标</w:t>
      </w:r>
      <w:r>
        <w:rPr>
          <w:w w:val="102"/>
        </w:rPr>
        <w:t>（recovery</w:t>
      </w:r>
      <w:r>
        <w:rPr>
          <w:spacing w:val="-83"/>
        </w:rPr>
        <w:t xml:space="preserve"> </w:t>
      </w:r>
      <w:r>
        <w:rPr>
          <w:w w:val="102"/>
        </w:rPr>
        <w:t>point</w:t>
      </w:r>
      <w:r>
        <w:rPr>
          <w:spacing w:val="-80"/>
        </w:rPr>
        <w:t xml:space="preserve"> </w:t>
      </w:r>
      <w:r>
        <w:rPr>
          <w:w w:val="102"/>
        </w:rPr>
        <w:t>object</w:t>
      </w:r>
      <w:r>
        <w:rPr>
          <w:spacing w:val="-83"/>
        </w:rPr>
        <w:t xml:space="preserve"> </w:t>
      </w:r>
      <w:r>
        <w:rPr>
          <w:w w:val="102"/>
        </w:rPr>
        <w:t>,RP</w:t>
      </w:r>
      <w:r>
        <w:rPr>
          <w:spacing w:val="-4"/>
          <w:w w:val="102"/>
        </w:rPr>
        <w:t>O</w:t>
      </w:r>
      <w:r>
        <w:rPr>
          <w:spacing w:val="-155"/>
          <w:w w:val="102"/>
        </w:rPr>
        <w:t>）</w:t>
      </w:r>
      <w:r>
        <w:rPr>
          <w:spacing w:val="-24"/>
          <w:w w:val="102"/>
        </w:rPr>
        <w:t>和恢复时间目标</w:t>
      </w:r>
      <w:r>
        <w:rPr>
          <w:w w:val="102"/>
        </w:rPr>
        <w:t>（recovery</w:t>
      </w:r>
      <w:r>
        <w:rPr>
          <w:spacing w:val="-83"/>
        </w:rPr>
        <w:t xml:space="preserve"> </w:t>
      </w:r>
      <w:r>
        <w:rPr>
          <w:w w:val="102"/>
        </w:rPr>
        <w:t xml:space="preserve">time </w:t>
      </w:r>
      <w:r>
        <w:t>object</w:t>
      </w:r>
      <w:r>
        <w:rPr>
          <w:spacing w:val="42"/>
        </w:rPr>
        <w:t xml:space="preserve">， </w:t>
      </w:r>
      <w:r>
        <w:t>RTO)是两个关键性指标。RPO</w:t>
      </w:r>
      <w:r>
        <w:rPr>
          <w:spacing w:val="-4"/>
        </w:rPr>
        <w:t xml:space="preserve"> 是指当灾难或事件发生时,数据能够恢复到最近可用的时</w:t>
      </w:r>
      <w:r>
        <w:t>间点与故障时间点之间的时间差。RPO</w:t>
      </w:r>
      <w:r>
        <w:rPr>
          <w:spacing w:val="1"/>
        </w:rPr>
        <w:t xml:space="preserve"> 越小，数据丢失越少</w:t>
      </w:r>
      <w:r>
        <w:t>,RPO=0 是容灾级备份技术的目标,即在灾难发生时实现数据零丢失。RTO</w:t>
      </w:r>
      <w:r>
        <w:rPr>
          <w:spacing w:val="-1"/>
        </w:rPr>
        <w:t xml:space="preserve"> 是指灾难发生后，从系统宕机导致业务停顿到 </w:t>
      </w:r>
      <w:r>
        <w:t>IT</w:t>
      </w:r>
      <w:r>
        <w:rPr>
          <w:spacing w:val="7"/>
        </w:rPr>
        <w:t xml:space="preserve"> 系统恢复</w:t>
      </w:r>
      <w:r>
        <w:t>并支持业务恢复运营的时间间隔。RTO</w:t>
      </w:r>
      <w:r>
        <w:rPr>
          <w:spacing w:val="-9"/>
        </w:rPr>
        <w:t xml:space="preserve"> 越低意味着业务中断的时间越短。</w:t>
      </w:r>
    </w:p>
    <w:p>
      <w:pPr>
        <w:pStyle w:val="BodyText"/>
        <w:spacing w:before="105" w:line="372" w:lineRule="auto"/>
        <w:ind w:left="164" w:right="526" w:firstLine="633"/>
        <w:jc w:val="both"/>
      </w:pPr>
      <w:r>
        <w:rPr>
          <w:spacing w:val="-13"/>
        </w:rPr>
        <w:t>当灾难发生时，业务数据不受损,并实现业务不间断，这是企业进行数据备份的目标.用备份</w:t>
      </w:r>
      <w:r>
        <w:rPr>
          <w:spacing w:val="2"/>
        </w:rPr>
        <w:t xml:space="preserve">术语来描述,就是在实现 </w:t>
      </w:r>
      <w:r>
        <w:t>RPO=0 的基础上，实现尽可能低的 RTO，这正是近年来新兴的持续数据保护（Continuous</w:t>
      </w:r>
      <w:r>
        <w:rPr>
          <w:spacing w:val="118"/>
        </w:rPr>
        <w:t xml:space="preserve"> </w:t>
      </w:r>
      <w:r>
        <w:t>Data</w:t>
      </w:r>
      <w:r>
        <w:rPr>
          <w:spacing w:val="118"/>
        </w:rPr>
        <w:t xml:space="preserve"> </w:t>
      </w:r>
      <w:r>
        <w:t>Protection,CDP）技术的典型特点.与传统数据备份技术对数据进行周期性备份相比较，CDP</w:t>
      </w:r>
      <w:r>
        <w:rPr>
          <w:spacing w:val="18"/>
        </w:rPr>
        <w:t xml:space="preserve"> 不仅从</w:t>
      </w:r>
      <w:r>
        <w:t>RTO、RPO</w:t>
      </w:r>
      <w:r>
        <w:rPr>
          <w:spacing w:val="-1"/>
        </w:rPr>
        <w:t xml:space="preserve"> 指标上进行了颠覆，而且总体备份成本也得到了降低。</w:t>
      </w:r>
    </w:p>
    <w:p>
      <w:pPr>
        <w:pStyle w:val="BodyText"/>
        <w:spacing w:before="112" w:line="369" w:lineRule="auto"/>
        <w:ind w:left="164" w:right="404" w:firstLine="629"/>
      </w:pPr>
      <w:r>
        <w:rPr>
          <w:spacing w:val="4"/>
        </w:rPr>
        <w:t>本次持续数据保护经过虚拟化网关</w:t>
      </w:r>
      <w:r>
        <w:t>VS2000 提供的“带外”基于网络的应用装置，不在主机</w:t>
      </w:r>
      <w:r>
        <w:rPr>
          <w:spacing w:val="9"/>
        </w:rPr>
        <w:t xml:space="preserve">到存储的主 </w:t>
      </w:r>
      <w:r>
        <w:t>I/O</w:t>
      </w:r>
      <w:r>
        <w:rPr>
          <w:spacing w:val="2"/>
        </w:rPr>
        <w:t xml:space="preserve"> 路径中,实时对写 </w:t>
      </w:r>
      <w:r>
        <w:t>I/O</w:t>
      </w:r>
      <w:r>
        <w:rPr>
          <w:spacing w:val="-6"/>
        </w:rPr>
        <w:t xml:space="preserve"> 监控和复制保护,不影响主机性能，将数据再实时备份至</w:t>
      </w:r>
      <w:r>
        <w:rPr>
          <w:spacing w:val="18"/>
        </w:rPr>
        <w:t>原有存储</w:t>
      </w:r>
      <w:r>
        <w:t>CX4-240 上。能够实现对物理和数据逻辑故障的恢复,逻辑故障包括:数据库逻辑错误、</w:t>
      </w:r>
      <w:r>
        <w:rPr>
          <w:spacing w:val="-8"/>
        </w:rPr>
        <w:t>人为误操作和病毒等引起的数据库数据丢失、人为或病毒引起的数据库崩溃等故障。提供全都性</w:t>
      </w:r>
      <w:r>
        <w:rPr>
          <w:spacing w:val="1"/>
        </w:rPr>
        <w:t xml:space="preserve"> </w:t>
      </w:r>
      <w:r>
        <w:rPr>
          <w:spacing w:val="3"/>
        </w:rPr>
        <w:t xml:space="preserve">组功能,能够将某个特定应用程序的所有 </w:t>
      </w:r>
      <w:r>
        <w:t>LUN 绑定到一个全都性组中,以确保事务向以前时间点的回滚同时进行，从而确保应用程序的全都恢复.</w:t>
      </w:r>
    </w:p>
    <w:p>
      <w:pPr>
        <w:pStyle w:val="BodyText"/>
        <w:spacing w:before="10"/>
        <w:rPr>
          <w:sz w:val="30"/>
        </w:rPr>
      </w:pPr>
    </w:p>
    <w:p>
      <w:pPr>
        <w:pStyle w:val="Heading3"/>
        <w:rPr>
          <w:rFonts w:ascii="黑体" w:eastAsia="黑体" w:hint="eastAsia"/>
        </w:rPr>
      </w:pPr>
      <w:r>
        <w:rPr>
          <w:rFonts w:ascii="黑体" w:eastAsia="黑体" w:hint="eastAsia"/>
        </w:rPr>
        <w:t>方案优势</w:t>
      </w:r>
    </w:p>
    <w:p>
      <w:pPr>
        <w:pStyle w:val="BodyText"/>
        <w:spacing w:before="11"/>
        <w:rPr>
          <w:rFonts w:ascii="黑体"/>
          <w:b/>
          <w:sz w:val="30"/>
        </w:rPr>
      </w:pPr>
    </w:p>
    <w:p>
      <w:pPr>
        <w:pStyle w:val="BodyText"/>
        <w:spacing w:line="372" w:lineRule="auto"/>
        <w:ind w:left="164" w:right="432" w:firstLine="629"/>
        <w:jc w:val="both"/>
      </w:pPr>
      <w:r>
        <w:t>CDP 会对企业数据进行自动监控，连续捕获并备份数据变化，发生变化的数据会实时、准确地备份下来。</w:t>
      </w:r>
    </w:p>
    <w:p>
      <w:pPr>
        <w:pStyle w:val="BodyText"/>
        <w:spacing w:before="115" w:line="369" w:lineRule="auto"/>
        <w:ind w:left="164" w:right="547"/>
      </w:pPr>
      <w:r>
        <w:t>“持续回退”-—当出现故障或者用户需要找回某特定时间点的数据时,VS2000</w:t>
      </w:r>
      <w:r>
        <w:rPr>
          <w:spacing w:val="4"/>
        </w:rPr>
        <w:t xml:space="preserve"> 可按任意操作步</w:t>
      </w:r>
      <w:r>
        <w:t>数或时间点进行数据快速恢复。对待数据库类型的结构化数据，能够回到数据库的任何状态;对</w:t>
      </w:r>
    </w:p>
    <w:p>
      <w:pPr>
        <w:spacing w:after="0" w:line="369" w:lineRule="auto"/>
        <w:sectPr>
          <w:pgSz w:w="17860" w:h="25260"/>
          <w:pgMar w:top="2220" w:right="1820" w:bottom="280" w:left="2220" w:header="708" w:footer="708"/>
          <w:cols w:space="708"/>
        </w:sectPr>
      </w:pPr>
    </w:p>
    <w:p>
      <w:pPr>
        <w:pStyle w:val="BodyText"/>
        <w:spacing w:before="50" w:line="372" w:lineRule="auto"/>
        <w:ind w:left="164" w:right="527"/>
      </w:pPr>
      <w:r>
        <w:t>于非结构化数据，能够回到指定的时间点,协助用户找回损坏前的数据。在恢复的经过中不但保证了数据的完整型，而且能保证数据库事务的完整性.</w:t>
      </w:r>
    </w:p>
    <w:p>
      <w:pPr>
        <w:pStyle w:val="BodyText"/>
        <w:spacing w:before="115" w:line="372" w:lineRule="auto"/>
        <w:ind w:left="164" w:right="492"/>
      </w:pPr>
      <w:r>
        <w:t>VS2000</w:t>
      </w:r>
      <w:r>
        <w:rPr>
          <w:spacing w:val="23"/>
        </w:rPr>
        <w:t xml:space="preserve"> 的 </w:t>
      </w:r>
      <w:r>
        <w:t>CDP 实现了实时数据备份与持续回退，每次数据变化均产生回退点，在数据无变化时则不产生回退点,与定时备份相比，可大幅度节省备份空间.</w:t>
      </w:r>
    </w:p>
    <w:p>
      <w:pPr>
        <w:pStyle w:val="BodyText"/>
        <w:spacing w:before="10"/>
        <w:rPr>
          <w:sz w:val="30"/>
        </w:rPr>
      </w:pPr>
    </w:p>
    <w:p>
      <w:pPr>
        <w:pStyle w:val="Heading1"/>
        <w:numPr>
          <w:ilvl w:val="2"/>
          <w:numId w:val="32"/>
        </w:numPr>
        <w:tabs>
          <w:tab w:val="left" w:pos="1244"/>
        </w:tabs>
        <w:spacing w:before="0" w:after="0" w:line="240" w:lineRule="auto"/>
        <w:ind w:left="1243" w:right="0" w:hanging="1080"/>
        <w:jc w:val="left"/>
      </w:pPr>
      <w:r>
        <w:rPr>
          <w:w w:val="95"/>
        </w:rPr>
        <w:t>数据迁移方案建议</w:t>
      </w:r>
    </w:p>
    <w:p>
      <w:pPr>
        <w:pStyle w:val="BodyText"/>
        <w:spacing w:before="7"/>
        <w:rPr>
          <w:b/>
          <w:sz w:val="34"/>
        </w:rPr>
      </w:pPr>
    </w:p>
    <w:p>
      <w:pPr>
        <w:pStyle w:val="BodyText"/>
        <w:ind w:left="793"/>
      </w:pPr>
      <w:r>
        <w:pict>
          <v:group id="_x0000_s1058" style="width:581.5pt;height:192.85pt;margin-top:25.24pt;margin-left:156.25pt;mso-position-horizontal-relative:page;mso-wrap-distance-left:0;mso-wrap-distance-right:0;position:absolute;z-index:-251643904" coordorigin="3125,505" coordsize="11630,3857">
            <v:shape id="_x0000_s1059" type="#_x0000_t75" style="width:11630;height:3857;left:3125;position:absolute;top:504" stroked="f">
              <v:imagedata r:id="rId7" o:title=""/>
            </v:shape>
            <v:shape id="_x0000_s1060" type="#_x0000_t202" style="width:654;height:317;left:3672;position:absolute;top:872" filled="f" stroked="f">
              <v:textbox inset="0,0,0,0">
                <w:txbxContent>
                  <w:p>
                    <w:pPr>
                      <w:spacing w:before="0" w:line="317" w:lineRule="exact"/>
                      <w:ind w:left="0" w:right="0" w:firstLine="0"/>
                      <w:jc w:val="left"/>
                      <w:rPr>
                        <w:b/>
                        <w:sz w:val="31"/>
                      </w:rPr>
                    </w:pPr>
                    <w:r>
                      <w:rPr>
                        <w:b/>
                        <w:sz w:val="31"/>
                      </w:rPr>
                      <w:t>序号</w:t>
                    </w:r>
                  </w:p>
                </w:txbxContent>
              </v:textbox>
            </v:shape>
            <v:shape id="_x0000_s1061" type="#_x0000_t202" style="width:654;height:317;left:6182;position:absolute;top:872" filled="f" stroked="f">
              <v:textbox inset="0,0,0,0">
                <w:txbxContent>
                  <w:p>
                    <w:pPr>
                      <w:spacing w:before="0" w:line="317" w:lineRule="exact"/>
                      <w:ind w:left="0" w:right="0" w:firstLine="0"/>
                      <w:jc w:val="left"/>
                      <w:rPr>
                        <w:b/>
                        <w:sz w:val="31"/>
                      </w:rPr>
                    </w:pPr>
                    <w:r>
                      <w:rPr>
                        <w:b/>
                        <w:sz w:val="31"/>
                      </w:rPr>
                      <w:t>方式</w:t>
                    </w:r>
                  </w:p>
                </w:txbxContent>
              </v:textbox>
            </v:shape>
            <v:shape id="_x0000_s1062" type="#_x0000_t202" style="width:654;height:317;left:11126;position:absolute;top:872" filled="f" stroked="f">
              <v:textbox inset="0,0,0,0">
                <w:txbxContent>
                  <w:p>
                    <w:pPr>
                      <w:spacing w:before="0" w:line="317" w:lineRule="exact"/>
                      <w:ind w:left="0" w:right="0" w:firstLine="0"/>
                      <w:jc w:val="left"/>
                      <w:rPr>
                        <w:b/>
                        <w:sz w:val="31"/>
                      </w:rPr>
                    </w:pPr>
                    <w:r>
                      <w:rPr>
                        <w:b/>
                        <w:sz w:val="31"/>
                      </w:rPr>
                      <w:t>描述</w:t>
                    </w:r>
                  </w:p>
                </w:txbxContent>
              </v:textbox>
            </v:shape>
            <v:shape id="_x0000_s1063" type="#_x0000_t202" style="width:6239;height:317;left:8339;position:absolute;top:1705" filled="f" stroked="f">
              <v:textbox inset="0,0,0,0">
                <w:txbxContent>
                  <w:p>
                    <w:pPr>
                      <w:spacing w:before="0" w:line="317" w:lineRule="exact"/>
                      <w:ind w:left="0" w:right="0" w:firstLine="0"/>
                      <w:jc w:val="left"/>
                      <w:rPr>
                        <w:sz w:val="31"/>
                      </w:rPr>
                    </w:pPr>
                    <w:r>
                      <w:rPr>
                        <w:spacing w:val="-7"/>
                        <w:sz w:val="31"/>
                      </w:rPr>
                      <w:t>利用操作系统命令直接拷贝要迁移的数据，然</w:t>
                    </w:r>
                  </w:p>
                </w:txbxContent>
              </v:textbox>
            </v:shape>
            <v:shape id="_x0000_s1064" type="#_x0000_t202" style="width:179;height:317;left:3910;position:absolute;top:2054" filled="f" stroked="f">
              <v:textbox inset="0,0,0,0">
                <w:txbxContent>
                  <w:p>
                    <w:pPr>
                      <w:spacing w:before="0" w:line="317" w:lineRule="exact"/>
                      <w:ind w:left="0" w:right="0" w:firstLine="0"/>
                      <w:jc w:val="left"/>
                      <w:rPr>
                        <w:sz w:val="31"/>
                      </w:rPr>
                    </w:pPr>
                    <w:r>
                      <w:rPr>
                        <w:w w:val="102"/>
                        <w:sz w:val="31"/>
                      </w:rPr>
                      <w:t>1</w:t>
                    </w:r>
                  </w:p>
                </w:txbxContent>
              </v:textbox>
            </v:shape>
            <v:shape id="_x0000_s1065" type="#_x0000_t202" style="width:1921;height:317;left:5551;position:absolute;top:2054" filled="f" stroked="f">
              <v:textbox inset="0,0,0,0">
                <w:txbxContent>
                  <w:p>
                    <w:pPr>
                      <w:spacing w:before="0" w:line="317" w:lineRule="exact"/>
                      <w:ind w:left="0" w:right="0" w:firstLine="0"/>
                      <w:jc w:val="left"/>
                      <w:rPr>
                        <w:sz w:val="31"/>
                      </w:rPr>
                    </w:pPr>
                    <w:r>
                      <w:rPr>
                        <w:sz w:val="31"/>
                      </w:rPr>
                      <w:t>直接拷贝方式</w:t>
                    </w:r>
                  </w:p>
                </w:txbxContent>
              </v:textbox>
            </v:shape>
            <v:shape id="_x0000_s1066" type="#_x0000_t202" style="width:6239;height:1034;left:8339;position:absolute;top:2407" filled="f" stroked="f">
              <v:textbox inset="0,0,0,0">
                <w:txbxContent>
                  <w:p>
                    <w:pPr>
                      <w:spacing w:before="0" w:line="359" w:lineRule="exact"/>
                      <w:ind w:left="46" w:right="0" w:firstLine="0"/>
                      <w:jc w:val="left"/>
                      <w:rPr>
                        <w:sz w:val="31"/>
                      </w:rPr>
                    </w:pPr>
                    <w:r>
                      <w:rPr>
                        <w:sz w:val="31"/>
                      </w:rPr>
                      <w:t>后复制到要迁移到的目的地.</w:t>
                    </w:r>
                  </w:p>
                  <w:p>
                    <w:pPr>
                      <w:spacing w:before="11" w:line="240" w:lineRule="auto"/>
                      <w:rPr>
                        <w:sz w:val="24"/>
                      </w:rPr>
                    </w:pPr>
                  </w:p>
                  <w:p>
                    <w:pPr>
                      <w:spacing w:before="0" w:line="355" w:lineRule="exact"/>
                      <w:ind w:left="0" w:right="0" w:firstLine="0"/>
                      <w:jc w:val="left"/>
                      <w:rPr>
                        <w:sz w:val="31"/>
                      </w:rPr>
                    </w:pPr>
                    <w:r>
                      <w:rPr>
                        <w:spacing w:val="-7"/>
                        <w:sz w:val="31"/>
                      </w:rPr>
                      <w:t>使用数据库的自身工具对数据进行迁移。或使</w:t>
                    </w:r>
                  </w:p>
                </w:txbxContent>
              </v:textbox>
            </v:shape>
            <v:shape id="_x0000_s1067" type="#_x0000_t202" style="width:179;height:317;left:3910;position:absolute;top:3473" filled="f" stroked="f">
              <v:textbox inset="0,0,0,0">
                <w:txbxContent>
                  <w:p>
                    <w:pPr>
                      <w:spacing w:before="0" w:line="317" w:lineRule="exact"/>
                      <w:ind w:left="0" w:right="0" w:firstLine="0"/>
                      <w:jc w:val="left"/>
                      <w:rPr>
                        <w:sz w:val="31"/>
                      </w:rPr>
                    </w:pPr>
                    <w:r>
                      <w:rPr>
                        <w:w w:val="102"/>
                        <w:sz w:val="31"/>
                      </w:rPr>
                      <w:t>2</w:t>
                    </w:r>
                  </w:p>
                </w:txbxContent>
              </v:textbox>
            </v:shape>
            <v:shape id="_x0000_s1068" type="#_x0000_t202" style="width:2238;height:317;left:5393;position:absolute;top:3473" filled="f" stroked="f">
              <v:textbox inset="0,0,0,0">
                <w:txbxContent>
                  <w:p>
                    <w:pPr>
                      <w:spacing w:before="0" w:line="317" w:lineRule="exact"/>
                      <w:ind w:left="0" w:right="0" w:firstLine="0"/>
                      <w:jc w:val="left"/>
                      <w:rPr>
                        <w:sz w:val="31"/>
                      </w:rPr>
                    </w:pPr>
                    <w:r>
                      <w:rPr>
                        <w:sz w:val="31"/>
                      </w:rPr>
                      <w:t>数据库工具方式</w:t>
                    </w:r>
                  </w:p>
                </w:txbxContent>
              </v:textbox>
            </v:shape>
            <v:shape id="_x0000_s1069" type="#_x0000_t202" style="width:3963;height:317;left:8385;position:absolute;top:3825" filled="f" stroked="f">
              <v:textbox inset="0,0,0,0">
                <w:txbxContent>
                  <w:p>
                    <w:pPr>
                      <w:spacing w:before="0" w:line="317" w:lineRule="exact"/>
                      <w:ind w:left="0" w:right="0" w:firstLine="0"/>
                      <w:jc w:val="left"/>
                      <w:rPr>
                        <w:sz w:val="31"/>
                      </w:rPr>
                    </w:pPr>
                    <w:r>
                      <w:rPr>
                        <w:sz w:val="31"/>
                      </w:rPr>
                      <w:t>用备份软件提供的专业软件.</w:t>
                    </w:r>
                  </w:p>
                </w:txbxContent>
              </v:textbox>
            </v:shape>
            <w10:wrap type="topAndBottom"/>
          </v:group>
        </w:pict>
      </w:r>
      <w:r>
        <w:t>本次项目中采纳的数据迁移方式主要如下表所示:</w:t>
      </w:r>
    </w:p>
    <w:p>
      <w:pPr>
        <w:pStyle w:val="ListParagraph"/>
        <w:numPr>
          <w:ilvl w:val="0"/>
          <w:numId w:val="22"/>
        </w:numPr>
        <w:tabs>
          <w:tab w:val="left" w:pos="1423"/>
          <w:tab w:val="left" w:pos="1424"/>
        </w:tabs>
        <w:spacing w:before="101" w:after="0" w:line="240" w:lineRule="auto"/>
        <w:ind w:left="1423" w:right="0" w:hanging="620"/>
        <w:jc w:val="left"/>
        <w:rPr>
          <w:sz w:val="31"/>
        </w:rPr>
      </w:pPr>
      <w:r>
        <w:rPr>
          <w:sz w:val="31"/>
        </w:rPr>
        <w:t>直接拷贝方式</w:t>
      </w:r>
    </w:p>
    <w:p>
      <w:pPr>
        <w:pStyle w:val="BodyText"/>
        <w:spacing w:before="10"/>
        <w:rPr>
          <w:sz w:val="24"/>
        </w:rPr>
      </w:pPr>
    </w:p>
    <w:p>
      <w:pPr>
        <w:pStyle w:val="BodyText"/>
        <w:spacing w:line="424" w:lineRule="auto"/>
        <w:ind w:left="164" w:right="530" w:firstLine="629"/>
      </w:pPr>
      <w:r>
        <w:t>关闭数据库后，将存储挂载到数据库服务器上,利用操作系统的实现磁盘数据的直接复制，</w:t>
      </w:r>
      <w:r>
        <w:rPr>
          <w:spacing w:val="1"/>
        </w:rPr>
        <w:t xml:space="preserve"> </w:t>
      </w:r>
      <w:r>
        <w:t>等待复制完成后替换原来数据所在盘符,适宜于脱机迁移的环境。</w:t>
      </w:r>
    </w:p>
    <w:p>
      <w:pPr>
        <w:pStyle w:val="ListParagraph"/>
        <w:numPr>
          <w:ilvl w:val="0"/>
          <w:numId w:val="22"/>
        </w:numPr>
        <w:tabs>
          <w:tab w:val="left" w:pos="1423"/>
          <w:tab w:val="left" w:pos="1424"/>
        </w:tabs>
        <w:spacing w:before="0" w:after="0" w:line="383" w:lineRule="exact"/>
        <w:ind w:left="1423" w:right="0" w:hanging="620"/>
        <w:jc w:val="left"/>
        <w:rPr>
          <w:sz w:val="31"/>
        </w:rPr>
      </w:pPr>
      <w:r>
        <w:rPr>
          <w:sz w:val="31"/>
        </w:rPr>
        <w:t>数据库工具方式</w:t>
      </w:r>
    </w:p>
    <w:p>
      <w:pPr>
        <w:pStyle w:val="BodyText"/>
        <w:spacing w:before="293"/>
        <w:ind w:left="164"/>
      </w:pPr>
      <w:r>
        <w:rPr>
          <w:spacing w:val="3"/>
        </w:rPr>
        <w:t xml:space="preserve">对待数据库数据，还可使用数据库的自身工具,如 </w:t>
      </w:r>
      <w:r>
        <w:t>Oracle</w:t>
      </w:r>
      <w:r>
        <w:rPr>
          <w:spacing w:val="37"/>
        </w:rPr>
        <w:t xml:space="preserve"> 、</w:t>
      </w:r>
      <w:r>
        <w:t>Sybase</w:t>
      </w:r>
      <w:r>
        <w:rPr>
          <w:spacing w:val="-7"/>
        </w:rPr>
        <w:t xml:space="preserve"> 自带复制工具等操作.</w:t>
      </w:r>
    </w:p>
    <w:p>
      <w:pPr>
        <w:pStyle w:val="BodyText"/>
        <w:rPr>
          <w:sz w:val="32"/>
        </w:rPr>
      </w:pPr>
    </w:p>
    <w:p>
      <w:pPr>
        <w:pStyle w:val="Heading1"/>
        <w:numPr>
          <w:ilvl w:val="2"/>
          <w:numId w:val="32"/>
        </w:numPr>
        <w:tabs>
          <w:tab w:val="left" w:pos="1244"/>
        </w:tabs>
        <w:spacing w:before="206" w:after="0" w:line="240" w:lineRule="auto"/>
        <w:ind w:left="1243" w:right="0" w:hanging="1080"/>
        <w:jc w:val="left"/>
      </w:pPr>
      <w:r>
        <w:rPr>
          <w:w w:val="95"/>
        </w:rPr>
        <w:t>方案实现之关键技术说明</w:t>
      </w:r>
    </w:p>
    <w:p>
      <w:pPr>
        <w:pStyle w:val="BodyText"/>
        <w:spacing w:before="5"/>
        <w:rPr>
          <w:b/>
          <w:sz w:val="53"/>
        </w:rPr>
      </w:pPr>
    </w:p>
    <w:p>
      <w:pPr>
        <w:pStyle w:val="Heading3"/>
        <w:rPr>
          <w:rFonts w:ascii="黑体" w:eastAsia="黑体" w:hint="eastAsia"/>
        </w:rPr>
      </w:pPr>
      <w:r>
        <w:rPr>
          <w:rFonts w:ascii="黑体" w:eastAsia="黑体" w:hint="eastAsia"/>
          <w:spacing w:val="8"/>
        </w:rPr>
        <w:t xml:space="preserve">关键技术 </w:t>
      </w:r>
      <w:r>
        <w:rPr>
          <w:rFonts w:ascii="Arial Narrow" w:eastAsia="Arial Narrow"/>
        </w:rPr>
        <w:t>1--IP</w:t>
      </w:r>
      <w:r>
        <w:rPr>
          <w:rFonts w:ascii="Arial Narrow" w:eastAsia="Arial Narrow"/>
          <w:spacing w:val="115"/>
        </w:rPr>
        <w:t xml:space="preserve"> </w:t>
      </w:r>
      <w:r>
        <w:rPr>
          <w:rFonts w:ascii="黑体" w:eastAsia="黑体" w:hint="eastAsia"/>
        </w:rPr>
        <w:t>远程复制功能（实现远程容灾）</w:t>
      </w:r>
    </w:p>
    <w:p>
      <w:pPr>
        <w:pStyle w:val="BodyText"/>
        <w:spacing w:before="4"/>
        <w:rPr>
          <w:rFonts w:ascii="黑体"/>
          <w:b/>
          <w:sz w:val="42"/>
        </w:rPr>
      </w:pPr>
    </w:p>
    <w:p>
      <w:pPr>
        <w:pStyle w:val="ListParagraph"/>
        <w:numPr>
          <w:ilvl w:val="0"/>
          <w:numId w:val="21"/>
        </w:numPr>
        <w:tabs>
          <w:tab w:val="left" w:pos="1587"/>
        </w:tabs>
        <w:spacing w:before="0" w:after="0" w:line="240" w:lineRule="auto"/>
        <w:ind w:left="1586" w:right="0" w:hanging="794"/>
        <w:jc w:val="left"/>
        <w:rPr>
          <w:sz w:val="31"/>
        </w:rPr>
      </w:pPr>
      <w:r>
        <w:rPr>
          <w:sz w:val="31"/>
        </w:rPr>
        <w:t>基于磁盘阵列的远程复制技术</w:t>
      </w:r>
    </w:p>
    <w:p>
      <w:pPr>
        <w:pStyle w:val="BodyText"/>
        <w:spacing w:before="1"/>
        <w:rPr>
          <w:sz w:val="42"/>
        </w:rPr>
      </w:pPr>
    </w:p>
    <w:p>
      <w:pPr>
        <w:pStyle w:val="BodyText"/>
        <w:spacing w:line="424" w:lineRule="auto"/>
        <w:ind w:left="164" w:right="364" w:firstLine="629"/>
        <w:rPr>
          <w:rFonts w:ascii="Garamond" w:eastAsia="Garamond"/>
        </w:rPr>
      </w:pPr>
      <w:r>
        <w:t>磁盘阵列远程复制功能是灾备系统中业务数据实现多点到一点或一点到多点灾难备份的基</w:t>
      </w:r>
      <w:r>
        <w:rPr>
          <w:spacing w:val="109"/>
        </w:rPr>
        <w:t xml:space="preserve"> </w:t>
      </w:r>
      <w:r>
        <w:t>础</w:t>
      </w:r>
      <w:r>
        <w:rPr>
          <w:rFonts w:ascii="Garamond" w:eastAsia="Garamond"/>
        </w:rPr>
        <w:t>.</w:t>
      </w:r>
      <w:r>
        <w:rPr>
          <w:spacing w:val="11"/>
        </w:rPr>
        <w:t>磁盘阵列经过</w:t>
      </w:r>
      <w:r>
        <w:rPr>
          <w:rFonts w:ascii="Garamond" w:eastAsia="Garamond"/>
        </w:rPr>
        <w:t>IP</w:t>
      </w:r>
      <w:r>
        <w:rPr>
          <w:rFonts w:ascii="Garamond" w:eastAsia="Garamond"/>
          <w:spacing w:val="34"/>
        </w:rPr>
        <w:t xml:space="preserve"> </w:t>
      </w:r>
      <w:r>
        <w:t>链路进行远程复制</w:t>
      </w:r>
      <w:r>
        <w:rPr>
          <w:rFonts w:ascii="Garamond" w:eastAsia="Garamond"/>
        </w:rPr>
        <w:t>,</w:t>
      </w:r>
      <w:r>
        <w:rPr>
          <w:spacing w:val="4"/>
        </w:rPr>
        <w:t>能够有效利用广域网的各种</w:t>
      </w:r>
      <w:r>
        <w:rPr>
          <w:rFonts w:ascii="Garamond" w:eastAsia="Garamond"/>
        </w:rPr>
        <w:t>IP</w:t>
      </w:r>
      <w:r>
        <w:rPr>
          <w:rFonts w:ascii="Garamond" w:eastAsia="Garamond"/>
          <w:spacing w:val="35"/>
        </w:rPr>
        <w:t xml:space="preserve"> </w:t>
      </w:r>
      <w:r>
        <w:rPr>
          <w:spacing w:val="-13"/>
        </w:rPr>
        <w:t xml:space="preserve">链路，适用于 </w:t>
      </w:r>
      <w:r>
        <w:rPr>
          <w:rFonts w:ascii="Garamond" w:eastAsia="Garamond"/>
        </w:rPr>
        <w:t xml:space="preserve">IPv4 </w:t>
      </w:r>
      <w:r>
        <w:t xml:space="preserve">和 </w:t>
      </w:r>
      <w:r>
        <w:rPr>
          <w:rFonts w:ascii="Garamond" w:eastAsia="Garamond"/>
        </w:rPr>
        <w:t>IPv6</w:t>
      </w:r>
      <w:r>
        <w:rPr>
          <w:rFonts w:ascii="Garamond" w:eastAsia="Garamond"/>
          <w:spacing w:val="1"/>
        </w:rPr>
        <w:t xml:space="preserve"> </w:t>
      </w:r>
      <w:r>
        <w:rPr>
          <w:spacing w:val="-4"/>
        </w:rPr>
        <w:t>网络，并且复制经过对主机业务影响小，复制颗粒度细</w:t>
      </w:r>
      <w:r>
        <w:rPr>
          <w:rFonts w:ascii="Garamond" w:eastAsia="Garamond"/>
        </w:rPr>
        <w:t>.</w:t>
      </w:r>
      <w:r>
        <w:t>远程复制经过中综合采纳数据块微扫描、</w:t>
      </w:r>
      <w:r>
        <w:rPr>
          <w:w w:val="105"/>
        </w:rPr>
        <w:t>差异对比、数据压缩、加密等技术</w:t>
      </w:r>
      <w:r>
        <w:rPr>
          <w:rFonts w:ascii="Garamond" w:eastAsia="Garamond"/>
          <w:w w:val="105"/>
        </w:rPr>
        <w:t>,</w:t>
      </w:r>
      <w:r>
        <w:rPr>
          <w:w w:val="105"/>
        </w:rPr>
        <w:t>有效节省带宽资源</w:t>
      </w:r>
      <w:r>
        <w:rPr>
          <w:rFonts w:ascii="Garamond" w:eastAsia="Garamond"/>
          <w:w w:val="105"/>
        </w:rPr>
        <w:t>.</w:t>
      </w:r>
    </w:p>
    <w:p>
      <w:pPr>
        <w:pStyle w:val="ListParagraph"/>
        <w:numPr>
          <w:ilvl w:val="0"/>
          <w:numId w:val="21"/>
        </w:numPr>
        <w:tabs>
          <w:tab w:val="left" w:pos="1587"/>
        </w:tabs>
        <w:spacing w:before="231" w:after="0" w:line="240" w:lineRule="auto"/>
        <w:ind w:left="1586" w:right="0" w:hanging="794"/>
        <w:jc w:val="left"/>
        <w:rPr>
          <w:sz w:val="31"/>
        </w:rPr>
      </w:pPr>
      <w:r>
        <w:rPr>
          <w:spacing w:val="6"/>
          <w:sz w:val="31"/>
        </w:rPr>
        <w:t>磁盘阵列到磁盘阵列</w:t>
      </w:r>
      <w:r>
        <w:rPr>
          <w:rFonts w:ascii="Garamond" w:eastAsia="Garamond"/>
          <w:sz w:val="31"/>
        </w:rPr>
        <w:t>N</w:t>
      </w:r>
      <w:r>
        <w:rPr>
          <w:rFonts w:ascii="Garamond" w:eastAsia="Garamond"/>
          <w:spacing w:val="32"/>
          <w:sz w:val="31"/>
        </w:rPr>
        <w:t xml:space="preserve"> </w:t>
      </w:r>
      <w:r>
        <w:rPr>
          <w:spacing w:val="-27"/>
          <w:sz w:val="31"/>
        </w:rPr>
        <w:t xml:space="preserve">对 </w:t>
      </w:r>
      <w:r>
        <w:rPr>
          <w:rFonts w:ascii="Garamond" w:eastAsia="Garamond"/>
          <w:sz w:val="31"/>
        </w:rPr>
        <w:t>1</w:t>
      </w:r>
      <w:r>
        <w:rPr>
          <w:rFonts w:ascii="Garamond" w:eastAsia="Garamond"/>
          <w:spacing w:val="29"/>
          <w:sz w:val="31"/>
        </w:rPr>
        <w:t xml:space="preserve"> </w:t>
      </w:r>
      <w:r>
        <w:rPr>
          <w:sz w:val="31"/>
        </w:rPr>
        <w:t>复制</w:t>
      </w:r>
    </w:p>
    <w:p>
      <w:pPr>
        <w:pStyle w:val="BodyText"/>
        <w:rPr>
          <w:sz w:val="42"/>
        </w:rPr>
      </w:pPr>
    </w:p>
    <w:p>
      <w:pPr>
        <w:pStyle w:val="BodyText"/>
        <w:ind w:left="793"/>
      </w:pPr>
      <w:r>
        <w:t>灾备平台与用户端的存储设备实现数据复制的经过中</w:t>
      </w:r>
      <w:r>
        <w:rPr>
          <w:spacing w:val="-14"/>
        </w:rPr>
        <w:t>，磁盘阵列两点之间的数据复制方式在</w:t>
      </w:r>
    </w:p>
    <w:p>
      <w:pPr>
        <w:spacing w:after="0"/>
        <w:sectPr>
          <w:pgSz w:w="17860" w:h="25260"/>
          <w:pgMar w:top="2220" w:right="1820" w:bottom="280" w:left="2220" w:header="708" w:footer="708"/>
          <w:cols w:space="708"/>
        </w:sectPr>
      </w:pPr>
    </w:p>
    <w:p>
      <w:pPr>
        <w:pStyle w:val="BodyText"/>
        <w:spacing w:before="57" w:line="424" w:lineRule="auto"/>
        <w:ind w:left="164" w:right="558"/>
        <w:jc w:val="both"/>
      </w:pPr>
      <w:r>
        <w:t>投资可行性、运维可行性、管理可行性等方面均无法达到令人满足的要求</w:t>
      </w:r>
      <w:r>
        <w:rPr>
          <w:rFonts w:ascii="Times New Roman" w:eastAsia="Times New Roman"/>
        </w:rPr>
        <w:t>.</w:t>
      </w:r>
      <w:r>
        <w:t>为有效利用灾备存储资源，灾备数据大集中的环境下，磁盘阵列提供十二点到一点的根本复制能力</w:t>
      </w:r>
      <w:r>
        <w:rPr>
          <w:rFonts w:ascii="Times New Roman" w:eastAsia="Times New Roman"/>
        </w:rPr>
        <w:t>,</w:t>
      </w:r>
      <w:r>
        <w:t>最高能够达到几十点到一点的复制能力。有效降低灾备系统投资</w:t>
      </w:r>
      <w:r>
        <w:rPr>
          <w:rFonts w:ascii="Times New Roman" w:eastAsia="Times New Roman"/>
        </w:rPr>
        <w:t>,</w:t>
      </w:r>
      <w:r>
        <w:t>极大程度简化管理、运维经过与成本。</w:t>
      </w:r>
    </w:p>
    <w:p>
      <w:pPr>
        <w:pStyle w:val="Heading3"/>
        <w:spacing w:before="231"/>
      </w:pPr>
      <w:r>
        <w:t>（</w:t>
      </w:r>
      <w:r>
        <w:rPr>
          <w:rFonts w:ascii="Times New Roman" w:eastAsia="Times New Roman"/>
        </w:rPr>
        <w:t>1)</w:t>
      </w:r>
      <w:r>
        <w:t>网络复制概述</w:t>
      </w:r>
    </w:p>
    <w:p>
      <w:pPr>
        <w:pStyle w:val="BodyText"/>
        <w:spacing w:before="1"/>
        <w:rPr>
          <w:b/>
          <w:sz w:val="42"/>
        </w:rPr>
      </w:pPr>
    </w:p>
    <w:p>
      <w:pPr>
        <w:pStyle w:val="BodyText"/>
        <w:ind w:left="793"/>
        <w:jc w:val="both"/>
      </w:pPr>
      <w:r>
        <w:rPr>
          <w:spacing w:val="10"/>
        </w:rPr>
        <w:t xml:space="preserve">复制是宏杉科技 </w:t>
      </w:r>
      <w:r>
        <w:rPr>
          <w:rFonts w:ascii="Times New Roman" w:eastAsia="Times New Roman"/>
        </w:rPr>
        <w:t>MS</w:t>
      </w:r>
      <w:r>
        <w:rPr>
          <w:rFonts w:ascii="Times New Roman" w:eastAsia="Times New Roman"/>
          <w:spacing w:val="141"/>
        </w:rPr>
        <w:t xml:space="preserve"> </w:t>
      </w:r>
      <w:r>
        <w:rPr>
          <w:spacing w:val="2"/>
        </w:rPr>
        <w:t>系列存储提供的存储功能选项</w:t>
      </w:r>
      <w:r>
        <w:rPr>
          <w:rFonts w:ascii="Times New Roman" w:eastAsia="Times New Roman"/>
        </w:rPr>
        <w:t>.</w:t>
      </w:r>
      <w:r>
        <w:rPr>
          <w:spacing w:val="11"/>
        </w:rPr>
        <w:t xml:space="preserve">它可实现两台 </w:t>
      </w:r>
      <w:r>
        <w:rPr>
          <w:rFonts w:ascii="Times New Roman" w:eastAsia="Times New Roman"/>
        </w:rPr>
        <w:t>MS</w:t>
      </w:r>
      <w:r>
        <w:rPr>
          <w:rFonts w:ascii="Times New Roman" w:eastAsia="Times New Roman"/>
          <w:spacing w:val="140"/>
        </w:rPr>
        <w:t xml:space="preserve"> </w:t>
      </w:r>
      <w:r>
        <w:t>系列所管理的资源</w:t>
      </w:r>
    </w:p>
    <w:p>
      <w:pPr>
        <w:pStyle w:val="BodyText"/>
        <w:spacing w:before="305" w:line="424" w:lineRule="auto"/>
        <w:ind w:left="164" w:right="510"/>
        <w:jc w:val="both"/>
        <w:rPr>
          <w:rFonts w:ascii="Times New Roman" w:eastAsia="Times New Roman"/>
        </w:rPr>
      </w:pPr>
      <w:r>
        <w:t>（</w:t>
      </w:r>
      <w:r>
        <w:rPr>
          <w:rFonts w:ascii="Times New Roman" w:eastAsia="Times New Roman"/>
        </w:rPr>
        <w:t>SAN</w:t>
      </w:r>
      <w:r>
        <w:rPr>
          <w:rFonts w:ascii="Times New Roman" w:eastAsia="Times New Roman"/>
          <w:spacing w:val="153"/>
        </w:rPr>
        <w:t xml:space="preserve"> </w:t>
      </w:r>
      <w:r>
        <w:t>资源或者组）之间的数据复制。远程复制功能支持在远程办公地点与数据中心之间经过</w:t>
      </w:r>
      <w:r>
        <w:rPr>
          <w:rFonts w:ascii="Times New Roman" w:eastAsia="Times New Roman"/>
        </w:rPr>
        <w:t>IP</w:t>
      </w:r>
      <w:r>
        <w:rPr>
          <w:rFonts w:ascii="Times New Roman" w:eastAsia="Times New Roman"/>
          <w:spacing w:val="22"/>
        </w:rPr>
        <w:t xml:space="preserve"> </w:t>
      </w:r>
      <w:r>
        <w:t>网络对关键业务数据进行策略性增量复制，实现数据的异地备份</w:t>
      </w:r>
      <w:r>
        <w:rPr>
          <w:rFonts w:ascii="Times New Roman" w:eastAsia="Times New Roman"/>
        </w:rPr>
        <w:t>,</w:t>
      </w:r>
      <w:r>
        <w:t>并在发生意外灾难时对数据进行快速恢复，确保用户业务的持续性</w:t>
      </w:r>
      <w:r>
        <w:rPr>
          <w:rFonts w:ascii="Times New Roman" w:eastAsia="Times New Roman"/>
        </w:rPr>
        <w:t>.</w:t>
      </w:r>
      <w:r>
        <w:rPr>
          <w:spacing w:val="9"/>
        </w:rPr>
        <w:t xml:space="preserve">远程复制是在两台 </w:t>
      </w:r>
      <w:r>
        <w:rPr>
          <w:rFonts w:ascii="Times New Roman" w:eastAsia="Times New Roman"/>
        </w:rPr>
        <w:t>MS</w:t>
      </w:r>
      <w:r>
        <w:rPr>
          <w:rFonts w:ascii="Times New Roman" w:eastAsia="Times New Roman"/>
          <w:spacing w:val="16"/>
        </w:rPr>
        <w:t xml:space="preserve"> </w:t>
      </w:r>
      <w:r>
        <w:t>系列存储所管理的资源之间进行</w:t>
      </w:r>
      <w:r>
        <w:rPr>
          <w:spacing w:val="-5"/>
        </w:rPr>
        <w:t xml:space="preserve">数据同步。这两台 </w:t>
      </w:r>
      <w:r>
        <w:rPr>
          <w:rFonts w:ascii="Times New Roman" w:eastAsia="Times New Roman"/>
        </w:rPr>
        <w:t>MS</w:t>
      </w:r>
      <w:r>
        <w:rPr>
          <w:rFonts w:ascii="Times New Roman" w:eastAsia="Times New Roman"/>
          <w:spacing w:val="44"/>
        </w:rPr>
        <w:t xml:space="preserve"> </w:t>
      </w:r>
      <w:r>
        <w:rPr>
          <w:spacing w:val="-5"/>
        </w:rPr>
        <w:t>系列存储分别称为源服务器和目标服务器，它们所处的站点分别称为生产</w:t>
      </w:r>
      <w:r>
        <w:t>中心和灾备中心</w:t>
      </w:r>
      <w:r>
        <w:rPr>
          <w:rFonts w:ascii="Times New Roman" w:eastAsia="Times New Roman"/>
        </w:rPr>
        <w:t>,</w:t>
      </w:r>
      <w:r>
        <w:t>其中，灾备中心为生产中心提供数据备份</w:t>
      </w:r>
      <w:r>
        <w:rPr>
          <w:rFonts w:ascii="Times New Roman" w:eastAsia="Times New Roman"/>
        </w:rPr>
        <w:t>.</w:t>
      </w:r>
    </w:p>
    <w:p>
      <w:pPr>
        <w:pStyle w:val="BodyText"/>
        <w:spacing w:before="230" w:line="424" w:lineRule="auto"/>
        <w:ind w:left="164" w:right="545" w:firstLine="629"/>
      </w:pPr>
      <w:r>
        <w:rPr>
          <w:spacing w:val="-4"/>
        </w:rPr>
        <w:t xml:space="preserve">如图所示，当条件满足预设策略时，生产中心的 </w:t>
      </w:r>
      <w:r>
        <w:rPr>
          <w:rFonts w:ascii="Times New Roman" w:eastAsia="Times New Roman"/>
        </w:rPr>
        <w:t>MS</w:t>
      </w:r>
      <w:r>
        <w:rPr>
          <w:rFonts w:ascii="Times New Roman" w:eastAsia="Times New Roman"/>
          <w:spacing w:val="12"/>
        </w:rPr>
        <w:t xml:space="preserve"> </w:t>
      </w:r>
      <w:r>
        <w:rPr>
          <w:spacing w:val="-6"/>
        </w:rPr>
        <w:t>系列存储启动数据复制，把源磁盘的数</w:t>
      </w:r>
      <w:r>
        <w:t>据复制到灾备中心的副本磁盘中，为源磁盘生成远端数据副本。</w:t>
      </w:r>
    </w:p>
    <w:p>
      <w:pPr>
        <w:pStyle w:val="Heading3"/>
        <w:numPr>
          <w:ilvl w:val="0"/>
          <w:numId w:val="20"/>
        </w:numPr>
        <w:tabs>
          <w:tab w:val="left" w:pos="1591"/>
        </w:tabs>
        <w:spacing w:before="88" w:after="0" w:line="240" w:lineRule="auto"/>
        <w:ind w:left="1590" w:right="0" w:hanging="794"/>
        <w:jc w:val="left"/>
      </w:pPr>
      <w:r>
        <w:t>复制策略</w:t>
      </w:r>
    </w:p>
    <w:p>
      <w:pPr>
        <w:pStyle w:val="BodyText"/>
        <w:spacing w:before="3"/>
        <w:rPr>
          <w:b/>
          <w:sz w:val="46"/>
        </w:rPr>
      </w:pPr>
    </w:p>
    <w:p>
      <w:pPr>
        <w:pStyle w:val="BodyText"/>
        <w:spacing w:line="424" w:lineRule="auto"/>
        <w:ind w:left="164" w:right="530" w:firstLine="629"/>
      </w:pPr>
      <w:r>
        <w:rPr>
          <w:spacing w:val="-8"/>
        </w:rPr>
        <w:t>复制是将更改的数据从源磁盘传输到副本磁盘，以便同步磁盘。它有策略性复制和自适应复</w:t>
      </w:r>
      <w:r>
        <w:t>制两种方式。</w:t>
      </w:r>
    </w:p>
    <w:p>
      <w:pPr>
        <w:pStyle w:val="ListParagraph"/>
        <w:numPr>
          <w:ilvl w:val="0"/>
          <w:numId w:val="19"/>
        </w:numPr>
        <w:tabs>
          <w:tab w:val="left" w:pos="1423"/>
          <w:tab w:val="left" w:pos="1424"/>
        </w:tabs>
        <w:spacing w:before="220" w:after="0" w:line="240" w:lineRule="auto"/>
        <w:ind w:left="1423" w:right="0" w:hanging="623"/>
        <w:jc w:val="left"/>
        <w:rPr>
          <w:sz w:val="31"/>
        </w:rPr>
      </w:pPr>
      <w:r>
        <w:rPr>
          <w:sz w:val="31"/>
        </w:rPr>
        <w:t>策略性复制</w:t>
      </w:r>
    </w:p>
    <w:p>
      <w:pPr>
        <w:pStyle w:val="BodyText"/>
        <w:rPr>
          <w:sz w:val="43"/>
        </w:rPr>
      </w:pPr>
    </w:p>
    <w:p>
      <w:pPr>
        <w:pStyle w:val="BodyText"/>
        <w:spacing w:line="424" w:lineRule="auto"/>
        <w:ind w:left="164" w:right="540" w:firstLine="629"/>
        <w:jc w:val="both"/>
      </w:pPr>
      <w:r>
        <w:t>策略性复制将依据设置的条件（按预定的时间周期或阈值</w:t>
      </w:r>
      <w:r>
        <w:rPr>
          <w:rFonts w:ascii="Times New Roman" w:eastAsia="Times New Roman"/>
        </w:rPr>
        <w:t>)</w:t>
      </w:r>
      <w:r>
        <w:t>触发复制。启动初始复制，以后</w:t>
      </w:r>
      <w:r>
        <w:rPr>
          <w:spacing w:val="-10"/>
        </w:rPr>
        <w:t>每隔设置的时间就触发复制。假若客户希望尽可能小的影响当前业务系统的性能，则建议使用周</w:t>
      </w:r>
      <w:r>
        <w:rPr>
          <w:spacing w:val="1"/>
        </w:rPr>
        <w:t>期性触发，每日半夜或间隔几小时开头执行复制。周期最短为</w:t>
      </w:r>
      <w:r>
        <w:rPr>
          <w:rFonts w:ascii="Times New Roman" w:eastAsia="Times New Roman"/>
        </w:rPr>
        <w:t>10</w:t>
      </w:r>
      <w:r>
        <w:rPr>
          <w:rFonts w:ascii="Times New Roman" w:eastAsia="Times New Roman"/>
          <w:spacing w:val="2"/>
        </w:rPr>
        <w:t xml:space="preserve"> </w:t>
      </w:r>
      <w:r>
        <w:t>分钟。</w:t>
      </w:r>
    </w:p>
    <w:p>
      <w:pPr>
        <w:pStyle w:val="ListParagraph"/>
        <w:numPr>
          <w:ilvl w:val="0"/>
          <w:numId w:val="19"/>
        </w:numPr>
        <w:tabs>
          <w:tab w:val="left" w:pos="1424"/>
        </w:tabs>
        <w:spacing w:before="219" w:after="0" w:line="240" w:lineRule="auto"/>
        <w:ind w:left="1423" w:right="0" w:hanging="623"/>
        <w:jc w:val="both"/>
        <w:rPr>
          <w:sz w:val="31"/>
        </w:rPr>
      </w:pPr>
      <w:r>
        <w:rPr>
          <w:sz w:val="31"/>
        </w:rPr>
        <w:t>持续复制</w:t>
      </w:r>
    </w:p>
    <w:p>
      <w:pPr>
        <w:pStyle w:val="BodyText"/>
        <w:spacing w:before="1"/>
        <w:rPr>
          <w:sz w:val="43"/>
        </w:rPr>
      </w:pPr>
    </w:p>
    <w:p>
      <w:pPr>
        <w:pStyle w:val="BodyText"/>
        <w:spacing w:line="424" w:lineRule="auto"/>
        <w:ind w:left="164" w:right="526" w:firstLine="629"/>
        <w:rPr>
          <w:rFonts w:ascii="Times New Roman" w:eastAsia="Times New Roman"/>
        </w:rPr>
      </w:pPr>
      <w:r>
        <w:rPr>
          <w:spacing w:val="3"/>
        </w:rPr>
        <w:t>持续复制功能支持在远程办公地点和数据中心之间经过</w:t>
      </w:r>
      <w:r>
        <w:rPr>
          <w:rFonts w:ascii="Times New Roman" w:eastAsia="Times New Roman"/>
        </w:rPr>
        <w:t>IP</w:t>
      </w:r>
      <w:r>
        <w:rPr>
          <w:rFonts w:ascii="Times New Roman" w:eastAsia="Times New Roman"/>
          <w:spacing w:val="1"/>
        </w:rPr>
        <w:t xml:space="preserve"> </w:t>
      </w:r>
      <w:r>
        <w:t>网络对关键业务数据进行自适应复制，在远端网络中保存数据的完整副本</w:t>
      </w:r>
      <w:r>
        <w:rPr>
          <w:rFonts w:ascii="Times New Roman" w:eastAsia="Times New Roman"/>
        </w:rPr>
        <w:t>.</w:t>
      </w:r>
    </w:p>
    <w:p>
      <w:pPr>
        <w:pStyle w:val="BodyText"/>
        <w:spacing w:before="232" w:line="424" w:lineRule="auto"/>
        <w:ind w:left="164" w:right="351" w:firstLine="629"/>
      </w:pPr>
      <w:r>
        <w:t>持续复制支持两种复制方式：策略性复制和不间断复制。如下图所示，配置持续复制时，需要先创建一个独立、专用的不间断复制资源</w:t>
      </w:r>
      <w:r>
        <w:rPr>
          <w:rFonts w:ascii="Times New Roman" w:eastAsia="Times New Roman"/>
        </w:rPr>
        <w:t>,</w:t>
      </w:r>
      <w:r>
        <w:t>以提升数据磁盘的访问速度</w:t>
      </w:r>
      <w:r>
        <w:rPr>
          <w:rFonts w:ascii="Times New Roman" w:eastAsia="Times New Roman"/>
        </w:rPr>
        <w:t>.</w:t>
      </w:r>
      <w:r>
        <w:t>初始状态下，持续复制</w:t>
      </w:r>
      <w:r>
        <w:rPr>
          <w:spacing w:val="1"/>
        </w:rPr>
        <w:t xml:space="preserve"> </w:t>
      </w:r>
      <w:r>
        <w:t>采纳不间断复制方式。在生产中心</w:t>
      </w:r>
      <w:r>
        <w:rPr>
          <w:rFonts w:ascii="Times New Roman" w:eastAsia="Times New Roman"/>
        </w:rPr>
        <w:t>,</w:t>
      </w:r>
      <w:r>
        <w:t>当应用服务器写入数据时</w:t>
      </w:r>
      <w:r>
        <w:rPr>
          <w:rFonts w:ascii="Times New Roman" w:eastAsia="Times New Roman"/>
        </w:rPr>
        <w:t>,MS</w:t>
      </w:r>
      <w:r>
        <w:rPr>
          <w:rFonts w:ascii="Times New Roman" w:eastAsia="Times New Roman"/>
          <w:spacing w:val="38"/>
        </w:rPr>
        <w:t xml:space="preserve"> </w:t>
      </w:r>
      <w:r>
        <w:t>系列存储同时把数据写入源磁</w:t>
      </w:r>
    </w:p>
    <w:p>
      <w:pPr>
        <w:spacing w:after="0" w:line="424" w:lineRule="auto"/>
        <w:sectPr>
          <w:pgSz w:w="17860" w:h="25260"/>
          <w:pgMar w:top="2360" w:right="1820" w:bottom="280" w:left="2220" w:header="708" w:footer="708"/>
          <w:cols w:space="708"/>
        </w:sectPr>
      </w:pPr>
    </w:p>
    <w:p>
      <w:pPr>
        <w:pStyle w:val="BodyText"/>
        <w:spacing w:before="57" w:line="424" w:lineRule="auto"/>
        <w:ind w:left="164" w:right="547"/>
      </w:pPr>
      <w:r>
        <w:t>盘和不间断复制资源。数据进入不间断复制资源后</w:t>
      </w:r>
      <w:r>
        <w:rPr>
          <w:rFonts w:ascii="Garamond" w:eastAsia="Garamond"/>
        </w:rPr>
        <w:t>,</w:t>
      </w:r>
      <w:r>
        <w:t>就会被自动持续写入副本磁盘</w:t>
      </w:r>
      <w:r>
        <w:rPr>
          <w:rFonts w:ascii="Garamond" w:eastAsia="Garamond"/>
        </w:rPr>
        <w:t>,</w:t>
      </w:r>
      <w:r>
        <w:t>实现对源磁盘持续的数据保护。</w:t>
      </w:r>
    </w:p>
    <w:p>
      <w:pPr>
        <w:pStyle w:val="BodyText"/>
        <w:spacing w:before="232" w:line="424" w:lineRule="auto"/>
        <w:ind w:left="164" w:right="559" w:firstLine="629"/>
      </w:pPr>
      <w:r>
        <w:rPr>
          <w:spacing w:val="1"/>
        </w:rPr>
        <w:t>假若不间断复制资源被占满，那么系统将自动切换为策略性复制</w:t>
      </w:r>
      <w:r>
        <w:rPr>
          <w:rFonts w:ascii="Garamond" w:eastAsia="Garamond"/>
        </w:rPr>
        <w:t>,</w:t>
      </w:r>
      <w:r>
        <w:t>当策略性复制触发的复制或执行手动同步复制完成时</w:t>
      </w:r>
      <w:r>
        <w:rPr>
          <w:rFonts w:ascii="Garamond" w:eastAsia="Garamond"/>
        </w:rPr>
        <w:t>,</w:t>
      </w:r>
      <w:r>
        <w:t>系统会自动切换回不间断复制。</w:t>
      </w:r>
    </w:p>
    <w:p>
      <w:pPr>
        <w:pStyle w:val="Heading3"/>
        <w:numPr>
          <w:ilvl w:val="0"/>
          <w:numId w:val="20"/>
        </w:numPr>
        <w:tabs>
          <w:tab w:val="left" w:pos="1591"/>
        </w:tabs>
        <w:spacing w:before="88" w:after="0" w:line="240" w:lineRule="auto"/>
        <w:ind w:left="1590" w:right="0" w:hanging="794"/>
        <w:jc w:val="left"/>
      </w:pPr>
      <w:r>
        <w:t>复制速率</w:t>
      </w:r>
    </w:p>
    <w:p>
      <w:pPr>
        <w:pStyle w:val="BodyText"/>
        <w:spacing w:before="3"/>
        <w:rPr>
          <w:b/>
          <w:sz w:val="46"/>
        </w:rPr>
      </w:pPr>
    </w:p>
    <w:p>
      <w:pPr>
        <w:pStyle w:val="BodyText"/>
        <w:spacing w:before="1" w:line="424" w:lineRule="auto"/>
        <w:ind w:left="164" w:right="524" w:firstLine="629"/>
        <w:rPr>
          <w:rFonts w:ascii="Garamond" w:eastAsia="Garamond"/>
        </w:rPr>
      </w:pPr>
      <w:r>
        <w:rPr>
          <w:rFonts w:ascii="Garamond" w:eastAsia="Garamond"/>
        </w:rPr>
        <w:t>MS</w:t>
      </w:r>
      <w:r>
        <w:rPr>
          <w:rFonts w:ascii="Garamond" w:eastAsia="Garamond"/>
          <w:spacing w:val="18"/>
        </w:rPr>
        <w:t xml:space="preserve"> </w:t>
      </w:r>
      <w:r>
        <w:rPr>
          <w:spacing w:val="6"/>
        </w:rPr>
        <w:t>系列存储数据复制经过</w:t>
      </w:r>
      <w:r>
        <w:rPr>
          <w:rFonts w:ascii="Garamond" w:eastAsia="Garamond"/>
        </w:rPr>
        <w:t>IP</w:t>
      </w:r>
      <w:r>
        <w:rPr>
          <w:rFonts w:ascii="Garamond" w:eastAsia="Garamond"/>
          <w:spacing w:val="9"/>
        </w:rPr>
        <w:t xml:space="preserve"> </w:t>
      </w:r>
      <w:r>
        <w:rPr>
          <w:spacing w:val="10"/>
        </w:rPr>
        <w:t>网络实现，只要</w:t>
      </w:r>
      <w:r>
        <w:rPr>
          <w:rFonts w:ascii="Garamond" w:eastAsia="Garamond"/>
        </w:rPr>
        <w:t>IP</w:t>
      </w:r>
      <w:r>
        <w:rPr>
          <w:rFonts w:ascii="Garamond" w:eastAsia="Garamond"/>
          <w:spacing w:val="1"/>
        </w:rPr>
        <w:t xml:space="preserve"> </w:t>
      </w:r>
      <w:r>
        <w:t>可达，数据复制即可实现。但在不同的网</w:t>
      </w:r>
      <w:r>
        <w:rPr>
          <w:spacing w:val="-17"/>
        </w:rPr>
        <w:t>络环境下，复制的速率会有较大影响。下表给出了在特定数据库环境下，复制的传输速率参考值</w:t>
      </w:r>
      <w:r>
        <w:rPr>
          <w:rFonts w:ascii="Garamond" w:eastAsia="Garamond"/>
        </w:rPr>
        <w:t>.</w:t>
      </w:r>
    </w:p>
    <w:p>
      <w:pPr>
        <w:pStyle w:val="BodyText"/>
        <w:spacing w:before="233"/>
        <w:ind w:left="793"/>
      </w:pPr>
      <w:r>
        <w:pict>
          <v:group id="_x0000_s1070" style="width:679pt;height:351pt;margin-top:48.84pt;margin-left:117pt;mso-position-horizontal-relative:page;position:absolute;z-index:-251657216" coordorigin="2340,977" coordsize="13580,7020">
            <v:shape id="_x0000_s1071" type="#_x0000_t75" style="width:13580;height:7020;left:2340;position:absolute;top:976" stroked="f">
              <v:imagedata r:id="rId8" o:title=""/>
            </v:shape>
            <v:shape id="_x0000_s1072" type="#_x0000_t202" style="width:2871;height:929;left:2384;position:absolute;top:6657" filled="f" stroked="f">
              <v:textbox inset="0,0,0,0">
                <w:txbxContent>
                  <w:p>
                    <w:pPr>
                      <w:spacing w:before="0" w:line="359" w:lineRule="exact"/>
                      <w:ind w:left="633" w:right="0" w:firstLine="0"/>
                      <w:jc w:val="left"/>
                      <w:rPr>
                        <w:b/>
                        <w:sz w:val="31"/>
                      </w:rPr>
                    </w:pPr>
                    <w:r>
                      <w:rPr>
                        <w:b/>
                        <w:sz w:val="31"/>
                      </w:rPr>
                      <w:t>复制带宽利用率</w:t>
                    </w:r>
                  </w:p>
                  <w:p>
                    <w:pPr>
                      <w:spacing w:before="215" w:line="355" w:lineRule="exact"/>
                      <w:ind w:left="0" w:right="0" w:firstLine="0"/>
                      <w:jc w:val="left"/>
                      <w:rPr>
                        <w:b/>
                        <w:sz w:val="31"/>
                      </w:rPr>
                    </w:pPr>
                    <w:r>
                      <w:rPr>
                        <w:b/>
                        <w:sz w:val="31"/>
                      </w:rPr>
                      <w:t>(％）</w:t>
                    </w:r>
                  </w:p>
                </w:txbxContent>
              </v:textbox>
            </v:shape>
            <v:shape id="_x0000_s1073" type="#_x0000_t202" style="width:654;height:317;left:6164;position:absolute;top:7269" filled="f" stroked="f">
              <v:textbox inset="0,0,0,0">
                <w:txbxContent>
                  <w:p>
                    <w:pPr>
                      <w:spacing w:before="0" w:line="317" w:lineRule="exact"/>
                      <w:ind w:left="0" w:right="0" w:firstLine="0"/>
                      <w:jc w:val="left"/>
                      <w:rPr>
                        <w:sz w:val="31"/>
                      </w:rPr>
                    </w:pPr>
                    <w:r>
                      <w:rPr>
                        <w:sz w:val="31"/>
                      </w:rPr>
                      <w:t>84.4</w:t>
                    </w:r>
                  </w:p>
                </w:txbxContent>
              </v:textbox>
            </v:shape>
            <v:shape id="_x0000_s1074" type="#_x0000_t202" style="width:654;height:317;left:7784;position:absolute;top:7269" filled="f" stroked="f">
              <v:textbox inset="0,0,0,0">
                <w:txbxContent>
                  <w:p>
                    <w:pPr>
                      <w:spacing w:before="0" w:line="317" w:lineRule="exact"/>
                      <w:ind w:left="0" w:right="0" w:firstLine="0"/>
                      <w:jc w:val="left"/>
                      <w:rPr>
                        <w:sz w:val="31"/>
                      </w:rPr>
                    </w:pPr>
                    <w:r>
                      <w:rPr>
                        <w:sz w:val="31"/>
                      </w:rPr>
                      <w:t>87.2</w:t>
                    </w:r>
                  </w:p>
                </w:txbxContent>
              </v:textbox>
            </v:shape>
            <v:shape id="_x0000_s1075" type="#_x0000_t202" style="width:813;height:317;left:9325;position:absolute;top:7269" filled="f" stroked="f">
              <v:textbox inset="0,0,0,0">
                <w:txbxContent>
                  <w:p>
                    <w:pPr>
                      <w:spacing w:before="0" w:line="317" w:lineRule="exact"/>
                      <w:ind w:left="0" w:right="0" w:firstLine="0"/>
                      <w:jc w:val="left"/>
                      <w:rPr>
                        <w:sz w:val="31"/>
                      </w:rPr>
                    </w:pPr>
                    <w:r>
                      <w:rPr>
                        <w:sz w:val="31"/>
                      </w:rPr>
                      <w:t>78。2</w:t>
                    </w:r>
                  </w:p>
                </w:txbxContent>
              </v:textbox>
            </v:shape>
            <v:shape id="_x0000_s1076" type="#_x0000_t202" style="width:812;height:317;left:11079;position:absolute;top:7269" filled="f" stroked="f">
              <v:textbox inset="0,0,0,0">
                <w:txbxContent>
                  <w:p>
                    <w:pPr>
                      <w:spacing w:before="0" w:line="317" w:lineRule="exact"/>
                      <w:ind w:left="0" w:right="0" w:firstLine="0"/>
                      <w:jc w:val="left"/>
                      <w:rPr>
                        <w:sz w:val="31"/>
                      </w:rPr>
                    </w:pPr>
                    <w:r>
                      <w:rPr>
                        <w:sz w:val="31"/>
                      </w:rPr>
                      <w:t>80.12</w:t>
                    </w:r>
                  </w:p>
                </w:txbxContent>
              </v:textbox>
            </v:shape>
            <v:shape id="_x0000_s1077" type="#_x0000_t202" style="width:972;height:317;left:12890;position:absolute;top:7269" filled="f" stroked="f">
              <v:textbox inset="0,0,0,0">
                <w:txbxContent>
                  <w:p>
                    <w:pPr>
                      <w:spacing w:before="0" w:line="317" w:lineRule="exact"/>
                      <w:ind w:left="0" w:right="0" w:firstLine="0"/>
                      <w:jc w:val="left"/>
                      <w:rPr>
                        <w:sz w:val="31"/>
                      </w:rPr>
                    </w:pPr>
                    <w:r>
                      <w:rPr>
                        <w:sz w:val="31"/>
                      </w:rPr>
                      <w:t>99。68</w:t>
                    </w:r>
                  </w:p>
                </w:txbxContent>
              </v:textbox>
            </v:shape>
            <v:shape id="_x0000_s1078" type="#_x0000_t202" style="width:812;height:317;left:14536;position:absolute;top:7269" filled="f" stroked="f">
              <v:textbox inset="0,0,0,0">
                <w:txbxContent>
                  <w:p>
                    <w:pPr>
                      <w:spacing w:before="0" w:line="317" w:lineRule="exact"/>
                      <w:ind w:left="0" w:right="0" w:firstLine="0"/>
                      <w:jc w:val="left"/>
                      <w:rPr>
                        <w:sz w:val="31"/>
                      </w:rPr>
                    </w:pPr>
                    <w:r>
                      <w:rPr>
                        <w:sz w:val="31"/>
                      </w:rPr>
                      <w:t>19.16</w:t>
                    </w:r>
                  </w:p>
                </w:txbxContent>
              </v:textbox>
            </v:shape>
          </v:group>
        </w:pict>
      </w:r>
      <w:r>
        <w:t>测试环境：</w:t>
      </w:r>
      <w:r>
        <w:rPr>
          <w:rFonts w:ascii="Garamond" w:eastAsia="Garamond"/>
        </w:rPr>
        <w:t>40</w:t>
      </w:r>
      <w:r>
        <w:rPr>
          <w:rFonts w:ascii="Garamond" w:eastAsia="Garamond"/>
          <w:spacing w:val="60"/>
        </w:rPr>
        <w:t xml:space="preserve"> </w:t>
      </w:r>
      <w:r>
        <w:t>公里距离</w:t>
      </w:r>
      <w:r>
        <w:rPr>
          <w:rFonts w:ascii="Garamond" w:eastAsia="Garamond"/>
        </w:rPr>
        <w:t>,MPLS</w:t>
      </w:r>
      <w:r>
        <w:rPr>
          <w:rFonts w:ascii="Garamond" w:eastAsia="Garamond"/>
          <w:spacing w:val="67"/>
        </w:rPr>
        <w:t xml:space="preserve"> </w:t>
      </w:r>
      <w:r>
        <w:rPr>
          <w:rFonts w:ascii="Garamond" w:eastAsia="Garamond"/>
        </w:rPr>
        <w:t>VPN</w:t>
      </w:r>
      <w:r>
        <w:rPr>
          <w:rFonts w:ascii="Garamond" w:eastAsia="Garamond"/>
          <w:spacing w:val="40"/>
        </w:rPr>
        <w:t xml:space="preserve"> </w:t>
      </w:r>
      <w:r>
        <w:t>网络，</w:t>
      </w:r>
      <w:r>
        <w:rPr>
          <w:rFonts w:ascii="Garamond" w:eastAsia="Garamond"/>
        </w:rPr>
        <w:t>Oracle</w:t>
      </w:r>
      <w:r>
        <w:rPr>
          <w:rFonts w:ascii="Garamond" w:eastAsia="Garamond"/>
          <w:spacing w:val="57"/>
        </w:rPr>
        <w:t xml:space="preserve"> </w:t>
      </w:r>
      <w:r>
        <w:t>数据库</w:t>
      </w:r>
    </w:p>
    <w:p>
      <w:pPr>
        <w:pStyle w:val="BodyText"/>
        <w:rPr>
          <w:sz w:val="20"/>
        </w:rPr>
      </w:pPr>
    </w:p>
    <w:p>
      <w:pPr>
        <w:pStyle w:val="BodyText"/>
        <w:spacing w:before="5"/>
        <w:rPr>
          <w:sz w:val="26"/>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93"/>
        <w:gridCol w:w="821"/>
        <w:gridCol w:w="1543"/>
        <w:gridCol w:w="1620"/>
        <w:gridCol w:w="1648"/>
        <w:gridCol w:w="1862"/>
        <w:gridCol w:w="1690"/>
        <w:gridCol w:w="1503"/>
      </w:tblGrid>
      <w:tr>
        <w:tblPrEx>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76"/>
          <w:jc w:val="left"/>
        </w:trPr>
        <w:tc>
          <w:tcPr>
            <w:tcW w:w="2593" w:type="dxa"/>
          </w:tcPr>
          <w:p>
            <w:pPr>
              <w:pStyle w:val="TableParagraph"/>
              <w:spacing w:before="85" w:line="890" w:lineRule="atLeast"/>
              <w:ind w:left="683" w:right="89" w:firstLine="525"/>
              <w:rPr>
                <w:b/>
                <w:sz w:val="31"/>
              </w:rPr>
            </w:pPr>
            <w:r>
              <w:rPr>
                <w:b/>
                <w:sz w:val="31"/>
              </w:rPr>
              <w:t>网络带宽</w:t>
            </w:r>
            <w:r>
              <w:rPr>
                <w:b/>
                <w:spacing w:val="12"/>
                <w:sz w:val="31"/>
              </w:rPr>
              <w:t>不 压 缩 传</w:t>
            </w:r>
          </w:p>
        </w:tc>
        <w:tc>
          <w:tcPr>
            <w:tcW w:w="821" w:type="dxa"/>
          </w:tcPr>
          <w:p>
            <w:pPr>
              <w:pStyle w:val="TableParagraph"/>
              <w:rPr>
                <w:sz w:val="32"/>
              </w:rPr>
            </w:pPr>
          </w:p>
          <w:p>
            <w:pPr>
              <w:pStyle w:val="TableParagraph"/>
              <w:rPr>
                <w:sz w:val="32"/>
              </w:rPr>
            </w:pPr>
          </w:p>
          <w:p>
            <w:pPr>
              <w:pStyle w:val="TableParagraph"/>
              <w:rPr>
                <w:sz w:val="32"/>
              </w:rPr>
            </w:pPr>
          </w:p>
          <w:p>
            <w:pPr>
              <w:pStyle w:val="TableParagraph"/>
              <w:spacing w:before="244"/>
              <w:ind w:left="91"/>
              <w:rPr>
                <w:b/>
                <w:sz w:val="31"/>
              </w:rPr>
            </w:pPr>
            <w:r>
              <w:rPr>
                <w:b/>
                <w:w w:val="101"/>
                <w:sz w:val="31"/>
              </w:rPr>
              <w:t>输</w:t>
            </w:r>
          </w:p>
        </w:tc>
        <w:tc>
          <w:tcPr>
            <w:tcW w:w="1543" w:type="dxa"/>
          </w:tcPr>
          <w:p>
            <w:pPr>
              <w:pStyle w:val="TableParagraph"/>
              <w:spacing w:before="1"/>
              <w:rPr>
                <w:sz w:val="45"/>
              </w:rPr>
            </w:pPr>
          </w:p>
          <w:p>
            <w:pPr>
              <w:pStyle w:val="TableParagraph"/>
              <w:ind w:left="249" w:right="323"/>
              <w:jc w:val="center"/>
              <w:rPr>
                <w:b/>
                <w:sz w:val="31"/>
              </w:rPr>
            </w:pPr>
            <w:r>
              <w:rPr>
                <w:b/>
                <w:sz w:val="31"/>
              </w:rPr>
              <w:t>2Mbps</w:t>
            </w:r>
          </w:p>
        </w:tc>
        <w:tc>
          <w:tcPr>
            <w:tcW w:w="1620" w:type="dxa"/>
          </w:tcPr>
          <w:p>
            <w:pPr>
              <w:pStyle w:val="TableParagraph"/>
              <w:spacing w:line="359" w:lineRule="exact"/>
              <w:ind w:left="414"/>
              <w:rPr>
                <w:b/>
                <w:sz w:val="31"/>
              </w:rPr>
            </w:pPr>
            <w:r>
              <w:rPr>
                <w:b/>
                <w:sz w:val="31"/>
              </w:rPr>
              <w:t>10Mbp</w:t>
            </w:r>
          </w:p>
          <w:p>
            <w:pPr>
              <w:pStyle w:val="TableParagraph"/>
              <w:spacing w:before="218"/>
              <w:ind w:left="414"/>
              <w:rPr>
                <w:b/>
                <w:sz w:val="31"/>
              </w:rPr>
            </w:pPr>
            <w:r>
              <w:rPr>
                <w:b/>
                <w:w w:val="101"/>
                <w:sz w:val="31"/>
              </w:rPr>
              <w:t>s</w:t>
            </w:r>
          </w:p>
        </w:tc>
        <w:tc>
          <w:tcPr>
            <w:tcW w:w="1648" w:type="dxa"/>
          </w:tcPr>
          <w:p>
            <w:pPr>
              <w:pStyle w:val="TableParagraph"/>
              <w:spacing w:line="359" w:lineRule="exact"/>
              <w:ind w:left="414"/>
              <w:rPr>
                <w:b/>
                <w:sz w:val="31"/>
              </w:rPr>
            </w:pPr>
            <w:r>
              <w:rPr>
                <w:b/>
                <w:sz w:val="31"/>
              </w:rPr>
              <w:t>20Mbp</w:t>
            </w:r>
          </w:p>
          <w:p>
            <w:pPr>
              <w:pStyle w:val="TableParagraph"/>
              <w:spacing w:before="218"/>
              <w:ind w:left="414"/>
              <w:rPr>
                <w:b/>
                <w:sz w:val="31"/>
              </w:rPr>
            </w:pPr>
            <w:r>
              <w:rPr>
                <w:b/>
                <w:w w:val="101"/>
                <w:sz w:val="31"/>
              </w:rPr>
              <w:t>s</w:t>
            </w:r>
          </w:p>
        </w:tc>
        <w:tc>
          <w:tcPr>
            <w:tcW w:w="1862" w:type="dxa"/>
          </w:tcPr>
          <w:p>
            <w:pPr>
              <w:pStyle w:val="TableParagraph"/>
              <w:spacing w:before="1"/>
              <w:rPr>
                <w:sz w:val="45"/>
              </w:rPr>
            </w:pPr>
          </w:p>
          <w:p>
            <w:pPr>
              <w:pStyle w:val="TableParagraph"/>
              <w:ind w:left="350" w:right="377"/>
              <w:jc w:val="center"/>
              <w:rPr>
                <w:b/>
                <w:sz w:val="31"/>
              </w:rPr>
            </w:pPr>
            <w:r>
              <w:rPr>
                <w:b/>
                <w:sz w:val="31"/>
              </w:rPr>
              <w:t>100Mbps</w:t>
            </w:r>
          </w:p>
        </w:tc>
        <w:tc>
          <w:tcPr>
            <w:tcW w:w="1690" w:type="dxa"/>
          </w:tcPr>
          <w:p>
            <w:pPr>
              <w:pStyle w:val="TableParagraph"/>
              <w:spacing w:before="1"/>
              <w:rPr>
                <w:sz w:val="45"/>
              </w:rPr>
            </w:pPr>
          </w:p>
          <w:p>
            <w:pPr>
              <w:pStyle w:val="TableParagraph"/>
              <w:ind w:left="377" w:right="179"/>
              <w:jc w:val="center"/>
              <w:rPr>
                <w:b/>
                <w:sz w:val="31"/>
              </w:rPr>
            </w:pPr>
            <w:r>
              <w:rPr>
                <w:b/>
                <w:sz w:val="31"/>
              </w:rPr>
              <w:t>155Mbps</w:t>
            </w:r>
          </w:p>
        </w:tc>
        <w:tc>
          <w:tcPr>
            <w:tcW w:w="1503" w:type="dxa"/>
          </w:tcPr>
          <w:p>
            <w:pPr>
              <w:pStyle w:val="TableParagraph"/>
              <w:spacing w:before="1"/>
              <w:rPr>
                <w:sz w:val="45"/>
              </w:rPr>
            </w:pPr>
          </w:p>
          <w:p>
            <w:pPr>
              <w:pStyle w:val="TableParagraph"/>
              <w:ind w:left="169" w:right="37"/>
              <w:jc w:val="center"/>
              <w:rPr>
                <w:b/>
                <w:sz w:val="31"/>
              </w:rPr>
            </w:pPr>
            <w:r>
              <w:rPr>
                <w:b/>
                <w:sz w:val="31"/>
              </w:rPr>
              <w:t>1000Mbps</w:t>
            </w:r>
          </w:p>
        </w:tc>
      </w:tr>
      <w:tr>
        <w:tblPrEx>
          <w:tblW w:w="0" w:type="auto"/>
          <w:jc w:val="left"/>
          <w:tblInd w:w="121" w:type="dxa"/>
          <w:tblLayout w:type="fixed"/>
          <w:tblCellMar>
            <w:top w:w="0" w:type="dxa"/>
            <w:left w:w="0" w:type="dxa"/>
            <w:bottom w:w="0" w:type="dxa"/>
            <w:right w:w="0" w:type="dxa"/>
          </w:tblCellMar>
          <w:tblLook w:val="01E0"/>
        </w:tblPrEx>
        <w:trPr>
          <w:trHeight w:val="467"/>
          <w:jc w:val="left"/>
        </w:trPr>
        <w:tc>
          <w:tcPr>
            <w:tcW w:w="2593" w:type="dxa"/>
          </w:tcPr>
          <w:p>
            <w:pPr>
              <w:pStyle w:val="TableParagraph"/>
              <w:spacing w:before="113" w:line="335" w:lineRule="exact"/>
              <w:ind w:left="50"/>
              <w:rPr>
                <w:b/>
                <w:sz w:val="31"/>
              </w:rPr>
            </w:pPr>
            <w:r>
              <w:rPr>
                <w:b/>
                <w:sz w:val="31"/>
              </w:rPr>
              <w:t>(MB/s)</w:t>
            </w:r>
          </w:p>
        </w:tc>
        <w:tc>
          <w:tcPr>
            <w:tcW w:w="821" w:type="dxa"/>
          </w:tcPr>
          <w:p>
            <w:pPr>
              <w:pStyle w:val="TableParagraph"/>
              <w:rPr>
                <w:rFonts w:ascii="Times New Roman"/>
                <w:sz w:val="30"/>
              </w:rPr>
            </w:pPr>
          </w:p>
        </w:tc>
        <w:tc>
          <w:tcPr>
            <w:tcW w:w="1543" w:type="dxa"/>
          </w:tcPr>
          <w:p>
            <w:pPr>
              <w:pStyle w:val="TableParagraph"/>
              <w:spacing w:before="110" w:line="338" w:lineRule="exact"/>
              <w:ind w:left="249" w:right="324"/>
              <w:jc w:val="center"/>
              <w:rPr>
                <w:sz w:val="31"/>
              </w:rPr>
            </w:pPr>
            <w:r>
              <w:rPr>
                <w:sz w:val="31"/>
              </w:rPr>
              <w:t>0。211</w:t>
            </w:r>
          </w:p>
        </w:tc>
        <w:tc>
          <w:tcPr>
            <w:tcW w:w="1620" w:type="dxa"/>
          </w:tcPr>
          <w:p>
            <w:pPr>
              <w:pStyle w:val="TableParagraph"/>
              <w:spacing w:before="110" w:line="338" w:lineRule="exact"/>
              <w:ind w:left="325" w:right="324"/>
              <w:jc w:val="center"/>
              <w:rPr>
                <w:sz w:val="31"/>
              </w:rPr>
            </w:pPr>
            <w:r>
              <w:rPr>
                <w:sz w:val="31"/>
              </w:rPr>
              <w:t>1。090</w:t>
            </w:r>
          </w:p>
        </w:tc>
        <w:tc>
          <w:tcPr>
            <w:tcW w:w="1648" w:type="dxa"/>
          </w:tcPr>
          <w:p>
            <w:pPr>
              <w:pStyle w:val="TableParagraph"/>
              <w:spacing w:before="110" w:line="338" w:lineRule="exact"/>
              <w:ind w:left="326" w:right="351"/>
              <w:jc w:val="center"/>
              <w:rPr>
                <w:sz w:val="31"/>
              </w:rPr>
            </w:pPr>
            <w:r>
              <w:rPr>
                <w:sz w:val="31"/>
              </w:rPr>
              <w:t>1.955</w:t>
            </w:r>
          </w:p>
        </w:tc>
        <w:tc>
          <w:tcPr>
            <w:tcW w:w="1862" w:type="dxa"/>
          </w:tcPr>
          <w:p>
            <w:pPr>
              <w:pStyle w:val="TableParagraph"/>
              <w:spacing w:before="110" w:line="338" w:lineRule="exact"/>
              <w:ind w:left="350" w:right="377"/>
              <w:jc w:val="center"/>
              <w:rPr>
                <w:sz w:val="31"/>
              </w:rPr>
            </w:pPr>
            <w:r>
              <w:rPr>
                <w:sz w:val="31"/>
              </w:rPr>
              <w:t>10.015</w:t>
            </w:r>
          </w:p>
        </w:tc>
        <w:tc>
          <w:tcPr>
            <w:tcW w:w="1690" w:type="dxa"/>
          </w:tcPr>
          <w:p>
            <w:pPr>
              <w:pStyle w:val="TableParagraph"/>
              <w:spacing w:before="110" w:line="338" w:lineRule="exact"/>
              <w:ind w:left="377" w:right="171"/>
              <w:jc w:val="center"/>
              <w:rPr>
                <w:sz w:val="31"/>
              </w:rPr>
            </w:pPr>
            <w:r>
              <w:rPr>
                <w:sz w:val="31"/>
              </w:rPr>
              <w:t>19。313</w:t>
            </w:r>
          </w:p>
        </w:tc>
        <w:tc>
          <w:tcPr>
            <w:tcW w:w="1503" w:type="dxa"/>
          </w:tcPr>
          <w:p>
            <w:pPr>
              <w:pStyle w:val="TableParagraph"/>
              <w:spacing w:before="110" w:line="338" w:lineRule="exact"/>
              <w:ind w:left="172" w:right="33"/>
              <w:jc w:val="center"/>
              <w:rPr>
                <w:sz w:val="31"/>
              </w:rPr>
            </w:pPr>
            <w:r>
              <w:rPr>
                <w:sz w:val="31"/>
              </w:rPr>
              <w:t>23。894</w:t>
            </w:r>
          </w:p>
        </w:tc>
      </w:tr>
      <w:tr>
        <w:tblPrEx>
          <w:tblW w:w="0" w:type="auto"/>
          <w:jc w:val="left"/>
          <w:tblInd w:w="121" w:type="dxa"/>
          <w:tblLayout w:type="fixed"/>
          <w:tblCellMar>
            <w:top w:w="0" w:type="dxa"/>
            <w:left w:w="0" w:type="dxa"/>
            <w:bottom w:w="0" w:type="dxa"/>
            <w:right w:w="0" w:type="dxa"/>
          </w:tblCellMar>
          <w:tblLook w:val="01E0"/>
        </w:tblPrEx>
        <w:trPr>
          <w:trHeight w:val="1186"/>
          <w:jc w:val="left"/>
        </w:trPr>
        <w:tc>
          <w:tcPr>
            <w:tcW w:w="3414" w:type="dxa"/>
            <w:gridSpan w:val="2"/>
          </w:tcPr>
          <w:p>
            <w:pPr>
              <w:pStyle w:val="TableParagraph"/>
              <w:spacing w:before="3"/>
              <w:rPr>
                <w:sz w:val="42"/>
              </w:rPr>
            </w:pPr>
          </w:p>
          <w:p>
            <w:pPr>
              <w:pStyle w:val="TableParagraph"/>
              <w:ind w:left="683"/>
              <w:rPr>
                <w:b/>
                <w:sz w:val="31"/>
              </w:rPr>
            </w:pPr>
            <w:r>
              <w:rPr>
                <w:b/>
                <w:spacing w:val="-16"/>
                <w:sz w:val="31"/>
              </w:rPr>
              <w:t>压缩传输</w:t>
            </w:r>
            <w:r>
              <w:rPr>
                <w:b/>
                <w:sz w:val="31"/>
              </w:rPr>
              <w:t>（MB/s）</w:t>
            </w:r>
          </w:p>
        </w:tc>
        <w:tc>
          <w:tcPr>
            <w:tcW w:w="1543" w:type="dxa"/>
          </w:tcPr>
          <w:p>
            <w:pPr>
              <w:pStyle w:val="TableParagraph"/>
              <w:spacing w:before="3"/>
              <w:rPr>
                <w:sz w:val="42"/>
              </w:rPr>
            </w:pPr>
          </w:p>
          <w:p>
            <w:pPr>
              <w:pStyle w:val="TableParagraph"/>
              <w:ind w:left="249" w:right="323"/>
              <w:jc w:val="center"/>
              <w:rPr>
                <w:sz w:val="31"/>
              </w:rPr>
            </w:pPr>
            <w:r>
              <w:rPr>
                <w:sz w:val="31"/>
              </w:rPr>
              <w:t>0.569</w:t>
            </w:r>
          </w:p>
        </w:tc>
        <w:tc>
          <w:tcPr>
            <w:tcW w:w="1620" w:type="dxa"/>
          </w:tcPr>
          <w:p>
            <w:pPr>
              <w:pStyle w:val="TableParagraph"/>
              <w:spacing w:before="3"/>
              <w:rPr>
                <w:sz w:val="42"/>
              </w:rPr>
            </w:pPr>
          </w:p>
          <w:p>
            <w:pPr>
              <w:pStyle w:val="TableParagraph"/>
              <w:ind w:left="324" w:right="324"/>
              <w:jc w:val="center"/>
              <w:rPr>
                <w:sz w:val="31"/>
              </w:rPr>
            </w:pPr>
            <w:r>
              <w:rPr>
                <w:sz w:val="31"/>
              </w:rPr>
              <w:t>2.844</w:t>
            </w:r>
          </w:p>
        </w:tc>
        <w:tc>
          <w:tcPr>
            <w:tcW w:w="1648" w:type="dxa"/>
          </w:tcPr>
          <w:p>
            <w:pPr>
              <w:pStyle w:val="TableParagraph"/>
              <w:spacing w:before="3"/>
              <w:rPr>
                <w:sz w:val="42"/>
              </w:rPr>
            </w:pPr>
          </w:p>
          <w:p>
            <w:pPr>
              <w:pStyle w:val="TableParagraph"/>
              <w:ind w:left="327" w:right="351"/>
              <w:jc w:val="center"/>
              <w:rPr>
                <w:sz w:val="31"/>
              </w:rPr>
            </w:pPr>
            <w:r>
              <w:rPr>
                <w:sz w:val="31"/>
              </w:rPr>
              <w:t>5。662</w:t>
            </w:r>
          </w:p>
        </w:tc>
        <w:tc>
          <w:tcPr>
            <w:tcW w:w="1862" w:type="dxa"/>
          </w:tcPr>
          <w:p>
            <w:pPr>
              <w:pStyle w:val="TableParagraph"/>
              <w:spacing w:before="3"/>
              <w:rPr>
                <w:sz w:val="42"/>
              </w:rPr>
            </w:pPr>
          </w:p>
          <w:p>
            <w:pPr>
              <w:pStyle w:val="TableParagraph"/>
              <w:ind w:left="350" w:right="377"/>
              <w:jc w:val="center"/>
              <w:rPr>
                <w:sz w:val="31"/>
              </w:rPr>
            </w:pPr>
            <w:r>
              <w:rPr>
                <w:sz w:val="31"/>
              </w:rPr>
              <w:t>14.480</w:t>
            </w:r>
          </w:p>
        </w:tc>
        <w:tc>
          <w:tcPr>
            <w:tcW w:w="1690" w:type="dxa"/>
          </w:tcPr>
          <w:p>
            <w:pPr>
              <w:pStyle w:val="TableParagraph"/>
              <w:spacing w:before="3"/>
              <w:rPr>
                <w:sz w:val="42"/>
              </w:rPr>
            </w:pPr>
          </w:p>
          <w:p>
            <w:pPr>
              <w:pStyle w:val="TableParagraph"/>
              <w:ind w:left="377" w:right="179"/>
              <w:jc w:val="center"/>
              <w:rPr>
                <w:sz w:val="31"/>
              </w:rPr>
            </w:pPr>
            <w:r>
              <w:rPr>
                <w:sz w:val="31"/>
              </w:rPr>
              <w:t>21.953</w:t>
            </w:r>
          </w:p>
        </w:tc>
        <w:tc>
          <w:tcPr>
            <w:tcW w:w="1503" w:type="dxa"/>
          </w:tcPr>
          <w:p>
            <w:pPr>
              <w:pStyle w:val="TableParagraph"/>
              <w:spacing w:before="3"/>
              <w:rPr>
                <w:sz w:val="42"/>
              </w:rPr>
            </w:pPr>
          </w:p>
          <w:p>
            <w:pPr>
              <w:pStyle w:val="TableParagraph"/>
              <w:ind w:left="172" w:right="33"/>
              <w:jc w:val="center"/>
              <w:rPr>
                <w:sz w:val="31"/>
              </w:rPr>
            </w:pPr>
            <w:r>
              <w:rPr>
                <w:sz w:val="31"/>
              </w:rPr>
              <w:t>26.235</w:t>
            </w:r>
          </w:p>
        </w:tc>
      </w:tr>
      <w:tr>
        <w:tblPrEx>
          <w:tblW w:w="0" w:type="auto"/>
          <w:jc w:val="left"/>
          <w:tblInd w:w="121" w:type="dxa"/>
          <w:tblLayout w:type="fixed"/>
          <w:tblCellMar>
            <w:top w:w="0" w:type="dxa"/>
            <w:left w:w="0" w:type="dxa"/>
            <w:bottom w:w="0" w:type="dxa"/>
            <w:right w:w="0" w:type="dxa"/>
          </w:tblCellMar>
          <w:tblLook w:val="01E0"/>
        </w:tblPrEx>
        <w:trPr>
          <w:trHeight w:val="1222"/>
          <w:jc w:val="left"/>
        </w:trPr>
        <w:tc>
          <w:tcPr>
            <w:tcW w:w="3414" w:type="dxa"/>
            <w:gridSpan w:val="2"/>
          </w:tcPr>
          <w:p>
            <w:pPr>
              <w:pStyle w:val="TableParagraph"/>
              <w:spacing w:before="19" w:line="610" w:lineRule="atLeast"/>
              <w:ind w:left="50" w:right="413" w:firstLine="633"/>
              <w:rPr>
                <w:b/>
                <w:sz w:val="31"/>
              </w:rPr>
            </w:pPr>
            <w:r>
              <w:rPr>
                <w:b/>
                <w:spacing w:val="51"/>
                <w:sz w:val="31"/>
              </w:rPr>
              <w:t>同步量</w:t>
            </w:r>
            <w:r>
              <w:rPr>
                <w:b/>
                <w:sz w:val="31"/>
              </w:rPr>
              <w:t>（</w:t>
            </w:r>
            <w:r>
              <w:rPr>
                <w:b/>
                <w:spacing w:val="-99"/>
                <w:sz w:val="31"/>
              </w:rPr>
              <w:t xml:space="preserve"> </w:t>
            </w:r>
            <w:r>
              <w:rPr>
                <w:b/>
                <w:sz w:val="31"/>
              </w:rPr>
              <w:t>GB/</w:t>
            </w:r>
            <w:r>
              <w:rPr>
                <w:b/>
                <w:spacing w:val="-49"/>
                <w:sz w:val="31"/>
              </w:rPr>
              <w:t xml:space="preserve"> 小</w:t>
            </w:r>
            <w:r>
              <w:rPr>
                <w:b/>
                <w:sz w:val="31"/>
              </w:rPr>
              <w:t>时）</w:t>
            </w:r>
          </w:p>
        </w:tc>
        <w:tc>
          <w:tcPr>
            <w:tcW w:w="1543" w:type="dxa"/>
          </w:tcPr>
          <w:p>
            <w:pPr>
              <w:pStyle w:val="TableParagraph"/>
              <w:rPr>
                <w:sz w:val="32"/>
              </w:rPr>
            </w:pPr>
          </w:p>
          <w:p>
            <w:pPr>
              <w:pStyle w:val="TableParagraph"/>
              <w:spacing w:before="5"/>
              <w:rPr>
                <w:sz w:val="35"/>
              </w:rPr>
            </w:pPr>
          </w:p>
          <w:p>
            <w:pPr>
              <w:pStyle w:val="TableParagraph"/>
              <w:spacing w:before="1" w:line="338" w:lineRule="exact"/>
              <w:ind w:left="249" w:right="323"/>
              <w:jc w:val="center"/>
              <w:rPr>
                <w:sz w:val="31"/>
              </w:rPr>
            </w:pPr>
            <w:r>
              <w:rPr>
                <w:sz w:val="31"/>
              </w:rPr>
              <w:t>0.741</w:t>
            </w:r>
          </w:p>
        </w:tc>
        <w:tc>
          <w:tcPr>
            <w:tcW w:w="1620" w:type="dxa"/>
          </w:tcPr>
          <w:p>
            <w:pPr>
              <w:pStyle w:val="TableParagraph"/>
              <w:rPr>
                <w:sz w:val="32"/>
              </w:rPr>
            </w:pPr>
          </w:p>
          <w:p>
            <w:pPr>
              <w:pStyle w:val="TableParagraph"/>
              <w:spacing w:before="5"/>
              <w:rPr>
                <w:sz w:val="35"/>
              </w:rPr>
            </w:pPr>
          </w:p>
          <w:p>
            <w:pPr>
              <w:pStyle w:val="TableParagraph"/>
              <w:spacing w:before="1" w:line="338" w:lineRule="exact"/>
              <w:ind w:left="324" w:right="324"/>
              <w:jc w:val="center"/>
              <w:rPr>
                <w:sz w:val="31"/>
              </w:rPr>
            </w:pPr>
            <w:r>
              <w:rPr>
                <w:sz w:val="31"/>
              </w:rPr>
              <w:t>3。83</w:t>
            </w:r>
          </w:p>
        </w:tc>
        <w:tc>
          <w:tcPr>
            <w:tcW w:w="1648" w:type="dxa"/>
          </w:tcPr>
          <w:p>
            <w:pPr>
              <w:pStyle w:val="TableParagraph"/>
              <w:rPr>
                <w:sz w:val="32"/>
              </w:rPr>
            </w:pPr>
          </w:p>
          <w:p>
            <w:pPr>
              <w:pStyle w:val="TableParagraph"/>
              <w:spacing w:before="5"/>
              <w:rPr>
                <w:sz w:val="35"/>
              </w:rPr>
            </w:pPr>
          </w:p>
          <w:p>
            <w:pPr>
              <w:pStyle w:val="TableParagraph"/>
              <w:spacing w:before="1" w:line="338" w:lineRule="exact"/>
              <w:ind w:left="326" w:right="351"/>
              <w:jc w:val="center"/>
              <w:rPr>
                <w:sz w:val="31"/>
              </w:rPr>
            </w:pPr>
            <w:r>
              <w:rPr>
                <w:sz w:val="31"/>
              </w:rPr>
              <w:t>6.87</w:t>
            </w:r>
          </w:p>
        </w:tc>
        <w:tc>
          <w:tcPr>
            <w:tcW w:w="1862" w:type="dxa"/>
          </w:tcPr>
          <w:p>
            <w:pPr>
              <w:pStyle w:val="TableParagraph"/>
              <w:rPr>
                <w:sz w:val="32"/>
              </w:rPr>
            </w:pPr>
          </w:p>
          <w:p>
            <w:pPr>
              <w:pStyle w:val="TableParagraph"/>
              <w:spacing w:before="5"/>
              <w:rPr>
                <w:sz w:val="35"/>
              </w:rPr>
            </w:pPr>
          </w:p>
          <w:p>
            <w:pPr>
              <w:pStyle w:val="TableParagraph"/>
              <w:spacing w:before="1" w:line="338" w:lineRule="exact"/>
              <w:ind w:left="350" w:right="377"/>
              <w:jc w:val="center"/>
              <w:rPr>
                <w:sz w:val="31"/>
              </w:rPr>
            </w:pPr>
            <w:r>
              <w:rPr>
                <w:sz w:val="31"/>
              </w:rPr>
              <w:t>35。1</w:t>
            </w:r>
          </w:p>
        </w:tc>
        <w:tc>
          <w:tcPr>
            <w:tcW w:w="1690" w:type="dxa"/>
          </w:tcPr>
          <w:p>
            <w:pPr>
              <w:pStyle w:val="TableParagraph"/>
              <w:rPr>
                <w:sz w:val="32"/>
              </w:rPr>
            </w:pPr>
          </w:p>
          <w:p>
            <w:pPr>
              <w:pStyle w:val="TableParagraph"/>
              <w:spacing w:before="5"/>
              <w:rPr>
                <w:sz w:val="35"/>
              </w:rPr>
            </w:pPr>
          </w:p>
          <w:p>
            <w:pPr>
              <w:pStyle w:val="TableParagraph"/>
              <w:spacing w:before="1" w:line="338" w:lineRule="exact"/>
              <w:ind w:left="377" w:right="179"/>
              <w:jc w:val="center"/>
              <w:rPr>
                <w:sz w:val="31"/>
              </w:rPr>
            </w:pPr>
            <w:r>
              <w:rPr>
                <w:sz w:val="31"/>
              </w:rPr>
              <w:t>67.8</w:t>
            </w:r>
          </w:p>
        </w:tc>
        <w:tc>
          <w:tcPr>
            <w:tcW w:w="1503" w:type="dxa"/>
          </w:tcPr>
          <w:p>
            <w:pPr>
              <w:pStyle w:val="TableParagraph"/>
              <w:rPr>
                <w:sz w:val="32"/>
              </w:rPr>
            </w:pPr>
          </w:p>
          <w:p>
            <w:pPr>
              <w:pStyle w:val="TableParagraph"/>
              <w:spacing w:before="5"/>
              <w:rPr>
                <w:sz w:val="35"/>
              </w:rPr>
            </w:pPr>
          </w:p>
          <w:p>
            <w:pPr>
              <w:pStyle w:val="TableParagraph"/>
              <w:spacing w:before="1" w:line="338" w:lineRule="exact"/>
              <w:ind w:left="172" w:right="33"/>
              <w:jc w:val="center"/>
              <w:rPr>
                <w:sz w:val="31"/>
              </w:rPr>
            </w:pPr>
            <w:r>
              <w:rPr>
                <w:sz w:val="31"/>
              </w:rPr>
              <w:t>84.0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5"/>
        </w:rPr>
      </w:pPr>
    </w:p>
    <w:p>
      <w:pPr>
        <w:pStyle w:val="BodyText"/>
        <w:spacing w:before="62"/>
        <w:ind w:left="793"/>
      </w:pPr>
      <w:r>
        <w:t>由上表可得知如下结论：</w:t>
      </w:r>
    </w:p>
    <w:p>
      <w:pPr>
        <w:pStyle w:val="BodyText"/>
        <w:rPr>
          <w:sz w:val="41"/>
        </w:rPr>
      </w:pPr>
    </w:p>
    <w:p>
      <w:pPr>
        <w:pStyle w:val="ListParagraph"/>
        <w:numPr>
          <w:ilvl w:val="0"/>
          <w:numId w:val="19"/>
        </w:numPr>
        <w:tabs>
          <w:tab w:val="left" w:pos="1423"/>
          <w:tab w:val="left" w:pos="1424"/>
        </w:tabs>
        <w:spacing w:before="1" w:after="0" w:line="240" w:lineRule="auto"/>
        <w:ind w:left="1423" w:right="0" w:hanging="631"/>
        <w:jc w:val="left"/>
        <w:rPr>
          <w:sz w:val="31"/>
        </w:rPr>
      </w:pPr>
      <w:r>
        <w:rPr>
          <w:rFonts w:ascii="Garamond" w:eastAsia="Garamond" w:hAnsi="Garamond"/>
          <w:sz w:val="31"/>
        </w:rPr>
        <w:t>155Mb</w:t>
      </w:r>
      <w:r>
        <w:rPr>
          <w:rFonts w:ascii="Garamond" w:eastAsia="Garamond" w:hAnsi="Garamond"/>
          <w:spacing w:val="23"/>
          <w:sz w:val="31"/>
        </w:rPr>
        <w:t xml:space="preserve"> </w:t>
      </w:r>
      <w:r>
        <w:rPr>
          <w:spacing w:val="14"/>
          <w:sz w:val="31"/>
        </w:rPr>
        <w:t>以下带宽的</w:t>
      </w:r>
      <w:r>
        <w:rPr>
          <w:rFonts w:ascii="Garamond" w:eastAsia="Garamond" w:hAnsi="Garamond"/>
          <w:sz w:val="31"/>
        </w:rPr>
        <w:t>IP</w:t>
      </w:r>
      <w:r>
        <w:rPr>
          <w:rFonts w:ascii="Garamond" w:eastAsia="Garamond" w:hAnsi="Garamond"/>
          <w:spacing w:val="23"/>
          <w:sz w:val="31"/>
        </w:rPr>
        <w:t xml:space="preserve"> </w:t>
      </w:r>
      <w:r>
        <w:rPr>
          <w:sz w:val="31"/>
        </w:rPr>
        <w:t>链路</w:t>
      </w:r>
      <w:r>
        <w:rPr>
          <w:rFonts w:ascii="Garamond" w:eastAsia="Garamond" w:hAnsi="Garamond"/>
          <w:sz w:val="31"/>
        </w:rPr>
        <w:t>,</w:t>
      </w:r>
      <w:r>
        <w:rPr>
          <w:sz w:val="31"/>
        </w:rPr>
        <w:t>可充分利用带宽</w:t>
      </w:r>
    </w:p>
    <w:p>
      <w:pPr>
        <w:pStyle w:val="ListParagraph"/>
        <w:numPr>
          <w:ilvl w:val="0"/>
          <w:numId w:val="19"/>
        </w:numPr>
        <w:tabs>
          <w:tab w:val="left" w:pos="1423"/>
          <w:tab w:val="left" w:pos="1424"/>
        </w:tabs>
        <w:spacing w:before="304" w:after="0" w:line="240" w:lineRule="auto"/>
        <w:ind w:left="1423" w:right="0" w:hanging="631"/>
        <w:jc w:val="left"/>
        <w:rPr>
          <w:sz w:val="31"/>
        </w:rPr>
      </w:pPr>
      <w:r>
        <w:rPr>
          <w:spacing w:val="2"/>
          <w:sz w:val="31"/>
        </w:rPr>
        <w:t>小带宽链路下，复制压缩效果明显，可达</w:t>
      </w:r>
      <w:r>
        <w:rPr>
          <w:rFonts w:ascii="Garamond" w:eastAsia="Garamond" w:hAnsi="Garamond"/>
          <w:sz w:val="31"/>
        </w:rPr>
        <w:t>2</w:t>
      </w:r>
      <w:r>
        <w:rPr>
          <w:sz w:val="31"/>
        </w:rPr>
        <w:t>—</w:t>
      </w:r>
      <w:r>
        <w:rPr>
          <w:rFonts w:ascii="Garamond" w:eastAsia="Garamond" w:hAnsi="Garamond"/>
          <w:sz w:val="31"/>
        </w:rPr>
        <w:t>3</w:t>
      </w:r>
      <w:r>
        <w:rPr>
          <w:rFonts w:ascii="Garamond" w:eastAsia="Garamond" w:hAnsi="Garamond"/>
          <w:spacing w:val="3"/>
          <w:sz w:val="31"/>
        </w:rPr>
        <w:t xml:space="preserve">    </w:t>
      </w:r>
      <w:r>
        <w:rPr>
          <w:sz w:val="31"/>
        </w:rPr>
        <w:t>倍，不过压缩比与数据格式相关</w:t>
      </w:r>
    </w:p>
    <w:p>
      <w:pPr>
        <w:pStyle w:val="BodyText"/>
        <w:spacing w:before="9"/>
        <w:rPr>
          <w:sz w:val="43"/>
        </w:rPr>
      </w:pPr>
    </w:p>
    <w:p>
      <w:pPr>
        <w:pStyle w:val="Heading3"/>
        <w:rPr>
          <w:rFonts w:ascii="Arial Narrow" w:eastAsia="Arial Narrow" w:hAnsi="Arial Narrow"/>
        </w:rPr>
      </w:pPr>
      <w:r>
        <w:rPr>
          <w:rFonts w:ascii="黑体" w:eastAsia="黑体" w:hAnsi="黑体" w:hint="eastAsia"/>
          <w:spacing w:val="-9"/>
          <w:w w:val="105"/>
        </w:rPr>
        <w:t xml:space="preserve">关键技术 </w:t>
      </w:r>
      <w:r>
        <w:rPr>
          <w:rFonts w:ascii="Arial Narrow" w:eastAsia="Arial Narrow" w:hAnsi="Arial Narrow"/>
          <w:w w:val="105"/>
        </w:rPr>
        <w:t>2</w:t>
      </w:r>
      <w:r>
        <w:rPr>
          <w:rFonts w:ascii="黑体" w:eastAsia="黑体" w:hAnsi="黑体" w:hint="eastAsia"/>
          <w:w w:val="105"/>
        </w:rPr>
        <w:t>—</w:t>
      </w:r>
      <w:r>
        <w:rPr>
          <w:rFonts w:ascii="Arial Narrow" w:eastAsia="Arial Narrow" w:hAnsi="Arial Narrow"/>
          <w:w w:val="105"/>
        </w:rPr>
        <w:t>-CRAID</w:t>
      </w:r>
      <w:r>
        <w:rPr>
          <w:rFonts w:ascii="Arial Narrow" w:eastAsia="Arial Narrow" w:hAnsi="Arial Narrow"/>
          <w:spacing w:val="32"/>
          <w:w w:val="105"/>
        </w:rPr>
        <w:t xml:space="preserve"> </w:t>
      </w:r>
      <w:r>
        <w:rPr>
          <w:rFonts w:ascii="黑体" w:eastAsia="黑体" w:hAnsi="黑体" w:hint="eastAsia"/>
          <w:w w:val="105"/>
        </w:rPr>
        <w:t>技术（提升硬盘安全</w:t>
      </w:r>
      <w:r>
        <w:rPr>
          <w:rFonts w:ascii="Arial Narrow" w:eastAsia="Arial Narrow" w:hAnsi="Arial Narrow"/>
          <w:w w:val="105"/>
        </w:rPr>
        <w:t>)</w:t>
      </w:r>
    </w:p>
    <w:p>
      <w:pPr>
        <w:pStyle w:val="BodyText"/>
        <w:spacing w:before="8"/>
        <w:rPr>
          <w:rFonts w:ascii="Arial Narrow"/>
          <w:b/>
          <w:sz w:val="34"/>
        </w:rPr>
      </w:pPr>
    </w:p>
    <w:p>
      <w:pPr>
        <w:pStyle w:val="BodyText"/>
        <w:spacing w:line="369" w:lineRule="auto"/>
        <w:ind w:left="164" w:right="495" w:firstLine="629"/>
        <w:jc w:val="both"/>
      </w:pPr>
      <w:r>
        <w:rPr>
          <w:spacing w:val="-1"/>
        </w:rPr>
        <w:t xml:space="preserve">据统计,存储系统的硬件故障 </w:t>
      </w:r>
      <w:r>
        <w:t>90</w:t>
      </w:r>
      <w:r>
        <w:rPr>
          <w:spacing w:val="-12"/>
        </w:rPr>
        <w:t xml:space="preserve">％以上是磁盘故障，而故障磁盘中，只有 </w:t>
      </w:r>
      <w:r>
        <w:t>12％是彻底的物理损坏,88％属于部分/彻底可用。假若磁盘发生错误后立刻被踢出阵列，一方面客户需要为100％</w:t>
      </w:r>
      <w:r>
        <w:rPr>
          <w:spacing w:val="1"/>
        </w:rPr>
        <w:t xml:space="preserve"> </w:t>
      </w:r>
      <w:r>
        <w:rPr>
          <w:spacing w:val="-13"/>
        </w:rPr>
        <w:t>的故障磁盘买单，另外一方面客户还需要承担故障磁盘被踢出阵列到被更换经过中其他磁盘再次</w:t>
      </w:r>
    </w:p>
    <w:p>
      <w:pPr>
        <w:spacing w:after="0" w:line="369" w:lineRule="auto"/>
        <w:jc w:val="both"/>
        <w:sectPr>
          <w:pgSz w:w="17860" w:h="25260"/>
          <w:pgMar w:top="2360" w:right="1820" w:bottom="280" w:left="2220" w:header="708" w:footer="708"/>
          <w:cols w:space="708"/>
        </w:sectPr>
      </w:pPr>
    </w:p>
    <w:p>
      <w:pPr>
        <w:pStyle w:val="BodyText"/>
        <w:spacing w:before="50" w:line="372" w:lineRule="auto"/>
        <w:ind w:left="164" w:right="523"/>
      </w:pPr>
      <w:r>
        <w:t>故障所导致的数据丢失风险。ODSP 存储软件平台在分层次、模块化设计的基础上，对多个层次上进行了磁盘错误处理。</w:t>
      </w:r>
    </w:p>
    <w:p>
      <w:pPr>
        <w:pStyle w:val="BodyText"/>
        <w:spacing w:before="115" w:line="369" w:lineRule="auto"/>
        <w:ind w:left="164" w:right="526" w:firstLine="629"/>
      </w:pPr>
      <w:r>
        <w:t>Cell,形象称之为“细胞”,指带“活性”的数据单元，是存储资源管理的根本单位。引入Cell</w:t>
      </w:r>
      <w:r>
        <w:rPr>
          <w:spacing w:val="-9"/>
        </w:rPr>
        <w:t xml:space="preserve"> 的概念后，资源管理层次如下图所示，在详细的实现上，首先用物理磁盘创建 </w:t>
      </w:r>
      <w:r>
        <w:t>RAID,然后把RAID</w:t>
      </w:r>
      <w:r>
        <w:rPr>
          <w:spacing w:val="-2"/>
        </w:rPr>
        <w:t xml:space="preserve"> 的可用空间依据指定长度</w:t>
      </w:r>
      <w:r>
        <w:t>（</w:t>
      </w:r>
      <w:r>
        <w:rPr>
          <w:spacing w:val="-12"/>
        </w:rPr>
        <w:t xml:space="preserve">默认 </w:t>
      </w:r>
      <w:r>
        <w:t>1GB）</w:t>
      </w:r>
      <w:r>
        <w:rPr>
          <w:spacing w:val="-4"/>
        </w:rPr>
        <w:t xml:space="preserve">划分为多个 </w:t>
      </w:r>
      <w:r>
        <w:t>Cell</w:t>
      </w:r>
      <w:r>
        <w:rPr>
          <w:spacing w:val="-3"/>
        </w:rPr>
        <w:t xml:space="preserve">，创建 </w:t>
      </w:r>
      <w:r>
        <w:t>LUN</w:t>
      </w:r>
      <w:r>
        <w:rPr>
          <w:spacing w:val="-2"/>
        </w:rPr>
        <w:t xml:space="preserve"> 时，系统自动分配空闲</w:t>
      </w:r>
      <w:r>
        <w:t>Cell</w:t>
      </w:r>
      <w:r>
        <w:rPr>
          <w:spacing w:val="-6"/>
        </w:rPr>
        <w:t xml:space="preserve">,破除了 </w:t>
      </w:r>
      <w:r>
        <w:t>LUN</w:t>
      </w:r>
      <w:r>
        <w:rPr>
          <w:spacing w:val="-19"/>
        </w:rPr>
        <w:t xml:space="preserve"> 与 </w:t>
      </w:r>
      <w:r>
        <w:t>RAID、Disk</w:t>
      </w:r>
      <w:r>
        <w:rPr>
          <w:spacing w:val="1"/>
        </w:rPr>
        <w:t xml:space="preserve"> 之间的捆绑关系，使</w:t>
      </w:r>
      <w:r>
        <w:t>RAID</w:t>
      </w:r>
      <w:r>
        <w:rPr>
          <w:spacing w:val="-6"/>
        </w:rPr>
        <w:t xml:space="preserve"> 的最小维护单位由原来的磁盘变成了</w:t>
      </w:r>
      <w:r>
        <w:rPr>
          <w:spacing w:val="11"/>
        </w:rPr>
        <w:t>更小更灵活的</w:t>
      </w:r>
      <w:r>
        <w:t>Cell，实现了彻底的虚拟化存储架构。</w:t>
      </w:r>
    </w:p>
    <w:p>
      <w:pPr>
        <w:pStyle w:val="Heading3"/>
        <w:spacing w:before="127"/>
        <w:ind w:left="797"/>
      </w:pPr>
      <w:r>
        <w:t>3。1。1</w:t>
      </w:r>
      <w:r>
        <w:rPr>
          <w:spacing w:val="19"/>
        </w:rPr>
        <w:t xml:space="preserve"> </w:t>
      </w:r>
      <w:r>
        <w:t>CRAID</w:t>
      </w:r>
      <w:r>
        <w:rPr>
          <w:spacing w:val="-34"/>
        </w:rPr>
        <w:t xml:space="preserve"> 基于 </w:t>
      </w:r>
      <w:r>
        <w:t>Cell</w:t>
      </w:r>
      <w:r>
        <w:rPr>
          <w:spacing w:val="-13"/>
        </w:rPr>
        <w:t xml:space="preserve"> 的重建功能</w:t>
      </w:r>
    </w:p>
    <w:p>
      <w:pPr>
        <w:pStyle w:val="BodyText"/>
        <w:spacing w:before="11"/>
        <w:rPr>
          <w:b/>
          <w:sz w:val="25"/>
        </w:rPr>
      </w:pPr>
    </w:p>
    <w:p>
      <w:pPr>
        <w:pStyle w:val="BodyText"/>
        <w:spacing w:line="372" w:lineRule="auto"/>
        <w:ind w:left="164" w:right="349" w:firstLine="629"/>
      </w:pPr>
      <w:r>
        <w:rPr>
          <w:spacing w:val="-15"/>
        </w:rPr>
        <w:t xml:space="preserve">依据 </w:t>
      </w:r>
      <w:r>
        <w:t>Cell</w:t>
      </w:r>
      <w:r>
        <w:rPr>
          <w:spacing w:val="-19"/>
        </w:rPr>
        <w:t xml:space="preserve"> 维护健康状态，突破了传统 </w:t>
      </w:r>
      <w:r>
        <w:t>RAID</w:t>
      </w:r>
      <w:r>
        <w:rPr>
          <w:spacing w:val="-15"/>
        </w:rPr>
        <w:t xml:space="preserve"> 对可容忍的磁盘数目的限制.比如，传统的 </w:t>
      </w:r>
      <w:r>
        <w:t>RAID5</w:t>
      </w:r>
      <w:r>
        <w:rPr>
          <w:spacing w:val="1"/>
        </w:rPr>
        <w:t xml:space="preserve"> </w:t>
      </w:r>
      <w:r>
        <w:rPr>
          <w:spacing w:val="-12"/>
        </w:rPr>
        <w:t xml:space="preserve">支持 </w:t>
      </w:r>
      <w:r>
        <w:t>1</w:t>
      </w:r>
      <w:r>
        <w:rPr>
          <w:spacing w:val="-11"/>
        </w:rPr>
        <w:t xml:space="preserve"> 块磁盘故障，第 </w:t>
      </w:r>
      <w:r>
        <w:t>2</w:t>
      </w:r>
      <w:r>
        <w:rPr>
          <w:spacing w:val="-6"/>
        </w:rPr>
        <w:t xml:space="preserve"> 块磁盘故障时，</w:t>
      </w:r>
      <w:r>
        <w:t>RAID</w:t>
      </w:r>
      <w:r>
        <w:rPr>
          <w:spacing w:val="-10"/>
        </w:rPr>
        <w:t xml:space="preserve"> 失效,不能继续使用。在 </w:t>
      </w:r>
      <w:r>
        <w:t>ODSP</w:t>
      </w:r>
      <w:r>
        <w:rPr>
          <w:spacing w:val="-6"/>
        </w:rPr>
        <w:t xml:space="preserve"> 存储软件平台的实</w:t>
      </w:r>
      <w:r>
        <w:rPr>
          <w:spacing w:val="1"/>
        </w:rPr>
        <w:t>现中，只要磁盘出错区域不在同一个</w:t>
      </w:r>
      <w:r>
        <w:t>Cell</w:t>
      </w:r>
      <w:r>
        <w:rPr>
          <w:spacing w:val="-12"/>
        </w:rPr>
        <w:t xml:space="preserve"> 内</w:t>
      </w:r>
      <w:r>
        <w:t>,RAID</w:t>
      </w:r>
      <w:r>
        <w:rPr>
          <w:spacing w:val="-4"/>
        </w:rPr>
        <w:t xml:space="preserve"> 中的数据仍然能够访问，即</w:t>
      </w:r>
      <w:r>
        <w:t>RAID</w:t>
      </w:r>
      <w:r>
        <w:rPr>
          <w:spacing w:val="-5"/>
        </w:rPr>
        <w:t xml:space="preserve"> 可容忍非同</w:t>
      </w:r>
      <w:r>
        <w:rPr>
          <w:spacing w:val="-12"/>
        </w:rPr>
        <w:t xml:space="preserve">一个 </w:t>
      </w:r>
      <w:r>
        <w:t>Cell</w:t>
      </w:r>
      <w:r>
        <w:rPr>
          <w:spacing w:val="-8"/>
        </w:rPr>
        <w:t xml:space="preserve"> 内多个磁盘发生介质错误，在极端的情况下,可能出现 </w:t>
      </w:r>
      <w:r>
        <w:t>RAID</w:t>
      </w:r>
      <w:r>
        <w:rPr>
          <w:spacing w:val="-6"/>
        </w:rPr>
        <w:t xml:space="preserve"> 中所有的成员磁盘上都存</w:t>
      </w:r>
      <w:r>
        <w:t>在介质错误，但是数据仍然能够访问，提升了存储产品对硬盘的容错性以及业务连续性。同时，</w:t>
      </w:r>
      <w:r>
        <w:rPr>
          <w:spacing w:val="1"/>
        </w:rPr>
        <w:t xml:space="preserve"> </w:t>
      </w:r>
      <w:r>
        <w:rPr>
          <w:spacing w:val="4"/>
        </w:rPr>
        <w:t>针对多个磁盘出错区域在同一个</w:t>
      </w:r>
      <w:r>
        <w:t>Cell</w:t>
      </w:r>
      <w:r>
        <w:rPr>
          <w:spacing w:val="-5"/>
        </w:rPr>
        <w:t xml:space="preserve"> 内的情况，</w:t>
      </w:r>
      <w:r>
        <w:t>ODSP</w:t>
      </w:r>
      <w:r>
        <w:rPr>
          <w:spacing w:val="-4"/>
        </w:rPr>
        <w:t xml:space="preserve"> 存储软件平台继承了物理的处理方式，即</w:t>
      </w:r>
      <w:r>
        <w:rPr>
          <w:spacing w:val="5"/>
        </w:rPr>
        <w:t>这些磁盘错误仅影响当前的</w:t>
      </w:r>
      <w:r>
        <w:t>Cell</w:t>
      </w:r>
      <w:r>
        <w:rPr>
          <w:spacing w:val="-2"/>
        </w:rPr>
        <w:t xml:space="preserve">，其他 </w:t>
      </w:r>
      <w:r>
        <w:t>Cell</w:t>
      </w:r>
      <w:r>
        <w:rPr>
          <w:spacing w:val="-12"/>
        </w:rPr>
        <w:t xml:space="preserve"> 仍然能够继续访问，使得错误的影响范围降到最小。</w:t>
      </w:r>
    </w:p>
    <w:p>
      <w:pPr>
        <w:pStyle w:val="Heading3"/>
        <w:spacing w:before="104"/>
        <w:ind w:left="797"/>
      </w:pPr>
      <w:r>
        <w:t>3。1。2</w:t>
      </w:r>
      <w:r>
        <w:rPr>
          <w:spacing w:val="-15"/>
        </w:rPr>
        <w:t xml:space="preserve"> 快速重建</w:t>
      </w:r>
    </w:p>
    <w:p>
      <w:pPr>
        <w:pStyle w:val="BodyText"/>
        <w:spacing w:before="1"/>
        <w:rPr>
          <w:b/>
          <w:sz w:val="26"/>
        </w:rPr>
      </w:pPr>
    </w:p>
    <w:p>
      <w:pPr>
        <w:pStyle w:val="BodyText"/>
        <w:spacing w:line="372" w:lineRule="auto"/>
        <w:ind w:left="164" w:right="533" w:firstLine="629"/>
        <w:jc w:val="both"/>
      </w:pPr>
      <w:r>
        <w:rPr>
          <w:spacing w:val="12"/>
        </w:rPr>
        <w:t xml:space="preserve">区分于传统 </w:t>
      </w:r>
      <w:r>
        <w:t>RAID</w:t>
      </w:r>
      <w:r>
        <w:rPr>
          <w:spacing w:val="5"/>
        </w:rPr>
        <w:t xml:space="preserve"> 先踢盘再重建的方式</w:t>
      </w:r>
      <w:r>
        <w:t>,CRAID 的快速重建可只重建错误磁盘上的损坏数据</w:t>
      </w:r>
      <w:r>
        <w:rPr>
          <w:spacing w:val="-13"/>
        </w:rPr>
        <w:t>块，未发生错误的区域直接使用拷贝方式将数据块复制到热备盘,重建完成后,再将错误磁盘转移</w:t>
      </w:r>
      <w:r>
        <w:rPr>
          <w:spacing w:val="-33"/>
        </w:rPr>
        <w:t xml:space="preserve">至 </w:t>
      </w:r>
      <w:r>
        <w:t>IDDC</w:t>
      </w:r>
      <w:r>
        <w:rPr>
          <w:spacing w:val="-7"/>
        </w:rPr>
        <w:t xml:space="preserve"> 磁盘诊断中心处理，该方式可明显降低重建经过对</w:t>
      </w:r>
      <w:r>
        <w:t>RAID</w:t>
      </w:r>
      <w:r>
        <w:rPr>
          <w:spacing w:val="-9"/>
        </w:rPr>
        <w:t xml:space="preserve"> 组性能造成的影响。</w:t>
      </w:r>
    </w:p>
    <w:p>
      <w:pPr>
        <w:pStyle w:val="BodyText"/>
        <w:spacing w:before="112" w:line="372" w:lineRule="auto"/>
        <w:ind w:left="164" w:right="492" w:firstLine="629"/>
        <w:jc w:val="both"/>
      </w:pPr>
      <w:r>
        <w:rPr>
          <w:spacing w:val="15"/>
        </w:rPr>
        <w:t xml:space="preserve">传统 </w:t>
      </w:r>
      <w:r>
        <w:t>RAID 组重建时，最消耗性能和时间的原因是需要调用所有磁盘进行异或校验。快速重</w:t>
      </w:r>
      <w:r>
        <w:rPr>
          <w:spacing w:val="6"/>
        </w:rPr>
        <w:t>建由于将全盘校验改成了按</w:t>
      </w:r>
      <w:r>
        <w:t>Cell 校验+磁盘复制,其校验任务只有传统全盘重建的几百分一或千</w:t>
      </w:r>
      <w:r>
        <w:rPr>
          <w:spacing w:val="2"/>
        </w:rPr>
        <w:t xml:space="preserve">分之一，校验时间几乎能够忽略不记,而磁盘复制的速度能够达到磁盘读写的最大值.以 </w:t>
      </w:r>
      <w:r>
        <w:t>1TB</w:t>
      </w:r>
      <w:r>
        <w:rPr>
          <w:spacing w:val="46"/>
        </w:rPr>
        <w:t xml:space="preserve"> 的</w:t>
      </w:r>
      <w:r>
        <w:t>SATA</w:t>
      </w:r>
      <w:r>
        <w:rPr>
          <w:spacing w:val="-10"/>
        </w:rPr>
        <w:t xml:space="preserve"> 磁盘为例，在 </w:t>
      </w:r>
      <w:r>
        <w:t>15</w:t>
      </w:r>
      <w:r>
        <w:rPr>
          <w:spacing w:val="-12"/>
        </w:rPr>
        <w:t xml:space="preserve"> 块盘的 </w:t>
      </w:r>
      <w:r>
        <w:t>RAID</w:t>
      </w:r>
      <w:r>
        <w:rPr>
          <w:spacing w:val="-10"/>
        </w:rPr>
        <w:t xml:space="preserve"> 中，全盘重建时间约 </w:t>
      </w:r>
      <w:r>
        <w:t>30</w:t>
      </w:r>
      <w:r>
        <w:rPr>
          <w:spacing w:val="-6"/>
        </w:rPr>
        <w:t xml:space="preserve"> 小时,而快速重建的时间差最快能够</w:t>
      </w:r>
      <w:r>
        <w:rPr>
          <w:spacing w:val="-26"/>
        </w:rPr>
        <w:t xml:space="preserve">达到 </w:t>
      </w:r>
      <w:r>
        <w:t>6</w:t>
      </w:r>
      <w:r>
        <w:rPr>
          <w:spacing w:val="-21"/>
        </w:rPr>
        <w:t xml:space="preserve"> 小时。</w:t>
      </w:r>
    </w:p>
    <w:p>
      <w:pPr>
        <w:pStyle w:val="Heading3"/>
        <w:spacing w:before="108"/>
        <w:ind w:left="797"/>
        <w:jc w:val="both"/>
      </w:pPr>
      <w:r>
        <w:t>3。1。3</w:t>
      </w:r>
      <w:r>
        <w:rPr>
          <w:spacing w:val="-15"/>
        </w:rPr>
        <w:t xml:space="preserve"> 局部重建</w:t>
      </w:r>
    </w:p>
    <w:p>
      <w:pPr>
        <w:pStyle w:val="BodyText"/>
        <w:spacing w:before="1"/>
        <w:rPr>
          <w:b/>
          <w:sz w:val="26"/>
        </w:rPr>
      </w:pPr>
    </w:p>
    <w:p>
      <w:pPr>
        <w:pStyle w:val="BodyText"/>
        <w:spacing w:line="372" w:lineRule="auto"/>
        <w:ind w:left="164" w:right="547" w:firstLine="629"/>
        <w:jc w:val="both"/>
      </w:pPr>
      <w:r>
        <w:t>类似于快速重建，但不是重建热备盘，而是只对原盘的变化部分进行重建,使其同步。适用</w:t>
      </w:r>
      <w:r>
        <w:rPr>
          <w:spacing w:val="-12"/>
        </w:rPr>
        <w:t xml:space="preserve">于磁盘未损坏，但发生过闪断或人为误操作，短时间内拔出又插回的情况。该方式可重建 </w:t>
      </w:r>
      <w:r>
        <w:t>5</w:t>
      </w:r>
      <w:r>
        <w:rPr>
          <w:spacing w:val="13"/>
        </w:rPr>
        <w:t xml:space="preserve"> 分钟</w:t>
      </w:r>
      <w:r>
        <w:rPr>
          <w:spacing w:val="1"/>
        </w:rPr>
        <w:t>内磁盘不在位经过中所丢失的数据，重建时间短，极大降低</w:t>
      </w:r>
      <w:r>
        <w:t>RAID</w:t>
      </w:r>
      <w:r>
        <w:rPr>
          <w:spacing w:val="-11"/>
        </w:rPr>
        <w:t xml:space="preserve"> 组受影响程度。</w:t>
      </w:r>
    </w:p>
    <w:p>
      <w:pPr>
        <w:pStyle w:val="Heading3"/>
        <w:spacing w:before="115"/>
        <w:ind w:left="797"/>
        <w:jc w:val="both"/>
      </w:pPr>
      <w:r>
        <w:t>3。1。4</w:t>
      </w:r>
      <w:r>
        <w:rPr>
          <w:spacing w:val="-15"/>
        </w:rPr>
        <w:t xml:space="preserve"> 优化重建</w:t>
      </w:r>
    </w:p>
    <w:p>
      <w:pPr>
        <w:pStyle w:val="BodyText"/>
        <w:spacing w:before="10"/>
        <w:rPr>
          <w:b/>
          <w:sz w:val="25"/>
        </w:rPr>
      </w:pPr>
    </w:p>
    <w:p>
      <w:pPr>
        <w:pStyle w:val="BodyText"/>
        <w:spacing w:line="374" w:lineRule="auto"/>
        <w:ind w:left="164" w:right="396" w:firstLine="629"/>
        <w:jc w:val="both"/>
      </w:pPr>
      <w:r>
        <w:rPr>
          <w:spacing w:val="18"/>
        </w:rPr>
        <w:t>仅重建被</w:t>
      </w:r>
      <w:r>
        <w:t>LUN</w:t>
      </w:r>
      <w:r>
        <w:rPr>
          <w:spacing w:val="13"/>
        </w:rPr>
        <w:t xml:space="preserve"> 使用的</w:t>
      </w:r>
      <w:r>
        <w:t>Cell</w:t>
      </w:r>
      <w:r>
        <w:rPr>
          <w:spacing w:val="14"/>
        </w:rPr>
        <w:t>,未使用的</w:t>
      </w:r>
      <w:r>
        <w:t>Cell</w:t>
      </w:r>
      <w:r>
        <w:rPr>
          <w:spacing w:val="-14"/>
        </w:rPr>
        <w:t xml:space="preserve"> 不重建，如下图，仅重建 </w:t>
      </w:r>
      <w:r>
        <w:t>Cell1</w:t>
      </w:r>
      <w:r>
        <w:rPr>
          <w:spacing w:val="-54"/>
        </w:rPr>
        <w:t>、</w:t>
      </w:r>
      <w:r>
        <w:t>2</w:t>
      </w:r>
      <w:r>
        <w:rPr>
          <w:spacing w:val="-51"/>
        </w:rPr>
        <w:t>、</w:t>
      </w:r>
      <w:r>
        <w:t>3</w:t>
      </w:r>
      <w:r>
        <w:rPr>
          <w:spacing w:val="-51"/>
        </w:rPr>
        <w:t>、</w:t>
      </w:r>
      <w:r>
        <w:t>4，Cell5、6</w:t>
      </w:r>
      <w:r>
        <w:rPr>
          <w:spacing w:val="-14"/>
        </w:rPr>
        <w:t xml:space="preserve"> 不需重建;</w:t>
      </w:r>
    </w:p>
    <w:p>
      <w:pPr>
        <w:spacing w:after="0" w:line="374" w:lineRule="auto"/>
        <w:jc w:val="both"/>
        <w:sectPr>
          <w:pgSz w:w="17860" w:h="25260"/>
          <w:pgMar w:top="2220" w:right="1820" w:bottom="280" w:left="2220" w:header="708" w:footer="708"/>
          <w:cols w:space="708"/>
        </w:sectPr>
      </w:pPr>
    </w:p>
    <w:p>
      <w:pPr>
        <w:pStyle w:val="BodyText"/>
        <w:spacing w:before="50" w:line="372" w:lineRule="auto"/>
        <w:ind w:left="164" w:right="543" w:firstLine="629"/>
      </w:pPr>
      <w:r>
        <w:rPr>
          <w:spacing w:val="3"/>
        </w:rPr>
        <w:t>重建调度时，优先重建存在介质错误的</w:t>
      </w:r>
      <w:r>
        <w:t>Cell</w:t>
      </w:r>
      <w:r>
        <w:rPr>
          <w:spacing w:val="4"/>
        </w:rPr>
        <w:t>,然后再使用拷贝的方式重建其他</w:t>
      </w:r>
      <w:r>
        <w:t>Cell,以尽可</w:t>
      </w:r>
      <w:r>
        <w:rPr>
          <w:spacing w:val="14"/>
        </w:rPr>
        <w:t>能的避开该</w:t>
      </w:r>
      <w:r>
        <w:t>Cell</w:t>
      </w:r>
      <w:r>
        <w:rPr>
          <w:spacing w:val="-5"/>
        </w:rPr>
        <w:t xml:space="preserve"> 所处的其它磁盘发生故障导致的</w:t>
      </w:r>
      <w:r>
        <w:t>Cell</w:t>
      </w:r>
      <w:r>
        <w:rPr>
          <w:spacing w:val="-21"/>
        </w:rPr>
        <w:t xml:space="preserve"> 损坏；</w:t>
      </w:r>
    </w:p>
    <w:p>
      <w:pPr>
        <w:pStyle w:val="BodyText"/>
        <w:spacing w:before="115" w:line="372" w:lineRule="auto"/>
        <w:ind w:left="164" w:right="552" w:firstLine="629"/>
      </w:pPr>
      <w:r>
        <w:rPr>
          <w:spacing w:val="-1"/>
        </w:rPr>
        <w:t xml:space="preserve">支持多重重建，可同时重建多个故障磁盘,如一个 </w:t>
      </w:r>
      <w:r>
        <w:t>RAID</w:t>
      </w:r>
      <w:r>
        <w:rPr>
          <w:spacing w:val="2"/>
        </w:rPr>
        <w:t xml:space="preserve"> 组中的两块磁盘所处的不同</w:t>
      </w:r>
      <w:r>
        <w:t>Cell</w:t>
      </w:r>
      <w:r>
        <w:rPr>
          <w:spacing w:val="-5"/>
        </w:rPr>
        <w:t xml:space="preserve"> 存</w:t>
      </w:r>
      <w:r>
        <w:rPr>
          <w:spacing w:val="9"/>
        </w:rPr>
        <w:t>在坏块,能够两个</w:t>
      </w:r>
      <w:r>
        <w:t>Cell</w:t>
      </w:r>
      <w:r>
        <w:rPr>
          <w:spacing w:val="-9"/>
        </w:rPr>
        <w:t xml:space="preserve"> 并发重建，提升重建总体效率。</w:t>
      </w:r>
    </w:p>
    <w:p>
      <w:pPr>
        <w:pStyle w:val="Heading3"/>
        <w:spacing w:before="115"/>
        <w:ind w:left="797"/>
      </w:pPr>
      <w:r>
        <w:t>3。1.5</w:t>
      </w:r>
      <w:r>
        <w:rPr>
          <w:spacing w:val="-15"/>
        </w:rPr>
        <w:t xml:space="preserve"> 全盘重建</w:t>
      </w:r>
    </w:p>
    <w:p>
      <w:pPr>
        <w:pStyle w:val="BodyText"/>
        <w:spacing w:before="4"/>
        <w:rPr>
          <w:b/>
          <w:sz w:val="26"/>
        </w:rPr>
      </w:pPr>
    </w:p>
    <w:p>
      <w:pPr>
        <w:pStyle w:val="BodyText"/>
        <w:ind w:left="793"/>
      </w:pPr>
      <w:r>
        <w:rPr>
          <w:color w:val="355F91"/>
          <w:spacing w:val="25"/>
        </w:rPr>
        <w:t>与传统</w:t>
      </w:r>
      <w:r>
        <w:rPr>
          <w:color w:val="355F91"/>
        </w:rPr>
        <w:t>RAID 组一样，适用于磁盘被拔走或者磁盘严峻故障不能继续使用的情况使用。</w:t>
      </w:r>
    </w:p>
    <w:p>
      <w:pPr>
        <w:pStyle w:val="BodyText"/>
        <w:spacing w:before="10"/>
        <w:rPr>
          <w:sz w:val="46"/>
        </w:rPr>
      </w:pPr>
    </w:p>
    <w:p>
      <w:pPr>
        <w:pStyle w:val="Heading3"/>
        <w:spacing w:before="1"/>
        <w:rPr>
          <w:rFonts w:ascii="黑体" w:eastAsia="黑体" w:hAnsi="黑体" w:hint="eastAsia"/>
        </w:rPr>
      </w:pPr>
      <w:r>
        <w:rPr>
          <w:rFonts w:ascii="黑体" w:eastAsia="黑体" w:hAnsi="黑体" w:hint="eastAsia"/>
          <w:spacing w:val="17"/>
        </w:rPr>
        <w:t xml:space="preserve">关键技术 </w:t>
      </w:r>
      <w:r>
        <w:rPr>
          <w:rFonts w:ascii="Arial Narrow" w:eastAsia="Arial Narrow" w:hAnsi="Arial Narrow"/>
        </w:rPr>
        <w:t>3</w:t>
      </w:r>
      <w:r>
        <w:rPr>
          <w:rFonts w:ascii="黑体" w:eastAsia="黑体" w:hAnsi="黑体" w:hint="eastAsia"/>
        </w:rPr>
        <w:t>——大容量智能缓存管理</w:t>
      </w:r>
      <w:r>
        <w:rPr>
          <w:rFonts w:ascii="Arial Narrow" w:eastAsia="Arial Narrow" w:hAnsi="Arial Narrow"/>
        </w:rPr>
        <w:t>(</w:t>
      </w:r>
      <w:r>
        <w:rPr>
          <w:rFonts w:ascii="黑体" w:eastAsia="黑体" w:hAnsi="黑体" w:hint="eastAsia"/>
        </w:rPr>
        <w:t>提升存储性能）</w:t>
      </w:r>
    </w:p>
    <w:p>
      <w:pPr>
        <w:pStyle w:val="BodyText"/>
        <w:spacing w:before="11"/>
        <w:rPr>
          <w:rFonts w:ascii="黑体"/>
          <w:b/>
          <w:sz w:val="30"/>
        </w:rPr>
      </w:pPr>
    </w:p>
    <w:p>
      <w:pPr>
        <w:pStyle w:val="BodyText"/>
        <w:spacing w:line="372" w:lineRule="auto"/>
        <w:ind w:left="164" w:right="532" w:firstLine="629"/>
        <w:jc w:val="both"/>
      </w:pPr>
      <w:r>
        <w:rPr>
          <w:spacing w:val="-9"/>
        </w:rPr>
        <w:t>缓存调度是存储阵列的核心机制，也是影响存储控制器性能的最主要因素之一。由于技术上</w:t>
      </w:r>
      <w:r>
        <w:t>的限制，传统存储阵列的缓存容量小，扩展困难,而且调优管理格外复杂。在云计算环境下，存</w:t>
      </w:r>
      <w:r>
        <w:rPr>
          <w:spacing w:val="18"/>
        </w:rPr>
        <w:t>储的并发</w:t>
      </w:r>
      <w:r>
        <w:t>I/O 访问量快速增长,数据存取热点变动频繁,对存储缓存的容量要求也急剧增长</w:t>
      </w:r>
      <w:r>
        <w:rPr>
          <w:spacing w:val="-56"/>
        </w:rPr>
        <w:t>。与此</w:t>
      </w:r>
      <w:r>
        <w:t>同时，大容量缓存对待存储的缓存管理也提出了更高的要求.</w:t>
      </w:r>
    </w:p>
    <w:p>
      <w:pPr>
        <w:pStyle w:val="BodyText"/>
        <w:spacing w:before="112" w:line="372" w:lineRule="auto"/>
        <w:ind w:left="164" w:right="494" w:firstLine="629"/>
      </w:pPr>
      <w:r>
        <w:t>MS5000</w:t>
      </w:r>
      <w:r>
        <w:rPr>
          <w:spacing w:val="-6"/>
        </w:rPr>
        <w:t xml:space="preserve"> 系列、</w:t>
      </w:r>
      <w:r>
        <w:t>MS3000</w:t>
      </w:r>
      <w:r>
        <w:rPr>
          <w:spacing w:val="-5"/>
        </w:rPr>
        <w:t xml:space="preserve"> 系列、</w:t>
      </w:r>
      <w:r>
        <w:t>MS2500</w:t>
      </w:r>
      <w:r>
        <w:rPr>
          <w:spacing w:val="-5"/>
        </w:rPr>
        <w:t xml:space="preserve"> 系列采纳业界领先的智能缓存管理机制，大大提升了缓</w:t>
      </w:r>
      <w:r>
        <w:t>存的效率.</w:t>
      </w:r>
    </w:p>
    <w:p>
      <w:pPr>
        <w:pStyle w:val="BodyText"/>
        <w:spacing w:before="111" w:line="372" w:lineRule="auto"/>
        <w:ind w:left="164" w:right="537" w:firstLine="633"/>
        <w:jc w:val="both"/>
      </w:pPr>
      <w:r>
        <w:rPr>
          <w:b/>
          <w:spacing w:val="4"/>
        </w:rPr>
        <w:t>容量按需配置</w:t>
      </w:r>
      <w:r>
        <w:t>:缓存大小是决定存储阵列档次的重要标准,经过增加缓存能够显著的提升存</w:t>
      </w:r>
      <w:r>
        <w:rPr>
          <w:spacing w:val="1"/>
        </w:rPr>
        <w:t xml:space="preserve"> </w:t>
      </w:r>
      <w:r>
        <w:t>储性能.在缓存大小上,MS5000</w:t>
      </w:r>
      <w:r>
        <w:rPr>
          <w:spacing w:val="5"/>
        </w:rPr>
        <w:t xml:space="preserve"> 系列、</w:t>
      </w:r>
      <w:r>
        <w:t>MS3000</w:t>
      </w:r>
      <w:r>
        <w:rPr>
          <w:spacing w:val="4"/>
        </w:rPr>
        <w:t xml:space="preserve"> 系列、</w:t>
      </w:r>
      <w:r>
        <w:t>MS2500 系列支持缓存灵活配置,用户可依据</w:t>
      </w:r>
      <w:r>
        <w:rPr>
          <w:spacing w:val="-11"/>
        </w:rPr>
        <w:t>实际的应用需求来选择。相对待采纳更高的产品型号来增加性能的传统方式，这种经过扩展缓存</w:t>
      </w:r>
      <w:r>
        <w:t>来提升性能的方式,具有更高的性价比。</w:t>
      </w:r>
    </w:p>
    <w:p>
      <w:pPr>
        <w:pStyle w:val="BodyText"/>
        <w:spacing w:before="112" w:line="369" w:lineRule="auto"/>
        <w:ind w:left="164" w:right="380" w:firstLine="633"/>
      </w:pPr>
      <w:r>
        <w:rPr>
          <w:b/>
        </w:rPr>
        <w:t>全局智能调度：</w:t>
      </w:r>
      <w:r>
        <w:t>MMS5000</w:t>
      </w:r>
      <w:r>
        <w:rPr>
          <w:spacing w:val="-2"/>
        </w:rPr>
        <w:t xml:space="preserve"> 系列、</w:t>
      </w:r>
      <w:r>
        <w:t>MS3000 系列、MS2500 系列采纳智能缓存调度机制，对全局性缓存进行管理.不仅单个控制器内的读、写缓存可依据实际情况动态调整, 而且两个控制器的</w:t>
      </w:r>
      <w:r>
        <w:rPr>
          <w:spacing w:val="-10"/>
        </w:rPr>
        <w:t>缓存也无需对称分配，以充分发挥控制器的性能。在详细调度策略上,读、写缓存被划分为预留、</w:t>
      </w:r>
      <w:r>
        <w:rPr>
          <w:spacing w:val="2"/>
        </w:rPr>
        <w:t>共享、突发三大区块，以满足</w:t>
      </w:r>
      <w:r>
        <w:t>LUN</w:t>
      </w:r>
      <w:r>
        <w:rPr>
          <w:spacing w:val="-6"/>
        </w:rPr>
        <w:t xml:space="preserve"> 的实时变化的性能需求。在这种机制下，</w:t>
      </w:r>
      <w:r>
        <w:t>LUN</w:t>
      </w:r>
      <w:r>
        <w:rPr>
          <w:spacing w:val="-5"/>
        </w:rPr>
        <w:t xml:space="preserve"> 在大压力下获得</w:t>
      </w:r>
      <w:r>
        <w:rPr>
          <w:spacing w:val="-1"/>
        </w:rPr>
        <w:t xml:space="preserve">大缓存空间，在小压力下获得小缓存空间,既保证单个 </w:t>
      </w:r>
      <w:r>
        <w:t>LUN</w:t>
      </w:r>
      <w:r>
        <w:rPr>
          <w:spacing w:val="-1"/>
        </w:rPr>
        <w:t xml:space="preserve"> 不存在性能瓶颈，也使得整个系统的</w:t>
      </w:r>
      <w:r>
        <w:t>缓存使用格外高效。</w:t>
      </w:r>
    </w:p>
    <w:p>
      <w:pPr>
        <w:pStyle w:val="BodyText"/>
        <w:spacing w:before="124" w:line="372" w:lineRule="auto"/>
        <w:ind w:left="164" w:right="379" w:firstLine="633"/>
        <w:jc w:val="both"/>
      </w:pPr>
      <w:r>
        <w:rPr>
          <w:b/>
        </w:rPr>
        <w:t>数据安全可靠</w:t>
      </w:r>
      <w:r>
        <w:rPr>
          <w:spacing w:val="-12"/>
        </w:rPr>
        <w:t>:在缓存数据的安全性上，不仅采纳了缓存镜像机制，而且具备掉电保护功能。</w:t>
      </w:r>
      <w:r>
        <w:rPr>
          <w:spacing w:val="-13"/>
        </w:rPr>
        <w:t>在外部电源故障的情况下，写缓存里的数据能够被下刷保存到存储阵列的前四块磁</w:t>
      </w:r>
      <w:r>
        <w:rPr>
          <w:spacing w:val="-186"/>
        </w:rPr>
        <w:t>盘</w:t>
      </w:r>
      <w:r>
        <w:t>（保留磁盘）</w:t>
      </w:r>
      <w:r>
        <w:rPr>
          <w:spacing w:val="1"/>
        </w:rPr>
        <w:t xml:space="preserve"> </w:t>
      </w:r>
      <w:r>
        <w:t>里。当供电恢复后，能够从保留磁盘中将数据恢复回来。</w:t>
      </w:r>
    </w:p>
    <w:p>
      <w:pPr>
        <w:spacing w:after="0" w:line="372" w:lineRule="auto"/>
        <w:jc w:val="both"/>
        <w:sectPr>
          <w:pgSz w:w="17860" w:h="25260"/>
          <w:pgMar w:top="2220" w:right="1820" w:bottom="280" w:left="2220" w:header="708"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9"/>
        </w:rPr>
      </w:pPr>
    </w:p>
    <w:p>
      <w:pPr>
        <w:pStyle w:val="BodyText"/>
        <w:ind w:left="5460"/>
        <w:rPr>
          <w:sz w:val="20"/>
        </w:rPr>
      </w:pPr>
      <w:r>
        <w:rPr>
          <w:sz w:val="20"/>
        </w:rPr>
        <w:drawing>
          <wp:inline distT="0" distB="0" distL="0" distR="0">
            <wp:extent cx="1152810" cy="772763"/>
            <wp:effectExtent l="0" t="0" r="0" b="0"/>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png"/>
                    <pic:cNvPicPr/>
                  </pic:nvPicPr>
                  <pic:blipFill>
                    <a:blip xmlns:r="http://schemas.openxmlformats.org/officeDocument/2006/relationships" r:embed="rId9" cstate="print"/>
                    <a:stretch>
                      <a:fillRect/>
                    </a:stretch>
                  </pic:blipFill>
                  <pic:spPr>
                    <a:xfrm>
                      <a:off x="0" y="0"/>
                      <a:ext cx="1152810" cy="772763"/>
                    </a:xfrm>
                    <a:prstGeom prst="rect">
                      <a:avLst/>
                    </a:prstGeom>
                  </pic:spPr>
                </pic:pic>
              </a:graphicData>
            </a:graphic>
          </wp:inline>
        </w:drawing>
      </w:r>
    </w:p>
    <w:p>
      <w:pPr>
        <w:spacing w:before="28" w:line="228" w:lineRule="auto"/>
        <w:ind w:left="5471" w:right="4042" w:firstLine="0"/>
        <w:jc w:val="left"/>
        <w:rPr>
          <w:rFonts w:ascii="华文细黑" w:eastAsia="华文细黑" w:hint="eastAsia"/>
          <w:sz w:val="33"/>
        </w:rPr>
      </w:pPr>
      <w:r>
        <w:rPr>
          <w:rFonts w:ascii="华文细黑" w:eastAsia="华文细黑" w:hint="eastAsia"/>
          <w:sz w:val="33"/>
        </w:rPr>
        <w:t>前四块盘，部分空间预留，用于保存缓存数据</w:t>
      </w:r>
    </w:p>
    <w:p>
      <w:pPr>
        <w:pStyle w:val="BodyText"/>
        <w:rPr>
          <w:rFonts w:ascii="华文细黑"/>
          <w:sz w:val="46"/>
        </w:rPr>
      </w:pPr>
    </w:p>
    <w:p>
      <w:pPr>
        <w:pStyle w:val="BodyText"/>
        <w:rPr>
          <w:rFonts w:ascii="华文细黑"/>
          <w:sz w:val="35"/>
        </w:rPr>
      </w:pPr>
    </w:p>
    <w:p>
      <w:pPr>
        <w:pStyle w:val="Heading3"/>
        <w:spacing w:before="1"/>
        <w:ind w:left="149" w:right="5013"/>
        <w:jc w:val="center"/>
        <w:rPr>
          <w:rFonts w:ascii="黑体" w:eastAsia="黑体" w:hAnsi="黑体" w:hint="eastAsia"/>
        </w:rPr>
      </w:pPr>
      <w:r>
        <w:rPr>
          <w:rFonts w:ascii="黑体" w:eastAsia="黑体" w:hAnsi="黑体" w:hint="eastAsia"/>
          <w:spacing w:val="46"/>
        </w:rPr>
        <w:t xml:space="preserve">关键技术 </w:t>
      </w:r>
      <w:r>
        <w:rPr>
          <w:rFonts w:ascii="Arial Narrow" w:eastAsia="Arial Narrow" w:hAnsi="Arial Narrow"/>
        </w:rPr>
        <w:t>4</w:t>
      </w:r>
      <w:r>
        <w:rPr>
          <w:rFonts w:ascii="黑体" w:eastAsia="黑体" w:hAnsi="黑体" w:hint="eastAsia"/>
        </w:rPr>
        <w:t>——</w:t>
      </w:r>
      <w:r>
        <w:rPr>
          <w:rFonts w:ascii="Arial Narrow" w:eastAsia="Arial Narrow" w:hAnsi="Arial Narrow"/>
        </w:rPr>
        <w:t>IDDC</w:t>
      </w:r>
      <w:r>
        <w:rPr>
          <w:rFonts w:ascii="黑体" w:eastAsia="黑体" w:hAnsi="黑体" w:hint="eastAsia"/>
        </w:rPr>
        <w:t>（主动式磁盘检测中心，提升数据安全）</w:t>
      </w:r>
    </w:p>
    <w:p>
      <w:pPr>
        <w:pStyle w:val="BodyText"/>
        <w:spacing w:before="10"/>
        <w:rPr>
          <w:rFonts w:ascii="黑体"/>
          <w:b/>
          <w:sz w:val="30"/>
        </w:rPr>
      </w:pPr>
    </w:p>
    <w:p>
      <w:pPr>
        <w:pStyle w:val="BodyText"/>
        <w:spacing w:line="372" w:lineRule="auto"/>
        <w:ind w:left="164" w:right="519" w:firstLine="629"/>
        <w:jc w:val="both"/>
      </w:pPr>
      <w:r>
        <w:rPr>
          <w:spacing w:val="-8"/>
        </w:rPr>
        <w:t>传统意义的存储安全,主要关注系统冗余性、数据保护二个方面，对磁盘安全的关注度不高.</w:t>
      </w:r>
      <w:r>
        <w:rPr>
          <w:spacing w:val="1"/>
        </w:rPr>
        <w:t xml:space="preserve"> </w:t>
      </w:r>
      <w:r>
        <w:t>但是，据统计，存储系统的硬件故障90％以上都是由磁盘故障引发的.能够说，磁盘的安全才是存储安全的根本。</w:t>
      </w:r>
    </w:p>
    <w:p>
      <w:pPr>
        <w:pStyle w:val="BodyText"/>
        <w:spacing w:before="259" w:line="424" w:lineRule="auto"/>
        <w:ind w:left="164" w:right="620" w:firstLine="629"/>
        <w:jc w:val="both"/>
      </w:pPr>
      <w:r>
        <w:t>基于多年存储维护阅历的深刻理解，MacroSAN 开发了一套能够在不增加任何附加投资的条</w:t>
      </w:r>
      <w:r>
        <w:rPr>
          <w:spacing w:val="5"/>
        </w:rPr>
        <w:t>件下，最大化提升磁盘及</w:t>
      </w:r>
      <w:r>
        <w:t>RAID</w:t>
      </w:r>
      <w:r>
        <w:rPr>
          <w:spacing w:val="-9"/>
        </w:rPr>
        <w:t xml:space="preserve"> 组安全性的，智能存储磁盘维护检测修复工具。</w:t>
      </w:r>
    </w:p>
    <w:p>
      <w:pPr>
        <w:pStyle w:val="BodyText"/>
        <w:spacing w:before="178"/>
        <w:ind w:left="1269"/>
        <w:jc w:val="both"/>
      </w:pPr>
      <w:r>
        <w:t>IDDC:Initiative</w:t>
      </w:r>
      <w:r>
        <w:rPr>
          <w:spacing w:val="32"/>
        </w:rPr>
        <w:t xml:space="preserve"> </w:t>
      </w:r>
      <w:r>
        <w:t>Disk</w:t>
      </w:r>
      <w:r>
        <w:rPr>
          <w:spacing w:val="33"/>
        </w:rPr>
        <w:t xml:space="preserve"> </w:t>
      </w:r>
      <w:r>
        <w:t>Diagnosis</w:t>
      </w:r>
      <w:r>
        <w:rPr>
          <w:spacing w:val="33"/>
        </w:rPr>
        <w:t xml:space="preserve"> </w:t>
      </w:r>
      <w:r>
        <w:t>Center，主动式磁盘诊断中心</w:t>
      </w:r>
    </w:p>
    <w:p>
      <w:pPr>
        <w:pStyle w:val="BodyText"/>
        <w:spacing w:before="11"/>
        <w:rPr>
          <w:sz w:val="37"/>
        </w:rPr>
      </w:pPr>
    </w:p>
    <w:p>
      <w:pPr>
        <w:pStyle w:val="BodyText"/>
        <w:spacing w:line="424" w:lineRule="auto"/>
        <w:ind w:left="164" w:right="372" w:firstLine="629"/>
      </w:pPr>
      <w:r>
        <w:rPr>
          <w:w w:val="102"/>
        </w:rPr>
        <w:t>该诊断中心包含了</w:t>
      </w:r>
      <w:r>
        <w:rPr>
          <w:spacing w:val="-87"/>
        </w:rPr>
        <w:t xml:space="preserve"> </w:t>
      </w:r>
      <w:r>
        <w:rPr>
          <w:w w:val="102"/>
        </w:rPr>
        <w:t>4</w:t>
      </w:r>
      <w:r>
        <w:rPr>
          <w:spacing w:val="-79"/>
        </w:rPr>
        <w:t xml:space="preserve"> </w:t>
      </w:r>
      <w:r>
        <w:rPr>
          <w:spacing w:val="-2"/>
          <w:w w:val="102"/>
        </w:rPr>
        <w:t>个模块(磁盘检测、快速修复、坏块复位、磁盘诊断</w:t>
      </w:r>
      <w:r>
        <w:rPr>
          <w:spacing w:val="-294"/>
          <w:w w:val="102"/>
        </w:rPr>
        <w:t>）</w:t>
      </w:r>
      <w:r>
        <w:rPr>
          <w:w w:val="102"/>
        </w:rPr>
        <w:t>，它能够经过预先</w:t>
      </w:r>
      <w:r>
        <w:rPr>
          <w:spacing w:val="-9"/>
        </w:rPr>
        <w:t>设置的策略定期对磁盘进行错误检测，用于发觉磁盘中是否存在错误码。再依据错误码叛断磁盘</w:t>
      </w:r>
      <w:r>
        <w:rPr>
          <w:spacing w:val="1"/>
        </w:rPr>
        <w:t xml:space="preserve"> </w:t>
      </w:r>
      <w:r>
        <w:rPr>
          <w:spacing w:val="-9"/>
        </w:rPr>
        <w:t>错误类型,并进行相应的坏块修复、磁盘迁移或磁盘修复等操作，以提早处理磁盘潜在故障隐患，</w:t>
      </w:r>
      <w:r>
        <w:rPr>
          <w:spacing w:val="1"/>
        </w:rPr>
        <w:t xml:space="preserve"> </w:t>
      </w:r>
      <w:r>
        <w:rPr>
          <w:spacing w:val="-25"/>
        </w:rPr>
        <w:t xml:space="preserve">降低 </w:t>
      </w:r>
      <w:r>
        <w:t>RAID</w:t>
      </w:r>
      <w:r>
        <w:rPr>
          <w:spacing w:val="-10"/>
        </w:rPr>
        <w:t xml:space="preserve"> 组重建损坏机率，提升设备稳定性。</w:t>
      </w:r>
    </w:p>
    <w:p>
      <w:pPr>
        <w:pStyle w:val="Heading3"/>
        <w:numPr>
          <w:ilvl w:val="0"/>
          <w:numId w:val="18"/>
        </w:numPr>
        <w:tabs>
          <w:tab w:val="left" w:pos="1273"/>
        </w:tabs>
        <w:spacing w:before="32" w:after="0" w:line="240" w:lineRule="auto"/>
        <w:ind w:left="1272" w:right="0" w:hanging="476"/>
        <w:jc w:val="left"/>
      </w:pPr>
      <w:r>
        <w:t>磁盘检测:</w:t>
      </w:r>
    </w:p>
    <w:p>
      <w:pPr>
        <w:pStyle w:val="BodyText"/>
        <w:spacing w:before="4"/>
        <w:rPr>
          <w:b/>
          <w:sz w:val="26"/>
        </w:rPr>
      </w:pPr>
    </w:p>
    <w:p>
      <w:pPr>
        <w:pStyle w:val="ListParagraph"/>
        <w:numPr>
          <w:ilvl w:val="1"/>
          <w:numId w:val="20"/>
        </w:numPr>
        <w:tabs>
          <w:tab w:val="left" w:pos="2350"/>
        </w:tabs>
        <w:spacing w:before="0" w:after="0" w:line="240" w:lineRule="auto"/>
        <w:ind w:left="2350" w:right="0" w:hanging="477"/>
        <w:jc w:val="left"/>
        <w:rPr>
          <w:sz w:val="31"/>
        </w:rPr>
      </w:pPr>
      <w:r>
        <w:rPr>
          <w:sz w:val="31"/>
        </w:rPr>
        <w:t>对所有磁盘进行周期性全盘检测，提前发觉故障；</w:t>
      </w:r>
    </w:p>
    <w:p>
      <w:pPr>
        <w:pStyle w:val="BodyText"/>
        <w:spacing w:before="1"/>
        <w:rPr>
          <w:sz w:val="26"/>
        </w:rPr>
      </w:pPr>
    </w:p>
    <w:p>
      <w:pPr>
        <w:pStyle w:val="BodyText"/>
        <w:ind w:left="1873"/>
      </w:pPr>
      <w:r>
        <w:t>（2）支持磁盘检测速率动态调整，不影响应用性能；</w:t>
      </w:r>
    </w:p>
    <w:p>
      <w:pPr>
        <w:pStyle w:val="BodyText"/>
        <w:spacing w:before="8"/>
        <w:rPr>
          <w:sz w:val="46"/>
        </w:rPr>
      </w:pPr>
    </w:p>
    <w:p>
      <w:pPr>
        <w:pStyle w:val="BodyText"/>
        <w:ind w:left="196" w:right="5013"/>
        <w:jc w:val="center"/>
      </w:pPr>
      <w:r>
        <w:t>（3）发觉问题的磁盘交由诊断中心统一处理；</w:t>
      </w:r>
    </w:p>
    <w:p>
      <w:pPr>
        <w:pStyle w:val="BodyText"/>
        <w:spacing w:before="6"/>
        <w:rPr>
          <w:sz w:val="30"/>
        </w:rPr>
      </w:pPr>
    </w:p>
    <w:p>
      <w:pPr>
        <w:pStyle w:val="ListParagraph"/>
        <w:numPr>
          <w:ilvl w:val="0"/>
          <w:numId w:val="18"/>
        </w:numPr>
        <w:tabs>
          <w:tab w:val="left" w:pos="1273"/>
        </w:tabs>
        <w:spacing w:before="1" w:after="0" w:line="240" w:lineRule="auto"/>
        <w:ind w:left="1272" w:right="0" w:hanging="476"/>
        <w:jc w:val="left"/>
        <w:rPr>
          <w:sz w:val="31"/>
        </w:rPr>
      </w:pPr>
      <w:r>
        <w:rPr>
          <w:b/>
          <w:sz w:val="31"/>
        </w:rPr>
        <w:t>快速复位:</w:t>
      </w:r>
      <w:r>
        <w:rPr>
          <w:spacing w:val="37"/>
          <w:sz w:val="31"/>
        </w:rPr>
        <w:t>结合</w:t>
      </w:r>
      <w:r>
        <w:rPr>
          <w:sz w:val="31"/>
        </w:rPr>
        <w:t>CRAID 的局部重建机制,可快速修复磁盘逻辑错误，降低全盘重建机率。</w:t>
      </w:r>
    </w:p>
    <w:p>
      <w:pPr>
        <w:pStyle w:val="BodyText"/>
        <w:rPr>
          <w:sz w:val="26"/>
        </w:rPr>
      </w:pPr>
    </w:p>
    <w:p>
      <w:pPr>
        <w:pStyle w:val="ListParagraph"/>
        <w:numPr>
          <w:ilvl w:val="0"/>
          <w:numId w:val="17"/>
        </w:numPr>
        <w:tabs>
          <w:tab w:val="left" w:pos="1112"/>
        </w:tabs>
        <w:spacing w:before="0" w:after="0" w:line="372" w:lineRule="auto"/>
        <w:ind w:left="164" w:right="518" w:firstLine="629"/>
        <w:jc w:val="both"/>
        <w:rPr>
          <w:sz w:val="31"/>
        </w:rPr>
      </w:pPr>
      <w:r>
        <w:rPr>
          <w:b/>
          <w:sz w:val="31"/>
        </w:rPr>
        <w:t>坏块修复：</w:t>
      </w:r>
      <w:r>
        <w:rPr>
          <w:sz w:val="31"/>
        </w:rPr>
        <w:t>经过检测的磁盘发觉存在坏块（扇区）后，会触发磁盘自身的remap</w:t>
      </w:r>
      <w:r>
        <w:rPr>
          <w:spacing w:val="9"/>
          <w:sz w:val="31"/>
        </w:rPr>
        <w:t xml:space="preserve"> 机制，将</w:t>
      </w:r>
      <w:r>
        <w:rPr>
          <w:spacing w:val="1"/>
          <w:sz w:val="31"/>
        </w:rPr>
        <w:t xml:space="preserve">坏块的指针重定向到好的保留扇区中.然后调用 </w:t>
      </w:r>
      <w:r>
        <w:rPr>
          <w:sz w:val="31"/>
        </w:rPr>
        <w:t>RAID 组的校验功能，重建该数据块,确保数据全都性.</w:t>
      </w:r>
    </w:p>
    <w:p>
      <w:pPr>
        <w:spacing w:after="0" w:line="372" w:lineRule="auto"/>
        <w:jc w:val="both"/>
        <w:rPr>
          <w:sz w:val="31"/>
        </w:rPr>
        <w:sectPr>
          <w:pgSz w:w="17860" w:h="25260"/>
          <w:pgMar w:top="2420" w:right="1820" w:bottom="280" w:left="2220" w:header="708" w:footer="708"/>
          <w:cols w:space="708"/>
        </w:sectPr>
      </w:pPr>
    </w:p>
    <w:p>
      <w:pPr>
        <w:pStyle w:val="ListParagraph"/>
        <w:numPr>
          <w:ilvl w:val="0"/>
          <w:numId w:val="17"/>
        </w:numPr>
        <w:tabs>
          <w:tab w:val="left" w:pos="1112"/>
        </w:tabs>
        <w:spacing w:before="50" w:after="0" w:line="372" w:lineRule="auto"/>
        <w:ind w:left="164" w:right="541" w:firstLine="629"/>
        <w:jc w:val="left"/>
        <w:rPr>
          <w:sz w:val="31"/>
        </w:rPr>
      </w:pPr>
      <w:r>
        <w:rPr>
          <w:b/>
          <w:sz w:val="31"/>
        </w:rPr>
        <w:t>磁盘诊断：</w:t>
      </w:r>
      <w:r>
        <w:rPr>
          <w:spacing w:val="-11"/>
          <w:sz w:val="31"/>
        </w:rPr>
        <w:t>所有告警磁盘、故障磁盘会在诊断中心进行复诊并尝试修复，削减磁盘故障误</w:t>
      </w:r>
      <w:r>
        <w:rPr>
          <w:sz w:val="31"/>
        </w:rPr>
        <w:t>判.修复后的磁盘自动转为全局热备磁盘。</w:t>
      </w:r>
    </w:p>
    <w:p>
      <w:pPr>
        <w:pStyle w:val="ListParagraph"/>
        <w:numPr>
          <w:ilvl w:val="0"/>
          <w:numId w:val="17"/>
        </w:numPr>
        <w:tabs>
          <w:tab w:val="left" w:pos="1112"/>
        </w:tabs>
        <w:spacing w:before="115" w:after="0" w:line="372" w:lineRule="auto"/>
        <w:ind w:left="164" w:right="361" w:firstLine="629"/>
        <w:jc w:val="left"/>
        <w:rPr>
          <w:sz w:val="31"/>
        </w:rPr>
      </w:pPr>
      <w:r>
        <w:rPr>
          <w:b/>
          <w:sz w:val="31"/>
        </w:rPr>
        <w:t>磁盘检测:</w:t>
      </w:r>
      <w:r>
        <w:rPr>
          <w:sz w:val="31"/>
        </w:rPr>
        <w:t>对所有磁盘进行周期性全盘检测</w:t>
      </w:r>
      <w:r>
        <w:rPr>
          <w:spacing w:val="-14"/>
          <w:sz w:val="31"/>
        </w:rPr>
        <w:t>，提前发觉错误并交由磁盘诊断中心统一处理。</w:t>
      </w:r>
      <w:r>
        <w:rPr>
          <w:sz w:val="31"/>
        </w:rPr>
        <w:t>该功能能够经过以下几个模块实现：</w:t>
      </w:r>
    </w:p>
    <w:p>
      <w:pPr>
        <w:pStyle w:val="BodyText"/>
        <w:spacing w:before="2"/>
        <w:rPr>
          <w:sz w:val="29"/>
        </w:rPr>
      </w:pPr>
    </w:p>
    <w:p>
      <w:pPr>
        <w:pStyle w:val="Heading3"/>
        <w:numPr>
          <w:ilvl w:val="1"/>
          <w:numId w:val="17"/>
        </w:numPr>
        <w:tabs>
          <w:tab w:val="left" w:pos="2684"/>
        </w:tabs>
        <w:spacing w:before="1" w:after="0" w:line="240" w:lineRule="auto"/>
        <w:ind w:left="2683" w:right="0" w:hanging="717"/>
        <w:jc w:val="both"/>
      </w:pPr>
      <w:r>
        <w:t>快速复位</w:t>
      </w:r>
    </w:p>
    <w:p>
      <w:pPr>
        <w:pStyle w:val="BodyText"/>
        <w:rPr>
          <w:b/>
          <w:sz w:val="42"/>
        </w:rPr>
      </w:pPr>
    </w:p>
    <w:p>
      <w:pPr>
        <w:pStyle w:val="BodyText"/>
        <w:spacing w:line="424" w:lineRule="auto"/>
        <w:ind w:left="164" w:right="565" w:firstLine="629"/>
      </w:pPr>
      <w:r>
        <w:rPr>
          <w:spacing w:val="-2"/>
        </w:rPr>
        <w:t>磁盘子系统的核心功能之一就是磁盘错误处理，在收到磁盘返回的磁盘错误之后,依据不同</w:t>
      </w:r>
      <w:r>
        <w:t>的错误,能够实行不同的错误处理方案，包括：</w:t>
      </w:r>
    </w:p>
    <w:p>
      <w:pPr>
        <w:pStyle w:val="BodyText"/>
        <w:spacing w:before="32" w:line="372" w:lineRule="auto"/>
        <w:ind w:left="1243" w:right="554" w:firstLine="630"/>
      </w:pPr>
      <w:r>
        <w:t>(1）重试，即针对磁盘可恢复的临时性故障（磁盘的假故障,比如震动引起的读/写错误）,磁盘子系统对命令进行重试；</w:t>
      </w:r>
    </w:p>
    <w:p>
      <w:pPr>
        <w:pStyle w:val="ListParagraph"/>
        <w:numPr>
          <w:ilvl w:val="1"/>
          <w:numId w:val="20"/>
        </w:numPr>
        <w:tabs>
          <w:tab w:val="left" w:pos="2350"/>
        </w:tabs>
        <w:spacing w:before="115" w:after="0" w:line="372" w:lineRule="auto"/>
        <w:ind w:left="1243" w:right="498" w:firstLine="630"/>
        <w:jc w:val="both"/>
        <w:rPr>
          <w:sz w:val="31"/>
        </w:rPr>
      </w:pPr>
      <w:r>
        <w:rPr>
          <w:sz w:val="31"/>
        </w:rPr>
        <w:t>对磁盘下电再上电,即从硬件上复位磁盘，尝试修复磁盘错误，结合上面提到的RAID</w:t>
      </w:r>
      <w:r>
        <w:rPr>
          <w:spacing w:val="17"/>
          <w:sz w:val="31"/>
        </w:rPr>
        <w:t xml:space="preserve"> 基于 </w:t>
      </w:r>
      <w:r>
        <w:rPr>
          <w:sz w:val="31"/>
        </w:rPr>
        <w:t>Cell 的局部重建机制，复位磁盘经过中新写入的数据可快速完成重建，恢复RAID</w:t>
      </w:r>
      <w:r>
        <w:rPr>
          <w:spacing w:val="-12"/>
          <w:sz w:val="31"/>
        </w:rPr>
        <w:t xml:space="preserve"> 的数据冗余性；</w:t>
      </w:r>
    </w:p>
    <w:p>
      <w:pPr>
        <w:pStyle w:val="BodyText"/>
        <w:spacing w:before="2"/>
        <w:rPr>
          <w:sz w:val="29"/>
        </w:rPr>
      </w:pPr>
    </w:p>
    <w:p>
      <w:pPr>
        <w:pStyle w:val="ListParagraph"/>
        <w:numPr>
          <w:ilvl w:val="0"/>
          <w:numId w:val="16"/>
        </w:numPr>
        <w:tabs>
          <w:tab w:val="left" w:pos="2054"/>
        </w:tabs>
        <w:spacing w:before="0" w:after="0" w:line="240" w:lineRule="auto"/>
        <w:ind w:left="2053" w:right="0" w:hanging="811"/>
        <w:jc w:val="left"/>
        <w:rPr>
          <w:sz w:val="31"/>
        </w:rPr>
      </w:pPr>
      <w:r>
        <w:rPr>
          <w:spacing w:val="8"/>
          <w:sz w:val="31"/>
        </w:rPr>
        <w:t>磁盘错误透传，由</w:t>
      </w:r>
      <w:r>
        <w:rPr>
          <w:sz w:val="31"/>
        </w:rPr>
        <w:t>RAID 进行处理.</w:t>
      </w:r>
    </w:p>
    <w:p>
      <w:pPr>
        <w:pStyle w:val="BodyText"/>
        <w:spacing w:before="10"/>
        <w:rPr>
          <w:sz w:val="41"/>
        </w:rPr>
      </w:pPr>
    </w:p>
    <w:p>
      <w:pPr>
        <w:pStyle w:val="Heading3"/>
        <w:numPr>
          <w:ilvl w:val="1"/>
          <w:numId w:val="16"/>
        </w:numPr>
        <w:tabs>
          <w:tab w:val="left" w:pos="2684"/>
        </w:tabs>
        <w:spacing w:before="0" w:after="0" w:line="240" w:lineRule="auto"/>
        <w:ind w:left="2683" w:right="0" w:hanging="717"/>
        <w:jc w:val="both"/>
      </w:pPr>
      <w:r>
        <w:t>坏块修复</w:t>
      </w:r>
    </w:p>
    <w:p>
      <w:pPr>
        <w:pStyle w:val="BodyText"/>
        <w:spacing w:before="1"/>
        <w:rPr>
          <w:b/>
          <w:sz w:val="42"/>
        </w:rPr>
      </w:pPr>
    </w:p>
    <w:p>
      <w:pPr>
        <w:pStyle w:val="BodyText"/>
        <w:spacing w:before="1"/>
        <w:ind w:left="793"/>
      </w:pPr>
      <w:r>
        <w:rPr>
          <w:w w:val="102"/>
        </w:rPr>
        <w:t>发觉磁盘坏块（扇区</w:t>
      </w:r>
      <w:r>
        <w:rPr>
          <w:spacing w:val="-173"/>
          <w:w w:val="102"/>
        </w:rPr>
        <w:t>）</w:t>
      </w:r>
      <w:r>
        <w:rPr>
          <w:w w:val="102"/>
        </w:rPr>
        <w:t>，依据</w:t>
      </w:r>
      <w:r>
        <w:rPr>
          <w:spacing w:val="-83"/>
        </w:rPr>
        <w:t xml:space="preserve"> </w:t>
      </w:r>
      <w:r>
        <w:rPr>
          <w:w w:val="102"/>
        </w:rPr>
        <w:t>RAID</w:t>
      </w:r>
      <w:r>
        <w:rPr>
          <w:spacing w:val="-80"/>
        </w:rPr>
        <w:t xml:space="preserve"> </w:t>
      </w:r>
      <w:r>
        <w:rPr>
          <w:spacing w:val="3"/>
          <w:w w:val="102"/>
        </w:rPr>
        <w:t>信息重建数据,触发磁盘自身的</w:t>
      </w:r>
      <w:r>
        <w:rPr>
          <w:w w:val="102"/>
        </w:rPr>
        <w:t>remap</w:t>
      </w:r>
      <w:r>
        <w:rPr>
          <w:spacing w:val="-83"/>
        </w:rPr>
        <w:t xml:space="preserve"> </w:t>
      </w:r>
      <w:r>
        <w:rPr>
          <w:w w:val="102"/>
        </w:rPr>
        <w:t>机制，实现坏块替</w:t>
      </w:r>
    </w:p>
    <w:p>
      <w:pPr>
        <w:pStyle w:val="BodyText"/>
        <w:spacing w:before="10"/>
        <w:rPr>
          <w:sz w:val="23"/>
        </w:rPr>
      </w:pPr>
    </w:p>
    <w:p>
      <w:pPr>
        <w:pStyle w:val="BodyText"/>
        <w:ind w:left="164"/>
      </w:pPr>
      <w:r>
        <w:rPr>
          <w:w w:val="102"/>
        </w:rPr>
        <w:t>换</w:t>
      </w:r>
    </w:p>
    <w:p>
      <w:pPr>
        <w:pStyle w:val="BodyText"/>
        <w:spacing w:before="10"/>
        <w:rPr>
          <w:sz w:val="37"/>
        </w:rPr>
      </w:pPr>
    </w:p>
    <w:p>
      <w:pPr>
        <w:pStyle w:val="BodyText"/>
        <w:spacing w:before="1" w:line="424" w:lineRule="auto"/>
        <w:ind w:left="164" w:right="432" w:firstLine="629"/>
      </w:pPr>
      <w:r>
        <w:t>磁盘在出厂前会留有一部份备用扇区，当正常使用的扇区出现损坏的情况下，磁盘会启用remap 自动修复机制，将损坏扇区重定位到备用扇区，这样磁盘的整体容量和功能就不会受到影响，对待用户来讲，这个磁盘还是一个完整的好盘。</w:t>
      </w:r>
    </w:p>
    <w:p>
      <w:pPr>
        <w:pStyle w:val="BodyText"/>
        <w:spacing w:before="176" w:line="424" w:lineRule="auto"/>
        <w:ind w:left="164" w:right="541" w:firstLine="629"/>
        <w:jc w:val="both"/>
      </w:pPr>
      <w:r>
        <w:rPr>
          <w:spacing w:val="13"/>
        </w:rPr>
        <w:t xml:space="preserve">采纳 </w:t>
      </w:r>
      <w:r>
        <w:t>remap</w:t>
      </w:r>
      <w:r>
        <w:rPr>
          <w:spacing w:val="-9"/>
        </w:rPr>
        <w:t xml:space="preserve"> 机制把备用扇区替换到原始扇区后，虽然磁盘的功能得到恢复，但是原始扇区中</w:t>
      </w:r>
      <w:r>
        <w:t>的数据是已经丢失的，IDDC</w:t>
      </w:r>
      <w:r>
        <w:rPr>
          <w:spacing w:val="2"/>
        </w:rPr>
        <w:t xml:space="preserve"> 的坏块修复功能能够依据</w:t>
      </w:r>
      <w:r>
        <w:t>RAID</w:t>
      </w:r>
      <w:r>
        <w:rPr>
          <w:spacing w:val="-2"/>
        </w:rPr>
        <w:t xml:space="preserve"> 组校验信息,计算出损坏扇区中的数</w:t>
      </w:r>
      <w:r>
        <w:t>据，并进行恢复，这个经过只是针对产生坏扇区的部份，而不需要对整个RAID</w:t>
      </w:r>
      <w:r>
        <w:rPr>
          <w:spacing w:val="14"/>
        </w:rPr>
        <w:t xml:space="preserve"> 进行重建，重建</w:t>
      </w:r>
      <w:r>
        <w:t>经过所耗性能几乎能够忽略不计。</w:t>
      </w:r>
    </w:p>
    <w:p>
      <w:pPr>
        <w:pStyle w:val="Heading3"/>
        <w:numPr>
          <w:ilvl w:val="1"/>
          <w:numId w:val="16"/>
        </w:numPr>
        <w:tabs>
          <w:tab w:val="left" w:pos="2684"/>
        </w:tabs>
        <w:spacing w:before="231" w:after="0" w:line="240" w:lineRule="auto"/>
        <w:ind w:left="2683" w:right="0" w:hanging="717"/>
        <w:jc w:val="both"/>
      </w:pPr>
      <w:r>
        <w:t>磁盘诊断</w:t>
      </w:r>
    </w:p>
    <w:p>
      <w:pPr>
        <w:pStyle w:val="BodyText"/>
        <w:spacing w:before="1"/>
        <w:rPr>
          <w:b/>
          <w:sz w:val="42"/>
        </w:rPr>
      </w:pPr>
    </w:p>
    <w:p>
      <w:pPr>
        <w:pStyle w:val="BodyText"/>
        <w:spacing w:line="424" w:lineRule="auto"/>
        <w:ind w:left="164" w:right="544" w:firstLine="629"/>
      </w:pPr>
      <w:r>
        <w:rPr>
          <w:spacing w:val="-12"/>
        </w:rPr>
        <w:t>所有告警磁盘、故障磁盘会在诊断中心进行复诊并尝试修复，削减磁盘故障误判。修复后的</w:t>
      </w:r>
      <w:r>
        <w:t>磁盘自动转为全局热备磁盘.</w:t>
      </w:r>
    </w:p>
    <w:p>
      <w:pPr>
        <w:spacing w:after="0" w:line="424" w:lineRule="auto"/>
        <w:sectPr>
          <w:pgSz w:w="17860" w:h="25260"/>
          <w:pgMar w:top="2220" w:right="1820" w:bottom="280" w:left="2220" w:header="708" w:footer="708"/>
          <w:cols w:space="708"/>
        </w:sectPr>
      </w:pPr>
    </w:p>
    <w:p>
      <w:pPr>
        <w:pStyle w:val="BodyText"/>
        <w:spacing w:before="37" w:line="424" w:lineRule="auto"/>
        <w:ind w:left="164" w:right="547" w:firstLine="629"/>
      </w:pPr>
      <w:r>
        <w:t>磁盘检测中心对磁盘进行扫描后,会依据发觉的磁盘错误类型进行标记</w:t>
      </w:r>
      <w:r>
        <w:rPr>
          <w:spacing w:val="-50"/>
        </w:rPr>
        <w:t xml:space="preserve">，如 </w:t>
      </w:r>
      <w:r>
        <w:t>warning</w:t>
      </w:r>
      <w:r>
        <w:rPr>
          <w:spacing w:val="-44"/>
        </w:rPr>
        <w:t xml:space="preserve"> 盘、</w:t>
      </w:r>
      <w:r>
        <w:t>fail</w:t>
      </w:r>
      <w:r>
        <w:rPr>
          <w:spacing w:val="-152"/>
        </w:rPr>
        <w:t xml:space="preserve"> </w:t>
      </w:r>
      <w:r>
        <w:t>盘等，并经过相应的功能模块将这部分磁盘替换出来,转移到磁盘诊断中心</w:t>
      </w:r>
    </w:p>
    <w:p>
      <w:pPr>
        <w:pStyle w:val="BodyText"/>
        <w:spacing w:before="178" w:line="424" w:lineRule="auto"/>
        <w:ind w:left="164" w:right="565" w:firstLine="629"/>
      </w:pPr>
      <w:r>
        <w:rPr>
          <w:spacing w:val="-2"/>
        </w:rPr>
        <w:t>由于磁盘检测时只能对磁盘进行全读操作，对待一些逻辑错误无法进行准确的推断.所以磁</w:t>
      </w:r>
      <w:r>
        <w:t>盘诊断中心会对磁盘进行全写操作,并对逻辑错误尝试进行修复.</w:t>
      </w:r>
    </w:p>
    <w:p>
      <w:pPr>
        <w:pStyle w:val="BodyText"/>
        <w:spacing w:before="31" w:line="372" w:lineRule="auto"/>
        <w:ind w:left="164" w:right="540"/>
      </w:pPr>
      <w:r>
        <w:rPr>
          <w:spacing w:val="1"/>
        </w:rPr>
        <w:t>能够经过磁盘诊断中心修复的磁盘会被设置为热备磁盘。不能经过的会被设为</w:t>
      </w:r>
      <w:r>
        <w:t>fail</w:t>
      </w:r>
      <w:r>
        <w:rPr>
          <w:spacing w:val="23"/>
        </w:rPr>
        <w:t xml:space="preserve"> 磁盘，并会</w:t>
      </w:r>
      <w:r>
        <w:t>经过通知模块提示用户更换.</w:t>
      </w:r>
    </w:p>
    <w:p>
      <w:pPr>
        <w:pStyle w:val="BodyText"/>
        <w:rPr>
          <w:sz w:val="30"/>
        </w:rPr>
      </w:pPr>
    </w:p>
    <w:p>
      <w:pPr>
        <w:pStyle w:val="Heading3"/>
        <w:rPr>
          <w:rFonts w:ascii="黑体" w:eastAsia="黑体" w:hAnsi="黑体" w:hint="eastAsia"/>
        </w:rPr>
      </w:pPr>
      <w:r>
        <w:rPr>
          <w:rFonts w:ascii="黑体" w:eastAsia="黑体" w:hAnsi="黑体" w:hint="eastAsia"/>
          <w:spacing w:val="16"/>
        </w:rPr>
        <w:t xml:space="preserve">关键技术 </w:t>
      </w:r>
      <w:r>
        <w:rPr>
          <w:rFonts w:ascii="Arial Narrow" w:eastAsia="Arial Narrow" w:hAnsi="Arial Narrow"/>
        </w:rPr>
        <w:t>5</w:t>
      </w:r>
      <w:r>
        <w:rPr>
          <w:rFonts w:ascii="黑体" w:eastAsia="黑体" w:hAnsi="黑体" w:hint="eastAsia"/>
        </w:rPr>
        <w:t>—</w:t>
      </w:r>
      <w:r>
        <w:rPr>
          <w:rFonts w:ascii="Arial Narrow" w:eastAsia="Arial Narrow" w:hAnsi="Arial Narrow"/>
        </w:rPr>
        <w:t>-</w:t>
      </w:r>
      <w:r>
        <w:rPr>
          <w:rFonts w:ascii="黑体" w:eastAsia="黑体" w:hAnsi="黑体" w:hint="eastAsia"/>
        </w:rPr>
        <w:t>双活存储技术（保障业务连续性）</w:t>
      </w:r>
    </w:p>
    <w:p>
      <w:pPr>
        <w:pStyle w:val="BodyText"/>
        <w:spacing w:before="8"/>
        <w:rPr>
          <w:rFonts w:ascii="黑体"/>
          <w:b/>
          <w:sz w:val="30"/>
        </w:rPr>
      </w:pPr>
    </w:p>
    <w:p>
      <w:pPr>
        <w:pStyle w:val="BodyText"/>
        <w:spacing w:line="372" w:lineRule="auto"/>
        <w:ind w:left="164" w:right="554" w:firstLine="629"/>
        <w:jc w:val="both"/>
        <w:rPr>
          <w:rFonts w:ascii="Arial Narrow" w:eastAsia="Arial Narrow"/>
        </w:rPr>
      </w:pPr>
      <w:r>
        <w:rPr>
          <w:color w:val="464646"/>
        </w:rPr>
        <w:t>数据信息是当今社会进步、进展的关键，数据安全和业务连续性显得尤其重要</w:t>
      </w:r>
      <w:r>
        <w:rPr>
          <w:rFonts w:ascii="Arial Narrow" w:eastAsia="Arial Narrow"/>
          <w:color w:val="464646"/>
        </w:rPr>
        <w:t>.</w:t>
      </w:r>
      <w:r>
        <w:rPr>
          <w:color w:val="464646"/>
        </w:rPr>
        <w:t>当前大部分信息中心都采纳中心服务器和单台存储的模式，服务器具有较高可靠性和可用性</w:t>
      </w:r>
      <w:r>
        <w:rPr>
          <w:rFonts w:ascii="Arial Narrow" w:eastAsia="Arial Narrow"/>
          <w:color w:val="464646"/>
        </w:rPr>
        <w:t>,</w:t>
      </w:r>
      <w:r>
        <w:rPr>
          <w:color w:val="464646"/>
        </w:rPr>
        <w:t>存储设备提供</w:t>
      </w:r>
      <w:r>
        <w:rPr>
          <w:color w:val="464646"/>
          <w:spacing w:val="-2"/>
          <w:w w:val="105"/>
        </w:rPr>
        <w:t>数据支持，一旦服务器或存储出现故障，业务就会被中断，并可能丢失关键数据</w:t>
      </w:r>
      <w:r>
        <w:rPr>
          <w:rFonts w:ascii="Arial Narrow" w:eastAsia="Arial Narrow"/>
          <w:color w:val="464646"/>
          <w:w w:val="105"/>
        </w:rPr>
        <w:t>.</w:t>
      </w:r>
    </w:p>
    <w:p>
      <w:pPr>
        <w:pStyle w:val="BodyText"/>
        <w:spacing w:before="112" w:line="372" w:lineRule="auto"/>
        <w:ind w:left="164" w:right="537" w:firstLine="629"/>
        <w:jc w:val="both"/>
      </w:pPr>
      <w:r>
        <w:rPr>
          <w:color w:val="464646"/>
          <w:spacing w:val="-11"/>
        </w:rPr>
        <w:t>在一些行业或关键应用，不允许有业务中断和数据丢失。对待维护人员，数据中心应用规模</w:t>
      </w:r>
      <w:r>
        <w:rPr>
          <w:color w:val="464646"/>
        </w:rPr>
        <w:t>加大的同时</w:t>
      </w:r>
      <w:r>
        <w:rPr>
          <w:rFonts w:ascii="Arial Narrow" w:eastAsia="Arial Narrow"/>
          <w:color w:val="464646"/>
        </w:rPr>
        <w:t>,</w:t>
      </w:r>
      <w:r>
        <w:rPr>
          <w:color w:val="464646"/>
        </w:rPr>
        <w:t>带来了更大的管理难度，如何在故障情况下尽快恢复使用并保证数据的安全，已经</w:t>
      </w:r>
      <w:r>
        <w:rPr>
          <w:color w:val="464646"/>
          <w:spacing w:val="1"/>
        </w:rPr>
        <w:t xml:space="preserve"> </w:t>
      </w:r>
      <w:r>
        <w:rPr>
          <w:color w:val="464646"/>
          <w:w w:val="105"/>
        </w:rPr>
        <w:t>成为一个日渐突出的问题。</w:t>
      </w:r>
    </w:p>
    <w:p>
      <w:pPr>
        <w:pStyle w:val="BodyText"/>
        <w:spacing w:before="111" w:line="374" w:lineRule="auto"/>
        <w:ind w:left="164" w:right="554" w:firstLine="629"/>
        <w:jc w:val="both"/>
      </w:pPr>
      <w:r>
        <w:rPr>
          <w:color w:val="464646"/>
          <w:spacing w:val="4"/>
        </w:rPr>
        <w:t>双活存储方案</w:t>
      </w:r>
      <w:r>
        <w:rPr>
          <w:rFonts w:ascii="Arial Narrow" w:eastAsia="Arial Narrow"/>
          <w:color w:val="464646"/>
        </w:rPr>
        <w:t>,</w:t>
      </w:r>
      <w:r>
        <w:rPr>
          <w:color w:val="464646"/>
          <w:spacing w:val="1"/>
        </w:rPr>
        <w:t xml:space="preserve">正是解决本地由服务器或存储软硬件故障而引起的问题 </w:t>
      </w:r>
      <w:r>
        <w:rPr>
          <w:rFonts w:ascii="Arial Narrow" w:eastAsia="Arial Narrow"/>
          <w:color w:val="464646"/>
        </w:rPr>
        <w:t>.</w:t>
      </w:r>
      <w:r>
        <w:rPr>
          <w:color w:val="464646"/>
          <w:spacing w:val="4"/>
        </w:rPr>
        <w:t>该技术较为成熟</w:t>
      </w:r>
      <w:r>
        <w:rPr>
          <w:rFonts w:ascii="Arial Narrow" w:eastAsia="Arial Narrow"/>
          <w:color w:val="464646"/>
        </w:rPr>
        <w:t>,</w:t>
      </w:r>
      <w:r>
        <w:rPr>
          <w:color w:val="464646"/>
        </w:rPr>
        <w:t>具</w:t>
      </w:r>
      <w:r>
        <w:rPr>
          <w:color w:val="464646"/>
          <w:w w:val="105"/>
        </w:rPr>
        <w:t>有维护简单、稳定可靠等优点</w:t>
      </w:r>
      <w:r>
        <w:rPr>
          <w:rFonts w:ascii="Arial Narrow" w:eastAsia="Arial Narrow"/>
          <w:color w:val="464646"/>
          <w:w w:val="105"/>
        </w:rPr>
        <w:t>,</w:t>
      </w:r>
      <w:r>
        <w:rPr>
          <w:color w:val="464646"/>
          <w:w w:val="105"/>
        </w:rPr>
        <w:t>能充分保障业务连续和数据安全。</w:t>
      </w:r>
    </w:p>
    <w:p>
      <w:pPr>
        <w:pStyle w:val="BodyText"/>
        <w:spacing w:before="10"/>
        <w:rPr>
          <w:sz w:val="38"/>
        </w:rPr>
      </w:pPr>
    </w:p>
    <w:p>
      <w:pPr>
        <w:pStyle w:val="ListParagraph"/>
        <w:numPr>
          <w:ilvl w:val="1"/>
          <w:numId w:val="40"/>
        </w:numPr>
        <w:tabs>
          <w:tab w:val="left" w:pos="794"/>
        </w:tabs>
        <w:spacing w:before="0" w:after="0" w:line="240" w:lineRule="auto"/>
        <w:ind w:left="793" w:right="0" w:hanging="630"/>
        <w:jc w:val="left"/>
        <w:rPr>
          <w:b/>
          <w:sz w:val="31"/>
        </w:rPr>
      </w:pPr>
      <w:r>
        <w:rPr>
          <w:b/>
          <w:sz w:val="31"/>
        </w:rPr>
        <w:t>灾备运行维护策略</w:t>
      </w:r>
    </w:p>
    <w:p>
      <w:pPr>
        <w:pStyle w:val="BodyText"/>
        <w:rPr>
          <w:b/>
          <w:sz w:val="32"/>
        </w:rPr>
      </w:pPr>
    </w:p>
    <w:p>
      <w:pPr>
        <w:pStyle w:val="Heading1"/>
        <w:numPr>
          <w:ilvl w:val="2"/>
          <w:numId w:val="15"/>
        </w:numPr>
        <w:tabs>
          <w:tab w:val="left" w:pos="1244"/>
        </w:tabs>
        <w:spacing w:before="210" w:after="0" w:line="240" w:lineRule="auto"/>
        <w:ind w:left="1243" w:right="0" w:hanging="1080"/>
        <w:jc w:val="left"/>
      </w:pPr>
      <w:r>
        <w:rPr>
          <w:w w:val="95"/>
        </w:rPr>
        <w:t>灾难恢复预案设计</w:t>
      </w:r>
    </w:p>
    <w:p>
      <w:pPr>
        <w:pStyle w:val="BodyText"/>
        <w:spacing w:before="7"/>
        <w:rPr>
          <w:b/>
          <w:sz w:val="32"/>
        </w:rPr>
      </w:pPr>
    </w:p>
    <w:p>
      <w:pPr>
        <w:pStyle w:val="BodyText"/>
        <w:ind w:left="1420"/>
      </w:pPr>
      <w:r>
        <w:t>制定完备灾难恢复预案的主要目的是：</w:t>
      </w:r>
    </w:p>
    <w:p>
      <w:pPr>
        <w:pStyle w:val="BodyText"/>
        <w:spacing w:before="7"/>
        <w:rPr>
          <w:sz w:val="36"/>
        </w:rPr>
      </w:pPr>
    </w:p>
    <w:p>
      <w:pPr>
        <w:pStyle w:val="ListParagraph"/>
        <w:numPr>
          <w:ilvl w:val="3"/>
          <w:numId w:val="15"/>
        </w:numPr>
        <w:tabs>
          <w:tab w:val="left" w:pos="3353"/>
          <w:tab w:val="left" w:pos="3354"/>
        </w:tabs>
        <w:spacing w:before="0" w:after="0" w:line="432" w:lineRule="auto"/>
        <w:ind w:left="1423" w:right="815" w:firstLine="630"/>
        <w:jc w:val="left"/>
        <w:rPr>
          <w:sz w:val="31"/>
        </w:rPr>
      </w:pPr>
      <w:r>
        <w:rPr>
          <w:sz w:val="31"/>
        </w:rPr>
        <w:t>规范灾难恢复流程,使重要信息系统在灾难发生后能够快速地恢复数据处理系统运行和业务运作；</w:t>
      </w:r>
    </w:p>
    <w:p>
      <w:pPr>
        <w:spacing w:after="0" w:line="432" w:lineRule="auto"/>
        <w:jc w:val="left"/>
        <w:rPr>
          <w:sz w:val="31"/>
        </w:rPr>
        <w:sectPr>
          <w:pgSz w:w="17860" w:h="25260"/>
          <w:pgMar w:top="2380" w:right="1820" w:bottom="280" w:left="2220" w:header="708" w:footer="708"/>
          <w:cols w:space="708"/>
        </w:sectPr>
      </w:pPr>
    </w:p>
    <w:p>
      <w:pPr>
        <w:pStyle w:val="BodyText"/>
        <w:spacing w:before="6"/>
        <w:ind w:left="1412"/>
        <w:jc w:val="center"/>
        <w:rPr>
          <w:rFonts w:ascii="Wingdings" w:hAnsi="Wingdings"/>
        </w:rPr>
      </w:pPr>
      <w:r>
        <w:rPr>
          <w:rFonts w:ascii="Wingdings" w:hAnsi="Wingdings"/>
          <w:w w:val="102"/>
        </w:rPr>
        <w:sym w:font="Wingdings" w:char="F075"/>
      </w:r>
    </w:p>
    <w:p>
      <w:pPr>
        <w:pStyle w:val="BodyText"/>
        <w:spacing w:before="7"/>
        <w:rPr>
          <w:rFonts w:ascii="Wingdings" w:hAnsi="Wingdings"/>
          <w:sz w:val="30"/>
        </w:rPr>
      </w:pPr>
    </w:p>
    <w:p>
      <w:pPr>
        <w:pStyle w:val="BodyText"/>
        <w:ind w:left="1423"/>
        <w:jc w:val="center"/>
      </w:pPr>
      <w:r>
        <w:t>进行测试；</w:t>
      </w:r>
    </w:p>
    <w:p>
      <w:pPr>
        <w:pStyle w:val="BodyText"/>
        <w:spacing w:line="372" w:lineRule="exact"/>
        <w:ind w:left="305"/>
      </w:pPr>
      <w:r>
        <w:br w:type="column"/>
      </w:r>
      <w:r>
        <w:t>重要信息系统能够依据灾难恢复预案对其数据处理中心的灾难恢复能力</w:t>
      </w:r>
    </w:p>
    <w:p>
      <w:pPr>
        <w:spacing w:after="0" w:line="372" w:lineRule="exact"/>
        <w:sectPr>
          <w:type w:val="continuous"/>
          <w:pgSz w:w="17860" w:h="25260"/>
          <w:pgMar w:top="2420" w:right="1820" w:bottom="280" w:left="2220" w:header="708" w:footer="708"/>
          <w:cols w:num="2" w:space="708" w:equalWidth="0">
            <w:col w:w="3008" w:space="40"/>
            <w:col w:w="10772"/>
          </w:cols>
        </w:sectPr>
      </w:pPr>
    </w:p>
    <w:p>
      <w:pPr>
        <w:pStyle w:val="BodyText"/>
        <w:rPr>
          <w:sz w:val="17"/>
        </w:rPr>
      </w:pPr>
    </w:p>
    <w:p>
      <w:pPr>
        <w:pStyle w:val="ListParagraph"/>
        <w:numPr>
          <w:ilvl w:val="3"/>
          <w:numId w:val="15"/>
        </w:numPr>
        <w:tabs>
          <w:tab w:val="left" w:pos="3353"/>
          <w:tab w:val="left" w:pos="3354"/>
        </w:tabs>
        <w:spacing w:before="75" w:after="0" w:line="240" w:lineRule="auto"/>
        <w:ind w:left="3353" w:right="0" w:hanging="1301"/>
        <w:jc w:val="left"/>
        <w:rPr>
          <w:sz w:val="31"/>
        </w:rPr>
      </w:pPr>
      <w:r>
        <w:rPr>
          <w:sz w:val="31"/>
        </w:rPr>
        <w:t>灾难恢复预案可作为相关人员的培训资料之一。</w:t>
      </w:r>
    </w:p>
    <w:p>
      <w:pPr>
        <w:pStyle w:val="BodyText"/>
        <w:spacing w:before="11"/>
        <w:rPr>
          <w:sz w:val="19"/>
        </w:rPr>
      </w:pPr>
    </w:p>
    <w:p>
      <w:pPr>
        <w:spacing w:before="63" w:line="424" w:lineRule="auto"/>
        <w:ind w:left="793" w:right="9852" w:firstLine="3"/>
        <w:jc w:val="left"/>
        <w:rPr>
          <w:sz w:val="31"/>
        </w:rPr>
      </w:pPr>
      <w:r>
        <w:rPr>
          <w:b/>
          <w:sz w:val="31"/>
        </w:rPr>
        <w:t>灾难恢复的目标和范围</w:t>
      </w:r>
      <w:r>
        <w:rPr>
          <w:sz w:val="31"/>
        </w:rPr>
        <w:t>灾难恢复的目标</w:t>
      </w:r>
    </w:p>
    <w:p>
      <w:pPr>
        <w:pStyle w:val="BodyText"/>
        <w:spacing w:line="370" w:lineRule="exact"/>
        <w:ind w:left="793"/>
      </w:pPr>
      <w:r>
        <w:rPr>
          <w:spacing w:val="-12"/>
        </w:rPr>
        <w:t>灾难恢复是指利用技术、管理手段以及相关资源，确保已有的关键数据和关键业务在灾难发</w:t>
      </w:r>
    </w:p>
    <w:p>
      <w:pPr>
        <w:pStyle w:val="BodyText"/>
        <w:spacing w:before="211"/>
        <w:ind w:left="164"/>
      </w:pPr>
      <w:r>
        <w:t>生后能够快速的恢复数据处理系统运行和业务运作.灾难恢复能够防范的灾难包括地震、水灾等</w:t>
      </w:r>
    </w:p>
    <w:p>
      <w:pPr>
        <w:spacing w:after="0"/>
        <w:sectPr>
          <w:type w:val="continuous"/>
          <w:pgSz w:w="17860" w:h="25260"/>
          <w:pgMar w:top="2420" w:right="1820" w:bottom="280" w:left="2220" w:header="708" w:footer="708"/>
          <w:cols w:space="708"/>
        </w:sectPr>
      </w:pPr>
    </w:p>
    <w:p>
      <w:pPr>
        <w:pStyle w:val="BodyText"/>
        <w:spacing w:before="50" w:line="372" w:lineRule="auto"/>
        <w:ind w:left="164" w:right="349"/>
      </w:pPr>
      <w:r>
        <w:t>自然灾难以及火灾、战争、恐怖攻击、网络攻击、设备系统故障、人为破坏等无法预料的突发事件。经过灾难恢复系统的建设,提升抵御灾难和重大事故的能力，削减灾难打击和重大事故造成</w:t>
      </w:r>
      <w:r>
        <w:rPr>
          <w:spacing w:val="1"/>
        </w:rPr>
        <w:t xml:space="preserve"> </w:t>
      </w:r>
      <w:r>
        <w:t>的损失，确保关键数据和关键业务的数据安全和作业持续性。</w:t>
      </w:r>
    </w:p>
    <w:p>
      <w:pPr>
        <w:pStyle w:val="BodyText"/>
        <w:spacing w:before="259"/>
        <w:ind w:left="793"/>
      </w:pPr>
      <w:r>
        <w:t>灾难恢复的范围</w:t>
      </w:r>
    </w:p>
    <w:p>
      <w:pPr>
        <w:pStyle w:val="BodyText"/>
        <w:spacing w:before="10"/>
        <w:rPr>
          <w:sz w:val="23"/>
        </w:rPr>
      </w:pPr>
    </w:p>
    <w:p>
      <w:pPr>
        <w:pStyle w:val="BodyText"/>
        <w:spacing w:line="424" w:lineRule="auto"/>
        <w:ind w:left="164" w:right="530" w:firstLine="629"/>
        <w:jc w:val="both"/>
      </w:pPr>
      <w:r>
        <w:rPr>
          <w:spacing w:val="-11"/>
        </w:rPr>
        <w:t>信息系统的灾难恢复工作，包括灾难恢复规划和容灾备份中心的日常运行，还包括灾难发生</w:t>
      </w:r>
      <w:r>
        <w:rPr>
          <w:spacing w:val="-13"/>
        </w:rPr>
        <w:t>后的应急响应、关键业务功能在容灾备份中心的恢复和重续运行，以及主系统的灾后重建和回退</w:t>
      </w:r>
      <w:r>
        <w:t>工作。</w:t>
      </w:r>
    </w:p>
    <w:p>
      <w:pPr>
        <w:spacing w:before="0" w:line="424" w:lineRule="auto"/>
        <w:ind w:left="793" w:right="10170" w:firstLine="3"/>
        <w:jc w:val="left"/>
        <w:rPr>
          <w:sz w:val="31"/>
        </w:rPr>
      </w:pPr>
      <w:r>
        <w:rPr>
          <w:b/>
          <w:sz w:val="31"/>
        </w:rPr>
        <w:t>灾难恢复的组织机构</w:t>
      </w:r>
      <w:r>
        <w:rPr>
          <w:sz w:val="31"/>
        </w:rPr>
        <w:t>组织机构的设立</w:t>
      </w:r>
    </w:p>
    <w:p>
      <w:pPr>
        <w:pStyle w:val="BodyText"/>
        <w:spacing w:line="424" w:lineRule="auto"/>
        <w:ind w:left="164" w:right="559" w:firstLine="629"/>
      </w:pPr>
      <w:r>
        <w:t>信息系统的使用或管理组织（以下简称“组织”</w:t>
      </w:r>
      <w:r>
        <w:rPr>
          <w:rFonts w:ascii="Arial Narrow" w:eastAsia="Arial Narrow" w:hAnsi="Arial Narrow"/>
        </w:rPr>
        <w:t>)</w:t>
      </w:r>
      <w:r>
        <w:t>应结合其日常组织机构建立灾难恢复的组织机构，并明确其职责。其中一些人可负责两种或多种职责，一些职位可由多人担任。</w:t>
      </w:r>
    </w:p>
    <w:p>
      <w:pPr>
        <w:pStyle w:val="BodyText"/>
        <w:spacing w:line="424" w:lineRule="auto"/>
        <w:ind w:left="164" w:right="520" w:firstLine="629"/>
        <w:jc w:val="both"/>
      </w:pPr>
      <w:r>
        <w:t>每一个团队都应该得到培训并时刻预备在中断事件发生需要启动恢复预案时展开工作</w:t>
      </w:r>
      <w:r>
        <w:rPr>
          <w:spacing w:val="-65"/>
        </w:rPr>
        <w:t>。这些</w:t>
      </w:r>
      <w:r>
        <w:t>团队将负责对事件进行响应、对功能进行恢复和使系统回到正常运行状态</w:t>
      </w:r>
      <w:r>
        <w:rPr>
          <w:rFonts w:ascii="Arial Narrow" w:eastAsia="Arial Narrow"/>
        </w:rPr>
        <w:t>,</w:t>
      </w:r>
      <w:r>
        <w:t>恢复人员应该被布置</w:t>
      </w:r>
      <w:r>
        <w:rPr>
          <w:spacing w:val="1"/>
        </w:rPr>
        <w:t xml:space="preserve"> </w:t>
      </w:r>
      <w:r>
        <w:t>到其中的一个团队中</w:t>
      </w:r>
      <w:r>
        <w:rPr>
          <w:rFonts w:ascii="Arial Narrow" w:eastAsia="Arial Narrow"/>
        </w:rPr>
        <w:t>.</w:t>
      </w:r>
      <w:r>
        <w:t>这样</w:t>
      </w:r>
      <w:r>
        <w:rPr>
          <w:rFonts w:ascii="Arial Narrow" w:eastAsia="Arial Narrow"/>
        </w:rPr>
        <w:t>,</w:t>
      </w:r>
      <w:r>
        <w:t>他们就需要明确认识团队在恢复工作中的目标、他们要执行的每一个步骤以及他们的团队与其它团队的关系。</w:t>
      </w:r>
    </w:p>
    <w:p>
      <w:pPr>
        <w:pStyle w:val="BodyText"/>
        <w:spacing w:line="424" w:lineRule="auto"/>
        <w:ind w:left="164" w:right="349" w:firstLine="629"/>
      </w:pPr>
      <w:r>
        <w:rPr>
          <w:spacing w:val="-8"/>
        </w:rPr>
        <w:t>依据所涉及到的系统不同则团队的需求也就不同。不同的机构中各团队的规模、团队名称和</w:t>
      </w:r>
      <w:r>
        <w:rPr>
          <w:spacing w:val="4"/>
        </w:rPr>
        <w:t xml:space="preserve"> </w:t>
      </w:r>
      <w:r>
        <w:rPr>
          <w:spacing w:val="-9"/>
        </w:rPr>
        <w:t>构成也不相同灾难恢复的组织机构由管理、业务、技术和行政后勤等人员组成，一般分为灾难恢</w:t>
      </w:r>
      <w:r>
        <w:rPr>
          <w:spacing w:val="14"/>
        </w:rPr>
        <w:t xml:space="preserve"> </w:t>
      </w:r>
      <w:r>
        <w:t>复领导小组、灾难恢复规划实施组和灾难恢复日常运行组和技术专家组。其中</w:t>
      </w:r>
      <w:r>
        <w:rPr>
          <w:rFonts w:ascii="Arial Narrow" w:eastAsia="Arial Narrow"/>
        </w:rPr>
        <w:t>,</w:t>
      </w:r>
      <w:r>
        <w:t>灾难恢复领导小</w:t>
      </w:r>
      <w:r>
        <w:rPr>
          <w:spacing w:val="36"/>
        </w:rPr>
        <w:t xml:space="preserve"> </w:t>
      </w:r>
      <w:r>
        <w:rPr>
          <w:spacing w:val="-9"/>
        </w:rPr>
        <w:t>组主要由单位高级管理人员组成；实施组的人员在任务完成后可成为日常运行组的成员，依据职</w:t>
      </w:r>
      <w:r>
        <w:rPr>
          <w:spacing w:val="20"/>
        </w:rPr>
        <w:t xml:space="preserve"> </w:t>
      </w:r>
      <w:r>
        <w:t>能不同还能够细分为损害评估小组、操作系统管理小组、系统软件小组、服务器恢复小组、数据</w:t>
      </w:r>
      <w:r>
        <w:rPr>
          <w:spacing w:val="-21"/>
        </w:rPr>
        <w:t>库恢复小组、网络恢复小组、应用恢复小组等等。组织还可聘请外部专家协助灾难恢复实施工作，</w:t>
      </w:r>
      <w:r>
        <w:rPr>
          <w:spacing w:val="1"/>
        </w:rPr>
        <w:t xml:space="preserve"> </w:t>
      </w:r>
      <w:r>
        <w:t>也可委托外部机构承担实施组以及日常运行组的部分或全部工作。</w:t>
      </w:r>
    </w:p>
    <w:p>
      <w:pPr>
        <w:pStyle w:val="BodyText"/>
        <w:spacing w:line="365" w:lineRule="exact"/>
        <w:ind w:left="793"/>
      </w:pPr>
      <w:r>
        <w:t>另外，视单位实际情况，还可选择组建“后勤保障组”和“媒体攻关组"等。</w:t>
      </w:r>
    </w:p>
    <w:p>
      <w:pPr>
        <w:pStyle w:val="BodyText"/>
        <w:spacing w:before="11"/>
        <w:rPr>
          <w:sz w:val="36"/>
        </w:rPr>
      </w:pPr>
    </w:p>
    <w:p>
      <w:pPr>
        <w:pStyle w:val="BodyText"/>
        <w:ind w:left="793"/>
      </w:pPr>
      <w:r>
        <w:t>组织机构图</w:t>
      </w:r>
    </w:p>
    <w:p>
      <w:pPr>
        <w:pStyle w:val="BodyText"/>
        <w:spacing w:before="280"/>
        <w:ind w:left="793"/>
      </w:pPr>
      <w:r>
        <w:t>依据各小组的工作职能和职责，可划分灾难恢复的组织架构图如下所示</w:t>
      </w:r>
    </w:p>
    <w:p>
      <w:pPr>
        <w:pStyle w:val="BodyText"/>
        <w:spacing w:before="3"/>
        <w:rPr>
          <w:sz w:val="37"/>
        </w:rPr>
      </w:pPr>
    </w:p>
    <w:p>
      <w:pPr>
        <w:pStyle w:val="Heading3"/>
        <w:ind w:left="797"/>
      </w:pPr>
      <w:r>
        <w:t>灾难预警处理流程</w:t>
      </w:r>
    </w:p>
    <w:p>
      <w:pPr>
        <w:pStyle w:val="BodyText"/>
        <w:spacing w:before="10"/>
        <w:rPr>
          <w:b/>
          <w:sz w:val="23"/>
        </w:rPr>
      </w:pPr>
    </w:p>
    <w:p>
      <w:pPr>
        <w:pStyle w:val="BodyText"/>
        <w:spacing w:line="424" w:lineRule="auto"/>
        <w:ind w:left="164" w:right="558" w:firstLine="629"/>
        <w:rPr>
          <w:rFonts w:ascii="Arial Narrow" w:eastAsia="Arial Narrow"/>
        </w:rPr>
      </w:pPr>
      <w:r>
        <w:t>任何人员在发觉灾难即将发生时，应立刻报告灾难预警值班人员（日常运行组成员</w:t>
      </w:r>
      <w:r>
        <w:rPr>
          <w:rFonts w:ascii="Arial Narrow" w:eastAsia="Arial Narrow"/>
        </w:rPr>
        <w:t>)</w:t>
      </w:r>
      <w:r>
        <w:t>，由值</w:t>
      </w:r>
      <w:r>
        <w:rPr>
          <w:spacing w:val="-2"/>
        </w:rPr>
        <w:t>班人员确认后及时报告有关领导，并通知相关技术人员，为其正常关闭系统</w:t>
      </w:r>
      <w:r>
        <w:rPr>
          <w:rFonts w:ascii="Arial Narrow" w:eastAsia="Arial Narrow"/>
        </w:rPr>
        <w:t>,</w:t>
      </w:r>
      <w:r>
        <w:t>削减损失赢得时间</w:t>
      </w:r>
      <w:r>
        <w:rPr>
          <w:rFonts w:ascii="Arial Narrow" w:eastAsia="Arial Narrow"/>
        </w:rPr>
        <w:t>.</w:t>
      </w:r>
    </w:p>
    <w:p>
      <w:pPr>
        <w:spacing w:after="0" w:line="424" w:lineRule="auto"/>
        <w:rPr>
          <w:rFonts w:ascii="Arial Narrow" w:eastAsia="Arial Narrow"/>
        </w:rPr>
        <w:sectPr>
          <w:pgSz w:w="17860" w:h="25260"/>
          <w:pgMar w:top="2220" w:right="1820" w:bottom="280" w:left="2220" w:header="708" w:footer="708"/>
          <w:cols w:space="708"/>
        </w:sectPr>
      </w:pPr>
    </w:p>
    <w:p>
      <w:pPr>
        <w:pStyle w:val="BodyText"/>
        <w:spacing w:before="57"/>
        <w:ind w:left="793"/>
        <w:rPr>
          <w:rFonts w:ascii="Times New Roman" w:eastAsia="Times New Roman"/>
        </w:rPr>
      </w:pPr>
      <w:r>
        <w:t>在某一时刻，单位的生产系统及其灾难保护系统总处于以下某一确定状态</w:t>
      </w:r>
      <w:r>
        <w:rPr>
          <w:rFonts w:ascii="Times New Roman" w:eastAsia="Times New Roman"/>
        </w:rPr>
        <w:t>.</w:t>
      </w:r>
    </w:p>
    <w:p>
      <w:pPr>
        <w:pStyle w:val="BodyText"/>
        <w:spacing w:before="305" w:line="424" w:lineRule="auto"/>
        <w:ind w:left="164" w:right="349" w:firstLine="629"/>
      </w:pPr>
      <w:r>
        <w:rPr>
          <w:spacing w:val="-8"/>
        </w:rPr>
        <w:t>预警状态属于正常状态和灾难状态之间的临界点。在正常状态、预警状态和演习状态下都有</w:t>
      </w:r>
      <w:r>
        <w:rPr>
          <w:spacing w:val="1"/>
        </w:rPr>
        <w:t xml:space="preserve"> </w:t>
      </w:r>
      <w:r>
        <w:t>可能发生人为的、有先兆的、可预料或不行预料的各种灾难，进入灾难状态。而正常状态和演习状态下发生灾难直接进入灾难状态的情况一般是属于不行预料或没有先兆的</w:t>
      </w:r>
      <w:r>
        <w:rPr>
          <w:rFonts w:ascii="Times New Roman" w:eastAsia="Times New Roman"/>
        </w:rPr>
        <w:t>.</w:t>
      </w:r>
      <w:r>
        <w:t>我们希望在可预料</w:t>
      </w:r>
      <w:r>
        <w:rPr>
          <w:spacing w:val="29"/>
        </w:rPr>
        <w:t xml:space="preserve"> </w:t>
      </w:r>
      <w:r>
        <w:t>或有先兆的灾难发生之前，能够有一套规范、合理的处理流程</w:t>
      </w:r>
      <w:r>
        <w:rPr>
          <w:rFonts w:ascii="Times New Roman" w:eastAsia="Times New Roman"/>
        </w:rPr>
        <w:t>,</w:t>
      </w:r>
      <w:r>
        <w:t>能够及时排除故障、消除警报，</w:t>
      </w:r>
      <w:r>
        <w:rPr>
          <w:spacing w:val="32"/>
        </w:rPr>
        <w:t xml:space="preserve"> </w:t>
      </w:r>
      <w:r>
        <w:t>避开灾难的发生或尽量的削减灾难造成的损害</w:t>
      </w:r>
      <w:r>
        <w:rPr>
          <w:rFonts w:ascii="Times New Roman" w:eastAsia="Times New Roman"/>
        </w:rPr>
        <w:t>,</w:t>
      </w:r>
      <w:r>
        <w:t>这就是灾难预警处理流程所应具备的功能。灾难</w:t>
      </w:r>
      <w:r>
        <w:rPr>
          <w:spacing w:val="40"/>
        </w:rPr>
        <w:t xml:space="preserve"> </w:t>
      </w:r>
      <w:r>
        <w:t>预警处理的一般流程如下：</w:t>
      </w:r>
    </w:p>
    <w:p>
      <w:pPr>
        <w:pStyle w:val="Heading3"/>
        <w:spacing w:line="391" w:lineRule="exact"/>
        <w:ind w:left="797"/>
      </w:pPr>
      <w:r>
        <w:t>通知启动流程</w:t>
      </w:r>
    </w:p>
    <w:p>
      <w:pPr>
        <w:pStyle w:val="BodyText"/>
        <w:spacing w:before="11"/>
        <w:rPr>
          <w:b/>
          <w:sz w:val="23"/>
        </w:rPr>
      </w:pPr>
    </w:p>
    <w:p>
      <w:pPr>
        <w:pStyle w:val="BodyText"/>
        <w:spacing w:line="424" w:lineRule="auto"/>
        <w:ind w:left="164" w:right="544" w:firstLine="629"/>
        <w:jc w:val="both"/>
      </w:pPr>
      <w:r>
        <w:t>通知启动流程定义在探测到系统中断或紧急情况发生或即将到来时实行的初步行动</w:t>
      </w:r>
      <w:r>
        <w:rPr>
          <w:spacing w:val="-49"/>
        </w:rPr>
        <w:t>。这个阶</w:t>
      </w:r>
      <w:r>
        <w:rPr>
          <w:spacing w:val="-12"/>
        </w:rPr>
        <w:t>段包括通知恢复人员、评估系统损害和实施规划的运作等。一旦完成了通知启动阶段的活动，恢</w:t>
      </w:r>
      <w:r>
        <w:t>复人员将预备在临时系统上执行恢复系统功能的应急措施。</w:t>
      </w:r>
    </w:p>
    <w:p>
      <w:pPr>
        <w:pStyle w:val="BodyText"/>
        <w:spacing w:line="394" w:lineRule="exact"/>
        <w:ind w:left="793"/>
      </w:pPr>
      <w:r>
        <w:t>事件通报流程</w:t>
      </w:r>
    </w:p>
    <w:p>
      <w:pPr>
        <w:pStyle w:val="BodyText"/>
        <w:spacing w:before="10"/>
        <w:rPr>
          <w:sz w:val="23"/>
        </w:rPr>
      </w:pPr>
    </w:p>
    <w:p>
      <w:pPr>
        <w:pStyle w:val="BodyText"/>
        <w:spacing w:line="424" w:lineRule="auto"/>
        <w:ind w:left="164" w:right="554" w:firstLine="629"/>
      </w:pPr>
      <w:r>
        <w:rPr>
          <w:spacing w:val="1"/>
        </w:rPr>
        <w:t>任何人员在发觉紧急事件发生或即将发生时，应按预定的流程报告相关人员</w:t>
      </w:r>
      <w:r>
        <w:rPr>
          <w:rFonts w:ascii="Times New Roman" w:eastAsia="Times New Roman"/>
        </w:rPr>
        <w:t>,</w:t>
      </w:r>
      <w:r>
        <w:t>并由相关责任人员进行初步推断、通知和处置。</w:t>
      </w:r>
    </w:p>
    <w:p>
      <w:pPr>
        <w:pStyle w:val="BodyText"/>
        <w:spacing w:line="424" w:lineRule="auto"/>
        <w:ind w:left="164" w:right="521" w:firstLine="629"/>
        <w:jc w:val="both"/>
      </w:pPr>
      <w:r>
        <w:rPr>
          <w:spacing w:val="-10"/>
        </w:rPr>
        <w:t>灾难的发生可能有先兆也可能没有先兆。例如，飓风将影响某个地区或计算机病毒会在某日</w:t>
      </w:r>
      <w:r>
        <w:rPr>
          <w:spacing w:val="-9"/>
        </w:rPr>
        <w:t>发作常常会得到事先通知。但是，设备故障或犯罪活动就可能没有先兆。事件通报处理流程应该</w:t>
      </w:r>
      <w:r>
        <w:t>包含这两种情况</w:t>
      </w:r>
      <w:r>
        <w:rPr>
          <w:rFonts w:ascii="Times New Roman" w:eastAsia="Times New Roman"/>
        </w:rPr>
        <w:t>.</w:t>
      </w:r>
      <w:r>
        <w:t>该流程应该描述在工作时间和非工作时间内通知恢复人员的方式，适当的通知</w:t>
      </w:r>
      <w:r>
        <w:rPr>
          <w:spacing w:val="1"/>
        </w:rPr>
        <w:t xml:space="preserve"> </w:t>
      </w:r>
      <w:r>
        <w:rPr>
          <w:spacing w:val="18"/>
        </w:rPr>
        <w:t>对削减对</w:t>
      </w:r>
      <w:r>
        <w:rPr>
          <w:rFonts w:ascii="Times New Roman" w:eastAsia="Times New Roman"/>
        </w:rPr>
        <w:t>IT</w:t>
      </w:r>
      <w:r>
        <w:rPr>
          <w:rFonts w:ascii="Times New Roman" w:eastAsia="Times New Roman"/>
          <w:spacing w:val="36"/>
        </w:rPr>
        <w:t xml:space="preserve"> </w:t>
      </w:r>
      <w:r>
        <w:t>系统的影响是很重要的</w:t>
      </w:r>
      <w:r>
        <w:rPr>
          <w:rFonts w:ascii="Times New Roman" w:eastAsia="Times New Roman"/>
        </w:rPr>
        <w:t>.</w:t>
      </w:r>
      <w:r>
        <w:rPr>
          <w:spacing w:val="-7"/>
        </w:rPr>
        <w:t>在一些情况下，它能够为允许系统人员正常关闭系统避开系</w:t>
      </w:r>
      <w:r>
        <w:rPr>
          <w:spacing w:val="1"/>
        </w:rPr>
        <w:t>统崩溃赢得足够的时间</w:t>
      </w:r>
      <w:r>
        <w:rPr>
          <w:rFonts w:ascii="Times New Roman" w:eastAsia="Times New Roman"/>
        </w:rPr>
        <w:t>.</w:t>
      </w:r>
      <w:r>
        <w:t>在灾难发生后，应该通知损害评估负责人，使其能够确定事态的严峻程</w:t>
      </w:r>
      <w:r>
        <w:rPr>
          <w:spacing w:val="1"/>
        </w:rPr>
        <w:t xml:space="preserve"> </w:t>
      </w:r>
      <w:r>
        <w:t>度和下一步将要实行的行动。当损害评估完成后，应该通知相应的恢复和支持小组。</w:t>
      </w:r>
    </w:p>
    <w:p>
      <w:pPr>
        <w:pStyle w:val="BodyText"/>
        <w:spacing w:line="392" w:lineRule="exact"/>
        <w:ind w:left="793"/>
      </w:pPr>
      <w:r>
        <w:t>能够经过各种方式完成通知，包括电话（包括移动电话</w:t>
      </w:r>
      <w:r>
        <w:rPr>
          <w:rFonts w:ascii="Times New Roman" w:eastAsia="Times New Roman"/>
        </w:rPr>
        <w:t>)</w:t>
      </w:r>
      <w:r>
        <w:t>、电子邮件以及电台、电视广播和</w:t>
      </w:r>
    </w:p>
    <w:p>
      <w:pPr>
        <w:pStyle w:val="BodyText"/>
        <w:spacing w:before="303"/>
        <w:ind w:left="164"/>
        <w:rPr>
          <w:rFonts w:ascii="Times New Roman" w:eastAsia="Times New Roman"/>
        </w:rPr>
      </w:pPr>
      <w:r>
        <w:rPr>
          <w:rFonts w:ascii="Times New Roman" w:eastAsia="Times New Roman"/>
        </w:rPr>
        <w:t>Web</w:t>
      </w:r>
      <w:r>
        <w:rPr>
          <w:rFonts w:ascii="Times New Roman" w:eastAsia="Times New Roman"/>
          <w:spacing w:val="11"/>
        </w:rPr>
        <w:t xml:space="preserve"> </w:t>
      </w:r>
      <w:r>
        <w:rPr>
          <w:spacing w:val="-2"/>
        </w:rPr>
        <w:t>网站等。由于无法确定能否有效回复，所以经过电子邮件发送通知应该谨慎从事</w:t>
      </w:r>
      <w:r>
        <w:rPr>
          <w:rFonts w:ascii="Times New Roman" w:eastAsia="Times New Roman"/>
        </w:rPr>
        <w:t>.</w:t>
      </w:r>
    </w:p>
    <w:p>
      <w:pPr>
        <w:pStyle w:val="BodyText"/>
        <w:spacing w:before="305" w:line="424" w:lineRule="auto"/>
        <w:ind w:left="164" w:right="535" w:firstLine="629"/>
        <w:jc w:val="both"/>
      </w:pPr>
      <w:r>
        <w:t>事件通报流程中应该定义在事件发生后人员无法联络时的实行的措施</w:t>
      </w:r>
      <w:r>
        <w:rPr>
          <w:spacing w:val="-21"/>
        </w:rPr>
        <w:t>。一种通用的方式是呼</w:t>
      </w:r>
      <w:r>
        <w:rPr>
          <w:spacing w:val="-6"/>
        </w:rPr>
        <w:t>叫树，这种技术指定特定人员执行通知任务，此人负责通知其它的恢复人员。呼叫树应该包括主</w:t>
      </w:r>
      <w:r>
        <w:t>要的和备用的联络方式。</w:t>
      </w:r>
    </w:p>
    <w:p>
      <w:pPr>
        <w:pStyle w:val="BodyText"/>
        <w:spacing w:line="424" w:lineRule="auto"/>
        <w:ind w:left="164" w:right="523" w:firstLine="629"/>
        <w:jc w:val="both"/>
      </w:pPr>
      <w:r>
        <w:t>需要通知的人员应该在规划附录中的联系清单中标明</w:t>
      </w:r>
      <w:r>
        <w:rPr>
          <w:spacing w:val="-14"/>
        </w:rPr>
        <w:t>。通知还应该发给会由于不知情而受到</w:t>
      </w:r>
      <w:r>
        <w:t>负面影响的外部机构或互联的伙伴系统</w:t>
      </w:r>
      <w:r>
        <w:rPr>
          <w:rFonts w:ascii="Times New Roman" w:eastAsia="Times New Roman"/>
        </w:rPr>
        <w:t>,</w:t>
      </w:r>
      <w:r>
        <w:t>与外部机构相连的每一个互联系统应相互协助，协助的</w:t>
      </w:r>
      <w:r>
        <w:rPr>
          <w:spacing w:val="1"/>
        </w:rPr>
        <w:t xml:space="preserve"> </w:t>
      </w:r>
      <w:r>
        <w:t>方式应该依据所提供的系统互联协议确定。</w:t>
      </w:r>
    </w:p>
    <w:p>
      <w:pPr>
        <w:spacing w:after="0" w:line="424" w:lineRule="auto"/>
        <w:jc w:val="both"/>
        <w:sectPr>
          <w:pgSz w:w="17860" w:h="25260"/>
          <w:pgMar w:top="2360" w:right="1820" w:bottom="280" w:left="2220" w:header="708" w:footer="708"/>
          <w:cols w:space="708"/>
        </w:sectPr>
      </w:pPr>
    </w:p>
    <w:p>
      <w:pPr>
        <w:pStyle w:val="BodyText"/>
        <w:spacing w:before="37" w:line="424" w:lineRule="auto"/>
        <w:ind w:left="164" w:right="516" w:firstLine="629"/>
      </w:pPr>
      <w:r>
        <w:t>通知中所传递的信息类型应该在预案中说明</w:t>
      </w:r>
      <w:r>
        <w:rPr>
          <w:spacing w:val="-14"/>
        </w:rPr>
        <w:t>。所传递的信息数量和详细程度可依据被通知的</w:t>
      </w:r>
      <w:r>
        <w:t>团队而定</w:t>
      </w:r>
      <w:r>
        <w:rPr>
          <w:rFonts w:ascii="Arial Narrow" w:eastAsia="Arial Narrow"/>
        </w:rPr>
        <w:t>.</w:t>
      </w:r>
      <w:r>
        <w:t>依据需要</w:t>
      </w:r>
      <w:r>
        <w:rPr>
          <w:rFonts w:ascii="Arial Narrow" w:eastAsia="Arial Narrow"/>
        </w:rPr>
        <w:t>,</w:t>
      </w:r>
      <w:r>
        <w:t>通知信息可包括但不限于以下内容：</w:t>
      </w:r>
    </w:p>
    <w:p>
      <w:pPr>
        <w:pStyle w:val="ListParagraph"/>
        <w:numPr>
          <w:ilvl w:val="0"/>
          <w:numId w:val="14"/>
        </w:numPr>
        <w:tabs>
          <w:tab w:val="left" w:pos="2683"/>
          <w:tab w:val="left" w:pos="2684"/>
        </w:tabs>
        <w:spacing w:before="0" w:after="0" w:line="383" w:lineRule="exact"/>
        <w:ind w:left="2683" w:right="0" w:hanging="631"/>
        <w:jc w:val="left"/>
        <w:rPr>
          <w:sz w:val="31"/>
        </w:rPr>
      </w:pPr>
      <w:r>
        <w:rPr>
          <w:sz w:val="31"/>
        </w:rPr>
        <w:t>所发生或将发生的紧急情况的性质</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死亡或受伤情况</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任何已知的评估结果</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响应和恢复的细节</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何时何地召集会议介绍简况或听取进一步的响应指令</w:t>
      </w:r>
    </w:p>
    <w:p>
      <w:pPr>
        <w:pStyle w:val="ListParagraph"/>
        <w:numPr>
          <w:ilvl w:val="0"/>
          <w:numId w:val="14"/>
        </w:numPr>
        <w:tabs>
          <w:tab w:val="left" w:pos="2683"/>
          <w:tab w:val="left" w:pos="2684"/>
        </w:tabs>
        <w:spacing w:before="304" w:after="0" w:line="240" w:lineRule="auto"/>
        <w:ind w:left="2683" w:right="0" w:hanging="631"/>
        <w:jc w:val="left"/>
        <w:rPr>
          <w:sz w:val="31"/>
        </w:rPr>
      </w:pPr>
      <w:r>
        <w:rPr>
          <w:sz w:val="31"/>
        </w:rPr>
        <w:t>在评估期间进行重新部署预备的指令</w:t>
      </w:r>
    </w:p>
    <w:p>
      <w:pPr>
        <w:pStyle w:val="BodyText"/>
        <w:spacing w:before="11"/>
        <w:rPr>
          <w:sz w:val="23"/>
        </w:rPr>
      </w:pPr>
    </w:p>
    <w:p>
      <w:pPr>
        <w:pStyle w:val="ListParagraph"/>
        <w:numPr>
          <w:ilvl w:val="0"/>
          <w:numId w:val="14"/>
        </w:numPr>
        <w:tabs>
          <w:tab w:val="left" w:pos="2683"/>
          <w:tab w:val="left" w:pos="2684"/>
        </w:tabs>
        <w:spacing w:before="0" w:after="0" w:line="432" w:lineRule="auto"/>
        <w:ind w:left="793" w:right="5608" w:firstLine="1260"/>
        <w:jc w:val="left"/>
        <w:rPr>
          <w:sz w:val="31"/>
        </w:rPr>
      </w:pPr>
      <w:r>
        <w:rPr>
          <w:sz w:val="31"/>
        </w:rPr>
        <w:t>使用呼叫树完成通知的指令(假若需要）</w:t>
      </w:r>
      <w:r>
        <w:rPr>
          <w:spacing w:val="-152"/>
          <w:sz w:val="31"/>
        </w:rPr>
        <w:t xml:space="preserve"> </w:t>
      </w:r>
      <w:r>
        <w:rPr>
          <w:sz w:val="31"/>
        </w:rPr>
        <w:t>损害评估流程</w:t>
      </w:r>
    </w:p>
    <w:p>
      <w:pPr>
        <w:pStyle w:val="BodyText"/>
        <w:spacing w:line="384" w:lineRule="exact"/>
        <w:ind w:left="793"/>
      </w:pPr>
      <w:r>
        <w:t>要确定应急事件后如何实施应急规划</w:t>
      </w:r>
      <w:r>
        <w:rPr>
          <w:rFonts w:ascii="Arial Narrow" w:eastAsia="Arial Narrow"/>
        </w:rPr>
        <w:t>,</w:t>
      </w:r>
      <w:r>
        <w:t>对系统损害性质和程度的评估是格外重要的</w:t>
      </w:r>
      <w:r>
        <w:rPr>
          <w:rFonts w:ascii="Arial Narrow" w:eastAsia="Arial Narrow"/>
        </w:rPr>
        <w:t>.</w:t>
      </w:r>
      <w:r>
        <w:t>在紧急事</w:t>
      </w:r>
    </w:p>
    <w:p>
      <w:pPr>
        <w:pStyle w:val="BodyText"/>
        <w:spacing w:before="10"/>
        <w:rPr>
          <w:sz w:val="23"/>
        </w:rPr>
      </w:pPr>
    </w:p>
    <w:p>
      <w:pPr>
        <w:pStyle w:val="BodyText"/>
        <w:spacing w:line="424" w:lineRule="auto"/>
        <w:ind w:left="164" w:right="533"/>
        <w:jc w:val="both"/>
        <w:rPr>
          <w:rFonts w:ascii="Arial Narrow" w:eastAsia="Arial Narrow"/>
        </w:rPr>
      </w:pPr>
      <w:r>
        <w:t>件发生后</w:t>
      </w:r>
      <w:r>
        <w:rPr>
          <w:rFonts w:ascii="Arial Narrow" w:eastAsia="Arial Narrow"/>
        </w:rPr>
        <w:t>,</w:t>
      </w:r>
      <w:r>
        <w:t>灾难恢复责任人应第一时间召集相应的专业人员对紧急事件进行慎重评估</w:t>
      </w:r>
      <w:r>
        <w:rPr>
          <w:rFonts w:ascii="Arial Narrow" w:eastAsia="Arial Narrow"/>
        </w:rPr>
        <w:t>,</w:t>
      </w:r>
      <w:r>
        <w:t>确定事态的严峻程度</w:t>
      </w:r>
      <w:r>
        <w:rPr>
          <w:rFonts w:ascii="Arial Narrow" w:eastAsia="Arial Narrow"/>
        </w:rPr>
        <w:t>,</w:t>
      </w:r>
      <w:r>
        <w:t>以及紧急事件对信息系统造成的影响程度</w:t>
      </w:r>
      <w:r>
        <w:rPr>
          <w:rFonts w:ascii="Arial Narrow" w:eastAsia="Arial Narrow"/>
        </w:rPr>
        <w:t>,</w:t>
      </w:r>
      <w:r>
        <w:t>并最后确定下一步将要实行的行动。损害评</w:t>
      </w:r>
      <w:r>
        <w:rPr>
          <w:w w:val="105"/>
        </w:rPr>
        <w:t>估流程对待不同的系统是不同的</w:t>
      </w:r>
      <w:r>
        <w:rPr>
          <w:rFonts w:ascii="Arial Narrow" w:eastAsia="Arial Narrow"/>
          <w:w w:val="105"/>
        </w:rPr>
        <w:t>,</w:t>
      </w:r>
      <w:r>
        <w:rPr>
          <w:w w:val="105"/>
        </w:rPr>
        <w:t>但是应该涉及到但不限于以下领域</w:t>
      </w:r>
      <w:r>
        <w:rPr>
          <w:rFonts w:ascii="Arial Narrow" w:eastAsia="Arial Narrow"/>
          <w:w w:val="105"/>
        </w:rPr>
        <w:t>:</w:t>
      </w:r>
    </w:p>
    <w:p>
      <w:pPr>
        <w:pStyle w:val="ListParagraph"/>
        <w:numPr>
          <w:ilvl w:val="0"/>
          <w:numId w:val="14"/>
        </w:numPr>
        <w:tabs>
          <w:tab w:val="left" w:pos="2684"/>
        </w:tabs>
        <w:spacing w:before="0" w:after="0" w:line="381" w:lineRule="exact"/>
        <w:ind w:left="2683" w:right="0" w:hanging="631"/>
        <w:jc w:val="both"/>
        <w:rPr>
          <w:sz w:val="31"/>
        </w:rPr>
      </w:pPr>
      <w:r>
        <w:rPr>
          <w:sz w:val="31"/>
        </w:rPr>
        <w:t>造成紧急情况或中断的原因</w:t>
      </w:r>
    </w:p>
    <w:p>
      <w:pPr>
        <w:pStyle w:val="BodyText"/>
        <w:spacing w:before="11"/>
        <w:rPr>
          <w:sz w:val="23"/>
        </w:rPr>
      </w:pPr>
    </w:p>
    <w:p>
      <w:pPr>
        <w:pStyle w:val="ListParagraph"/>
        <w:numPr>
          <w:ilvl w:val="0"/>
          <w:numId w:val="14"/>
        </w:numPr>
        <w:tabs>
          <w:tab w:val="left" w:pos="2683"/>
          <w:tab w:val="left" w:pos="2684"/>
        </w:tabs>
        <w:spacing w:before="0" w:after="0" w:line="240" w:lineRule="auto"/>
        <w:ind w:left="2683" w:right="0" w:hanging="631"/>
        <w:jc w:val="left"/>
        <w:rPr>
          <w:sz w:val="31"/>
        </w:rPr>
      </w:pPr>
      <w:r>
        <w:rPr>
          <w:sz w:val="31"/>
        </w:rPr>
        <w:t>潜在的附加中断或损失</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受到紧急情况影响的区域</w:t>
      </w:r>
    </w:p>
    <w:p>
      <w:pPr>
        <w:pStyle w:val="ListParagraph"/>
        <w:numPr>
          <w:ilvl w:val="0"/>
          <w:numId w:val="14"/>
        </w:numPr>
        <w:tabs>
          <w:tab w:val="left" w:pos="2683"/>
          <w:tab w:val="left" w:pos="2684"/>
        </w:tabs>
        <w:spacing w:before="305" w:after="0" w:line="432" w:lineRule="auto"/>
        <w:ind w:left="1423" w:right="362" w:firstLine="630"/>
        <w:jc w:val="left"/>
        <w:rPr>
          <w:sz w:val="31"/>
        </w:rPr>
      </w:pPr>
      <w:r>
        <w:rPr>
          <w:sz w:val="31"/>
        </w:rPr>
        <w:t>物理构架（如数据中心结构的完整性、电源、电信以及制热、通风和空调的情况）的状况</w:t>
      </w:r>
    </w:p>
    <w:p>
      <w:pPr>
        <w:pStyle w:val="ListParagraph"/>
        <w:numPr>
          <w:ilvl w:val="0"/>
          <w:numId w:val="14"/>
        </w:numPr>
        <w:tabs>
          <w:tab w:val="left" w:pos="2683"/>
          <w:tab w:val="left" w:pos="2684"/>
        </w:tabs>
        <w:spacing w:before="0" w:after="0" w:line="371" w:lineRule="exact"/>
        <w:ind w:left="2683" w:right="0" w:hanging="631"/>
        <w:jc w:val="left"/>
        <w:rPr>
          <w:sz w:val="31"/>
        </w:rPr>
      </w:pPr>
      <w:r>
        <w:rPr>
          <w:sz w:val="31"/>
        </w:rPr>
        <w:t>IT设备的总量和功能状态（如具备完整功能、具备部分功能或丧失功能）</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IT设备及其存货的损失类型（如水害、火灾或热能、物理以及电涌影响)</w:t>
      </w:r>
    </w:p>
    <w:p>
      <w:pPr>
        <w:pStyle w:val="ListParagraph"/>
        <w:numPr>
          <w:ilvl w:val="0"/>
          <w:numId w:val="14"/>
        </w:numPr>
        <w:tabs>
          <w:tab w:val="left" w:pos="2683"/>
          <w:tab w:val="left" w:pos="2684"/>
        </w:tabs>
        <w:spacing w:before="304" w:after="0" w:line="240" w:lineRule="auto"/>
        <w:ind w:left="2683" w:right="0" w:hanging="631"/>
        <w:jc w:val="left"/>
        <w:rPr>
          <w:sz w:val="31"/>
        </w:rPr>
      </w:pPr>
      <w:r>
        <w:rPr>
          <w:sz w:val="31"/>
        </w:rPr>
        <w:t>被更换的项目（如硬件、软件、固件或支持材料)</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估计恢复正常服务所需的时间</w:t>
      </w:r>
    </w:p>
    <w:p>
      <w:pPr>
        <w:pStyle w:val="BodyText"/>
        <w:spacing w:before="293"/>
        <w:ind w:left="793"/>
      </w:pPr>
      <w:r>
        <w:rPr>
          <w:spacing w:val="-2"/>
        </w:rPr>
        <w:t>在书面规划无法得到的情况下，具有损害评估职责的人员应该认识和能够执行这些流程.</w:t>
      </w:r>
    </w:p>
    <w:p>
      <w:pPr>
        <w:pStyle w:val="BodyText"/>
        <w:spacing w:before="7"/>
        <w:rPr>
          <w:sz w:val="37"/>
        </w:rPr>
      </w:pPr>
    </w:p>
    <w:p>
      <w:pPr>
        <w:pStyle w:val="BodyText"/>
        <w:spacing w:before="1"/>
        <w:ind w:left="793"/>
      </w:pPr>
      <w:r>
        <w:t>灾难宣告流程</w:t>
      </w:r>
    </w:p>
    <w:p>
      <w:pPr>
        <w:pStyle w:val="BodyText"/>
        <w:spacing w:before="10"/>
        <w:rPr>
          <w:sz w:val="23"/>
        </w:rPr>
      </w:pPr>
    </w:p>
    <w:p>
      <w:pPr>
        <w:pStyle w:val="BodyText"/>
        <w:spacing w:line="424" w:lineRule="auto"/>
        <w:ind w:left="164" w:right="552" w:firstLine="629"/>
        <w:jc w:val="both"/>
      </w:pPr>
      <w:r>
        <w:rPr>
          <w:spacing w:val="1"/>
        </w:rPr>
        <w:t>应预先制定灾难恢复预案启动的条件。当损害评估的结果达到一项或多项启动条件时</w:t>
      </w:r>
      <w:r>
        <w:rPr>
          <w:rFonts w:ascii="Arial Narrow" w:eastAsia="Arial Narrow"/>
        </w:rPr>
        <w:t>,</w:t>
      </w:r>
      <w:r>
        <w:t>领导</w:t>
      </w:r>
      <w:r>
        <w:rPr>
          <w:spacing w:val="-10"/>
        </w:rPr>
        <w:t>小组负责人将正式发出灾难宣告，宣布启动灾难恢复预案，并依据宣告流程通知各有关部门。各</w:t>
      </w:r>
      <w:r>
        <w:t>机构的启动条件各不相同</w:t>
      </w:r>
      <w:r>
        <w:rPr>
          <w:rFonts w:ascii="Arial Narrow" w:eastAsia="Arial Narrow"/>
        </w:rPr>
        <w:t>,</w:t>
      </w:r>
      <w:r>
        <w:t>应该在灾难宣告流程中予以说明。条件能够基于以下方面：</w:t>
      </w:r>
    </w:p>
    <w:p>
      <w:pPr>
        <w:spacing w:after="0" w:line="424" w:lineRule="auto"/>
        <w:jc w:val="both"/>
        <w:sectPr>
          <w:pgSz w:w="17860" w:h="25260"/>
          <w:pgMar w:top="2380" w:right="1820" w:bottom="280" w:left="2220" w:header="708" w:footer="708"/>
          <w:cols w:space="708"/>
        </w:sectPr>
      </w:pPr>
    </w:p>
    <w:p>
      <w:pPr>
        <w:pStyle w:val="ListParagraph"/>
        <w:numPr>
          <w:ilvl w:val="0"/>
          <w:numId w:val="14"/>
        </w:numPr>
        <w:tabs>
          <w:tab w:val="left" w:pos="2683"/>
          <w:tab w:val="left" w:pos="2684"/>
        </w:tabs>
        <w:spacing w:before="45" w:after="0" w:line="240" w:lineRule="auto"/>
        <w:ind w:left="2683" w:right="0" w:hanging="631"/>
        <w:jc w:val="left"/>
        <w:rPr>
          <w:sz w:val="31"/>
        </w:rPr>
      </w:pPr>
      <w:r>
        <w:rPr>
          <w:sz w:val="31"/>
        </w:rPr>
        <w:t>人员的安全和／或设施损失的程度</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系统损失的程度(如物理的、运作的或成本的)</w:t>
      </w:r>
    </w:p>
    <w:p>
      <w:pPr>
        <w:pStyle w:val="ListParagraph"/>
        <w:numPr>
          <w:ilvl w:val="0"/>
          <w:numId w:val="14"/>
        </w:numPr>
        <w:tabs>
          <w:tab w:val="left" w:pos="2683"/>
          <w:tab w:val="left" w:pos="2684"/>
        </w:tabs>
        <w:spacing w:before="304" w:after="0" w:line="240" w:lineRule="auto"/>
        <w:ind w:left="2683" w:right="0" w:hanging="631"/>
        <w:jc w:val="left"/>
        <w:rPr>
          <w:sz w:val="31"/>
        </w:rPr>
      </w:pPr>
      <w:r>
        <w:rPr>
          <w:sz w:val="31"/>
        </w:rPr>
        <w:t>系统对待机构使命的影响程度(如保护资产的关键基础设施）</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预期的中断持续时间</w:t>
      </w:r>
    </w:p>
    <w:p>
      <w:pPr>
        <w:pStyle w:val="BodyText"/>
        <w:spacing w:before="292"/>
        <w:ind w:left="793"/>
      </w:pPr>
      <w:r>
        <w:t>一旦明确了系统损害,应急规划协调人就能够选择适当的恢复策略,并通知相关的恢复团队。</w:t>
      </w:r>
    </w:p>
    <w:p>
      <w:pPr>
        <w:pStyle w:val="BodyText"/>
        <w:spacing w:before="7"/>
        <w:rPr>
          <w:sz w:val="37"/>
        </w:rPr>
      </w:pPr>
    </w:p>
    <w:p>
      <w:pPr>
        <w:pStyle w:val="Heading3"/>
        <w:spacing w:before="1"/>
        <w:ind w:left="797"/>
      </w:pPr>
      <w:r>
        <w:t>灾难恢复处理流程</w:t>
      </w:r>
    </w:p>
    <w:p>
      <w:pPr>
        <w:pStyle w:val="BodyText"/>
        <w:spacing w:before="9"/>
        <w:rPr>
          <w:b/>
          <w:sz w:val="23"/>
        </w:rPr>
      </w:pPr>
    </w:p>
    <w:p>
      <w:pPr>
        <w:pStyle w:val="BodyText"/>
        <w:spacing w:before="1" w:line="424" w:lineRule="auto"/>
        <w:ind w:left="164" w:right="533" w:firstLine="629"/>
        <w:jc w:val="both"/>
      </w:pPr>
      <w:r>
        <w:rPr>
          <w:spacing w:val="-12"/>
        </w:rPr>
        <w:t>完成事件通报、损害评估和灾难宣告流程并通知相关人员、调动相关恢复团队后，启动灾难</w:t>
      </w:r>
      <w:r>
        <w:t>恢复处理流程。依据损害评估的结果、灾难造成的损害程度和灾难恢复的优先挨次</w:t>
      </w:r>
      <w:r>
        <w:rPr>
          <w:rFonts w:ascii="Garamond" w:eastAsia="Garamond"/>
        </w:rPr>
        <w:t>,</w:t>
      </w:r>
      <w:r>
        <w:t>在灾难恢复</w:t>
      </w:r>
      <w:r>
        <w:rPr>
          <w:spacing w:val="1"/>
        </w:rPr>
        <w:t xml:space="preserve"> </w:t>
      </w:r>
      <w:r>
        <w:rPr>
          <w:spacing w:val="-9"/>
        </w:rPr>
        <w:t>中心按步骤恢复支持关键业务功能的数据、数据处理系统和网络系统。灾难恢复方案中应描述时</w:t>
      </w:r>
      <w:r>
        <w:t>间、地点、人员、设备和每一步的详细操作步骤</w:t>
      </w:r>
      <w:r>
        <w:rPr>
          <w:rFonts w:ascii="Garamond" w:eastAsia="Garamond"/>
        </w:rPr>
        <w:t>,</w:t>
      </w:r>
      <w:r>
        <w:t>同时还包括特定情况发生时各团队之间进行协</w:t>
      </w:r>
      <w:r>
        <w:rPr>
          <w:spacing w:val="1"/>
        </w:rPr>
        <w:t xml:space="preserve"> </w:t>
      </w:r>
      <w:r>
        <w:t>调的指令。</w:t>
      </w:r>
    </w:p>
    <w:p>
      <w:pPr>
        <w:pStyle w:val="BodyText"/>
        <w:spacing w:line="424" w:lineRule="auto"/>
        <w:ind w:left="164" w:right="570" w:firstLine="629"/>
      </w:pPr>
      <w:r>
        <w:rPr>
          <w:spacing w:val="1"/>
        </w:rPr>
        <w:t>容灾备份中心的系统替代主系统</w:t>
      </w:r>
      <w:r>
        <w:rPr>
          <w:rFonts w:ascii="Garamond" w:eastAsia="Garamond"/>
        </w:rPr>
        <w:t>,</w:t>
      </w:r>
      <w:r>
        <w:t>支持关键业务功能的提供。这一阶段包含主系统运行管理所涉及的主要工作，包含重续运行的所有操作流程和规章制度。</w:t>
      </w:r>
    </w:p>
    <w:p>
      <w:pPr>
        <w:pStyle w:val="BodyText"/>
        <w:spacing w:line="395" w:lineRule="exact"/>
        <w:ind w:left="793"/>
      </w:pPr>
      <w:r>
        <w:t>灾难恢复处理流程应该被设定为适当的灾难恢复团队，其通常涉及到如下行动：</w:t>
      </w:r>
    </w:p>
    <w:p>
      <w:pPr>
        <w:pStyle w:val="ListParagraph"/>
        <w:numPr>
          <w:ilvl w:val="0"/>
          <w:numId w:val="14"/>
        </w:numPr>
        <w:tabs>
          <w:tab w:val="left" w:pos="2683"/>
          <w:tab w:val="left" w:pos="2684"/>
        </w:tabs>
        <w:spacing w:before="288" w:after="0" w:line="240" w:lineRule="auto"/>
        <w:ind w:left="2683" w:right="0" w:hanging="631"/>
        <w:jc w:val="left"/>
        <w:rPr>
          <w:sz w:val="31"/>
        </w:rPr>
      </w:pPr>
      <w:r>
        <w:rPr>
          <w:sz w:val="31"/>
        </w:rPr>
        <w:t>获得访问受损系统和／或地理区域的授权</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通知相关系统的内部和外部业务伙伴</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获得所需的办公用品和工作空间</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获得和安装所需的硬件部件</w:t>
      </w:r>
    </w:p>
    <w:p>
      <w:pPr>
        <w:pStyle w:val="ListParagraph"/>
        <w:numPr>
          <w:ilvl w:val="0"/>
          <w:numId w:val="14"/>
        </w:numPr>
        <w:tabs>
          <w:tab w:val="left" w:pos="2683"/>
          <w:tab w:val="left" w:pos="2684"/>
        </w:tabs>
        <w:spacing w:before="304" w:after="0" w:line="240" w:lineRule="auto"/>
        <w:ind w:left="2683" w:right="0" w:hanging="631"/>
        <w:jc w:val="left"/>
        <w:rPr>
          <w:sz w:val="31"/>
        </w:rPr>
      </w:pPr>
      <w:r>
        <w:rPr>
          <w:sz w:val="31"/>
        </w:rPr>
        <w:t>获得和装载备份介质</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恢复关键操作系统和应用软件</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恢复系统数据</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测试包括安全控制在内的系统功能</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将系统连接到网络或其它外部系统</w:t>
      </w:r>
    </w:p>
    <w:p>
      <w:pPr>
        <w:pStyle w:val="ListParagraph"/>
        <w:numPr>
          <w:ilvl w:val="0"/>
          <w:numId w:val="14"/>
        </w:numPr>
        <w:tabs>
          <w:tab w:val="left" w:pos="2684"/>
        </w:tabs>
        <w:spacing w:before="305" w:after="0" w:line="240" w:lineRule="auto"/>
        <w:ind w:left="2683" w:right="0" w:hanging="631"/>
        <w:jc w:val="both"/>
        <w:rPr>
          <w:sz w:val="31"/>
        </w:rPr>
      </w:pPr>
      <w:r>
        <w:rPr>
          <w:sz w:val="31"/>
        </w:rPr>
        <w:t>成功地运行备用系统</w:t>
      </w:r>
    </w:p>
    <w:p>
      <w:pPr>
        <w:pStyle w:val="BodyText"/>
        <w:spacing w:before="10"/>
        <w:rPr>
          <w:sz w:val="24"/>
        </w:rPr>
      </w:pPr>
    </w:p>
    <w:p>
      <w:pPr>
        <w:pStyle w:val="BodyText"/>
        <w:spacing w:line="424" w:lineRule="auto"/>
        <w:ind w:left="164" w:right="523" w:firstLine="629"/>
        <w:jc w:val="both"/>
      </w:pPr>
      <w:r>
        <w:rPr>
          <w:spacing w:val="-8"/>
        </w:rPr>
        <w:t>灾难恢复方案应该依据直接和逐步的风格书写。为了防止在紧急事件中产生困难或混乱，不</w:t>
      </w:r>
      <w:r>
        <w:t>能假定或忽略规程的步骤。检查列表（</w:t>
      </w:r>
      <w:r>
        <w:rPr>
          <w:rFonts w:ascii="Garamond" w:eastAsia="Garamond"/>
        </w:rPr>
        <w:t>checklist</w:t>
      </w:r>
      <w:r>
        <w:t>）的形式有助于撰写挨次的灾难恢复方案和在系</w:t>
      </w:r>
      <w:r>
        <w:rPr>
          <w:w w:val="105"/>
        </w:rPr>
        <w:t>统无法正常恢复时解决问题。</w:t>
      </w:r>
    </w:p>
    <w:p>
      <w:pPr>
        <w:pStyle w:val="Heading3"/>
        <w:spacing w:line="394" w:lineRule="exact"/>
        <w:ind w:left="797"/>
      </w:pPr>
      <w:r>
        <w:t>灾后回退处理流程</w:t>
      </w:r>
    </w:p>
    <w:p>
      <w:pPr>
        <w:spacing w:after="0" w:line="394" w:lineRule="exact"/>
        <w:sectPr>
          <w:pgSz w:w="17860" w:h="25260"/>
          <w:pgMar w:top="2360" w:right="1820" w:bottom="280" w:left="2220" w:header="708" w:footer="708"/>
          <w:cols w:space="708"/>
        </w:sectPr>
      </w:pPr>
    </w:p>
    <w:p>
      <w:pPr>
        <w:pStyle w:val="BodyText"/>
        <w:spacing w:before="57"/>
        <w:ind w:left="793"/>
        <w:rPr>
          <w:rFonts w:ascii="Arial Narrow" w:eastAsia="Arial Narrow"/>
        </w:rPr>
      </w:pPr>
      <w:r>
        <w:t>该阶段是主中心的重建工作，中止容灾备份系统的运行，回退到主系统</w:t>
      </w:r>
      <w:r>
        <w:rPr>
          <w:rFonts w:ascii="Arial Narrow" w:eastAsia="Arial Narrow"/>
        </w:rPr>
        <w:t>.</w:t>
      </w:r>
    </w:p>
    <w:p>
      <w:pPr>
        <w:pStyle w:val="BodyText"/>
        <w:spacing w:before="305" w:line="424" w:lineRule="auto"/>
        <w:ind w:left="164" w:right="537" w:firstLine="629"/>
        <w:jc w:val="both"/>
      </w:pPr>
      <w:r>
        <w:rPr>
          <w:spacing w:val="-12"/>
        </w:rPr>
        <w:t>在灾难回退处理阶段，灾难恢复流程终止并将正常操作转回机构设施中。假若原中心设施无</w:t>
      </w:r>
      <w:r>
        <w:t>法恢复</w:t>
      </w:r>
      <w:r>
        <w:rPr>
          <w:rFonts w:ascii="Arial Narrow" w:eastAsia="Arial Narrow"/>
        </w:rPr>
        <w:t>,</w:t>
      </w:r>
      <w:r>
        <w:t>这个阶段的行动也能够在支持系统处理需求的新设施中进行</w:t>
      </w:r>
      <w:r>
        <w:rPr>
          <w:rFonts w:ascii="Arial Narrow" w:eastAsia="Arial Narrow"/>
        </w:rPr>
        <w:t>.</w:t>
      </w:r>
      <w:r>
        <w:t>当原站点或新站点恢复到能够支持业务系统及其正常处理的水平常，系统就能够转回原站点或新站点</w:t>
      </w:r>
      <w:r>
        <w:rPr>
          <w:rFonts w:ascii="Arial Narrow" w:eastAsia="Arial Narrow"/>
        </w:rPr>
        <w:t>.</w:t>
      </w:r>
      <w:r>
        <w:t>在完成主系统恢复和</w:t>
      </w:r>
      <w:r>
        <w:rPr>
          <w:spacing w:val="1"/>
        </w:rPr>
        <w:t xml:space="preserve"> </w:t>
      </w:r>
      <w:r>
        <w:t>测试以前，灾备（应急）</w:t>
      </w:r>
      <w:r>
        <w:rPr>
          <w:spacing w:val="1"/>
        </w:rPr>
        <w:t>系统应该继续运行</w:t>
      </w:r>
      <w:r>
        <w:rPr>
          <w:rFonts w:ascii="Arial Narrow" w:eastAsia="Arial Narrow"/>
        </w:rPr>
        <w:t>.</w:t>
      </w:r>
      <w:r>
        <w:t>重建阶段应该设定负责恢复或替换站点和业务系统</w:t>
      </w:r>
      <w:r>
        <w:rPr>
          <w:spacing w:val="1"/>
        </w:rPr>
        <w:t xml:space="preserve"> </w:t>
      </w:r>
      <w:r>
        <w:t>的团队。下列是这个阶段进行的主要行动：</w:t>
      </w:r>
    </w:p>
    <w:p>
      <w:pPr>
        <w:pStyle w:val="ListParagraph"/>
        <w:numPr>
          <w:ilvl w:val="0"/>
          <w:numId w:val="14"/>
        </w:numPr>
        <w:tabs>
          <w:tab w:val="left" w:pos="2684"/>
        </w:tabs>
        <w:spacing w:before="0" w:after="0" w:line="379" w:lineRule="exact"/>
        <w:ind w:left="2683" w:right="0" w:hanging="631"/>
        <w:jc w:val="both"/>
        <w:rPr>
          <w:sz w:val="31"/>
        </w:rPr>
      </w:pPr>
      <w:r>
        <w:rPr>
          <w:sz w:val="31"/>
        </w:rPr>
        <w:t>确保充分的基础设施支持，如电源、供水、电信、安全、环境控制、办公设备</w:t>
      </w:r>
    </w:p>
    <w:p>
      <w:pPr>
        <w:pStyle w:val="BodyText"/>
        <w:spacing w:before="10"/>
        <w:rPr>
          <w:sz w:val="24"/>
        </w:rPr>
      </w:pPr>
    </w:p>
    <w:p>
      <w:pPr>
        <w:pStyle w:val="BodyText"/>
        <w:ind w:left="1423"/>
      </w:pPr>
      <w:r>
        <w:rPr>
          <w:w w:val="102"/>
        </w:rPr>
        <w:t>等</w:t>
      </w:r>
    </w:p>
    <w:p>
      <w:pPr>
        <w:pStyle w:val="BodyText"/>
        <w:spacing w:before="11"/>
        <w:rPr>
          <w:sz w:val="22"/>
        </w:rPr>
      </w:pPr>
    </w:p>
    <w:p>
      <w:pPr>
        <w:pStyle w:val="ListParagraph"/>
        <w:numPr>
          <w:ilvl w:val="0"/>
          <w:numId w:val="14"/>
        </w:numPr>
        <w:tabs>
          <w:tab w:val="left" w:pos="2683"/>
          <w:tab w:val="left" w:pos="2684"/>
        </w:tabs>
        <w:spacing w:before="0" w:after="0" w:line="240" w:lineRule="auto"/>
        <w:ind w:left="2683" w:right="0" w:hanging="631"/>
        <w:jc w:val="left"/>
        <w:rPr>
          <w:sz w:val="31"/>
        </w:rPr>
      </w:pPr>
      <w:r>
        <w:rPr>
          <w:spacing w:val="-14"/>
          <w:sz w:val="31"/>
        </w:rPr>
        <w:t>安装系统硬件、软件和固件。此行动应该包括与恢复阶段类似的详细恢复规程</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与网络部件和外部系统建立连接和接口</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测试系统运行以确保彻底的功能性</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备份应急系统中的运行数据并上载到被恢复系统中</w:t>
      </w:r>
    </w:p>
    <w:p>
      <w:pPr>
        <w:pStyle w:val="ListParagraph"/>
        <w:numPr>
          <w:ilvl w:val="0"/>
          <w:numId w:val="14"/>
        </w:numPr>
        <w:tabs>
          <w:tab w:val="left" w:pos="2683"/>
          <w:tab w:val="left" w:pos="2684"/>
        </w:tabs>
        <w:spacing w:before="304" w:after="0" w:line="240" w:lineRule="auto"/>
        <w:ind w:left="2683" w:right="0" w:hanging="631"/>
        <w:jc w:val="left"/>
        <w:rPr>
          <w:sz w:val="31"/>
        </w:rPr>
      </w:pPr>
      <w:r>
        <w:rPr>
          <w:sz w:val="31"/>
        </w:rPr>
        <w:t>关闭应急系统</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终止应急操作</w:t>
      </w:r>
    </w:p>
    <w:p>
      <w:pPr>
        <w:pStyle w:val="ListParagraph"/>
        <w:numPr>
          <w:ilvl w:val="0"/>
          <w:numId w:val="14"/>
        </w:numPr>
        <w:tabs>
          <w:tab w:val="left" w:pos="2683"/>
          <w:tab w:val="left" w:pos="2684"/>
        </w:tabs>
        <w:spacing w:before="305" w:after="0" w:line="240" w:lineRule="auto"/>
        <w:ind w:left="2683" w:right="0" w:hanging="631"/>
        <w:jc w:val="left"/>
        <w:rPr>
          <w:sz w:val="31"/>
        </w:rPr>
      </w:pPr>
      <w:r>
        <w:rPr>
          <w:sz w:val="31"/>
        </w:rPr>
        <w:t>对应急站点的所有敏感材料加以保护、清除和／或重新配置</w:t>
      </w:r>
    </w:p>
    <w:p>
      <w:pPr>
        <w:pStyle w:val="ListParagraph"/>
        <w:numPr>
          <w:ilvl w:val="0"/>
          <w:numId w:val="14"/>
        </w:numPr>
        <w:tabs>
          <w:tab w:val="left" w:pos="2683"/>
          <w:tab w:val="left" w:pos="2684"/>
        </w:tabs>
        <w:spacing w:before="305" w:after="0" w:line="432" w:lineRule="auto"/>
        <w:ind w:left="797" w:right="7650" w:firstLine="1256"/>
        <w:jc w:val="left"/>
        <w:rPr>
          <w:b/>
          <w:sz w:val="31"/>
        </w:rPr>
      </w:pPr>
      <w:r>
        <w:rPr>
          <w:sz w:val="31"/>
        </w:rPr>
        <w:t>布置恢复人员回到原设施</w:t>
      </w:r>
      <w:r>
        <w:rPr>
          <w:b/>
          <w:sz w:val="31"/>
        </w:rPr>
        <w:t>人员联系清单等相关信息资料</w:t>
      </w:r>
    </w:p>
    <w:p>
      <w:pPr>
        <w:pStyle w:val="BodyText"/>
        <w:spacing w:line="384" w:lineRule="exact"/>
        <w:ind w:left="793"/>
      </w:pPr>
      <w:r>
        <w:rPr>
          <w:spacing w:val="1"/>
        </w:rPr>
        <w:t>为保证事件通报流程能够顺利的完成</w:t>
      </w:r>
      <w:r>
        <w:rPr>
          <w:rFonts w:ascii="Arial Narrow" w:eastAsia="Arial Narrow"/>
        </w:rPr>
        <w:t>,</w:t>
      </w:r>
      <w:r>
        <w:t>在发生灾难时能够及时的联系到相关团队、技术专家</w:t>
      </w:r>
    </w:p>
    <w:p>
      <w:pPr>
        <w:pStyle w:val="BodyText"/>
        <w:spacing w:before="305" w:line="424" w:lineRule="auto"/>
        <w:ind w:left="164" w:right="349"/>
        <w:rPr>
          <w:rFonts w:ascii="Arial Narrow" w:eastAsia="Arial Narrow"/>
        </w:rPr>
      </w:pPr>
      <w:r>
        <w:t>和技术支持人员</w:t>
      </w:r>
      <w:r>
        <w:rPr>
          <w:rFonts w:ascii="Arial Narrow" w:eastAsia="Arial Narrow"/>
        </w:rPr>
        <w:t>,</w:t>
      </w:r>
      <w:r>
        <w:t>必需列出灾难恢复相关人员和组织的联络表。包含领导小组、实施小组、日常</w:t>
      </w:r>
      <w:r>
        <w:rPr>
          <w:spacing w:val="62"/>
        </w:rPr>
        <w:t xml:space="preserve"> </w:t>
      </w:r>
      <w:r>
        <w:t>运行组、外部技术专家组、各灾难恢复小组、运营商、厂商、主管部门、媒体、员工家属等。联络方式包括固定电话、移动电话、传真、电子邮件和住址等</w:t>
      </w:r>
      <w:r>
        <w:rPr>
          <w:rFonts w:ascii="Arial Narrow" w:eastAsia="Arial Narrow"/>
        </w:rPr>
        <w:t>.</w:t>
      </w:r>
    </w:p>
    <w:p>
      <w:pPr>
        <w:pStyle w:val="BodyText"/>
        <w:spacing w:line="424" w:lineRule="auto"/>
        <w:ind w:left="164" w:right="559" w:firstLine="629"/>
      </w:pPr>
      <w:r>
        <w:pict>
          <v:group id="_x0000_s1079" style="width:642.75pt;height:192.95pt;margin-top:60.32pt;margin-left:110pt;mso-position-horizontal-relative:page;position:absolute;z-index:-251656192" coordorigin="2200,1206" coordsize="12855,3859">
            <v:shape id="_x0000_s1080" type="#_x0000_t75" style="width:12855;height:3859;left:2200;position:absolute;top:1206" stroked="f">
              <v:imagedata r:id="rId10" o:title=""/>
            </v:shape>
            <v:shape id="_x0000_s1081" type="#_x0000_t202" style="width:2872;height:317;left:3013;position:absolute;top:1431" filled="f" stroked="f">
              <v:textbox inset="0,0,0,0">
                <w:txbxContent>
                  <w:p>
                    <w:pPr>
                      <w:spacing w:before="0" w:line="317" w:lineRule="exact"/>
                      <w:ind w:left="0" w:right="0" w:firstLine="0"/>
                      <w:jc w:val="left"/>
                      <w:rPr>
                        <w:sz w:val="31"/>
                      </w:rPr>
                    </w:pPr>
                    <w:r>
                      <w:rPr>
                        <w:sz w:val="31"/>
                      </w:rPr>
                      <w:t>小组：系统软件小组</w:t>
                    </w:r>
                  </w:p>
                </w:txbxContent>
              </v:textbox>
            </v:shape>
            <v:shape id="_x0000_s1082" type="#_x0000_t202" style="width:3505;height:317;left:3013;position:absolute;top:2166" filled="f" stroked="f">
              <v:textbox inset="0,0,0,0">
                <w:txbxContent>
                  <w:p>
                    <w:pPr>
                      <w:spacing w:before="0" w:line="317" w:lineRule="exact"/>
                      <w:ind w:left="0" w:right="0" w:firstLine="0"/>
                      <w:jc w:val="left"/>
                      <w:rPr>
                        <w:sz w:val="31"/>
                      </w:rPr>
                    </w:pPr>
                    <w:r>
                      <w:rPr>
                        <w:sz w:val="31"/>
                      </w:rPr>
                      <w:t>角色：团队负责人－主要</w:t>
                    </w:r>
                  </w:p>
                </w:txbxContent>
              </v:textbox>
            </v:shape>
            <v:shape id="_x0000_s1083" type="#_x0000_t202" style="width:1442;height:317;left:3013;position:absolute;top:2896" filled="f" stroked="f">
              <v:textbox inset="0,0,0,0">
                <w:txbxContent>
                  <w:p>
                    <w:pPr>
                      <w:spacing w:before="0" w:line="317" w:lineRule="exact"/>
                      <w:ind w:left="0" w:right="0" w:firstLine="0"/>
                      <w:jc w:val="left"/>
                      <w:rPr>
                        <w:sz w:val="31"/>
                      </w:rPr>
                    </w:pPr>
                    <w:r>
                      <w:rPr>
                        <w:sz w:val="31"/>
                      </w:rPr>
                      <w:t>姓名:张三</w:t>
                    </w:r>
                  </w:p>
                </w:txbxContent>
              </v:textbox>
            </v:shape>
            <v:shape id="_x0000_s1084" type="#_x0000_t202" style="width:2702;height:317;left:3013;position:absolute;top:3631" filled="f" stroked="f">
              <v:textbox inset="0,0,0,0">
                <w:txbxContent>
                  <w:p>
                    <w:pPr>
                      <w:spacing w:before="0" w:line="317" w:lineRule="exact"/>
                      <w:ind w:left="0" w:right="0" w:firstLine="0"/>
                      <w:jc w:val="left"/>
                      <w:rPr>
                        <w:sz w:val="31"/>
                      </w:rPr>
                    </w:pPr>
                    <w:r>
                      <w:rPr>
                        <w:spacing w:val="-10"/>
                        <w:sz w:val="31"/>
                      </w:rPr>
                      <w:t xml:space="preserve">地址：某路 </w:t>
                    </w:r>
                    <w:r>
                      <w:rPr>
                        <w:sz w:val="31"/>
                      </w:rPr>
                      <w:t>1234</w:t>
                    </w:r>
                    <w:r>
                      <w:rPr>
                        <w:spacing w:val="-26"/>
                        <w:sz w:val="31"/>
                      </w:rPr>
                      <w:t xml:space="preserve"> 号</w:t>
                    </w:r>
                  </w:p>
                </w:txbxContent>
              </v:textbox>
            </v:shape>
            <v:shape id="_x0000_s1085" type="#_x0000_t202" style="width:1763;height:317;left:3013;position:absolute;top:4362" filled="f" stroked="f">
              <v:textbox inset="0,0,0,0">
                <w:txbxContent>
                  <w:p>
                    <w:pPr>
                      <w:spacing w:before="0" w:line="317" w:lineRule="exact"/>
                      <w:ind w:left="0" w:right="0" w:firstLine="0"/>
                      <w:jc w:val="left"/>
                      <w:rPr>
                        <w:sz w:val="31"/>
                      </w:rPr>
                    </w:pPr>
                    <w:r>
                      <w:rPr>
                        <w:sz w:val="31"/>
                      </w:rPr>
                      <w:t>邮编:123456</w:t>
                    </w:r>
                  </w:p>
                </w:txbxContent>
              </v:textbox>
            </v:shape>
          </v:group>
        </w:pict>
      </w:r>
      <w:r>
        <w:t>在人员联系清单中应该确定人员在其团队中的职位、姓名和联络信息</w:t>
      </w:r>
      <w:r>
        <w:rPr>
          <w:rFonts w:ascii="Arial Narrow" w:eastAsia="Arial Narrow"/>
        </w:rPr>
        <w:t>(</w:t>
      </w:r>
      <w:r>
        <w:t>如家庭、工作电话号</w:t>
      </w:r>
      <w:r>
        <w:rPr>
          <w:w w:val="102"/>
        </w:rPr>
        <w:t>码及移动电话号码、电子邮件地址和家庭地址</w:t>
      </w:r>
      <w:r>
        <w:rPr>
          <w:spacing w:val="-190"/>
          <w:w w:val="102"/>
        </w:rPr>
        <w:t>）</w:t>
      </w:r>
      <w:r>
        <w:rPr>
          <w:w w:val="102"/>
        </w:rPr>
        <w:t>，条目能够依据以下格式排列：</w:t>
      </w:r>
    </w:p>
    <w:p>
      <w:pPr>
        <w:spacing w:after="0" w:line="424" w:lineRule="auto"/>
        <w:sectPr>
          <w:pgSz w:w="17860" w:h="25260"/>
          <w:pgMar w:top="2360" w:right="1820" w:bottom="280" w:left="2220" w:header="708" w:footer="708"/>
          <w:cols w:space="708"/>
        </w:sectPr>
      </w:pPr>
    </w:p>
    <w:p>
      <w:pPr>
        <w:pStyle w:val="BodyText"/>
        <w:ind w:left="-20"/>
        <w:rPr>
          <w:sz w:val="20"/>
        </w:rPr>
      </w:pPr>
      <w:r>
        <w:rPr>
          <w:sz w:val="20"/>
        </w:rPr>
        <w:pict>
          <v:group id="_x0000_i1086" style="width:642.75pt;height:186.95pt;mso-position-horizontal-relative:char;mso-position-vertical-relative:line" coordorigin="0,0" coordsize="12855,3739">
            <v:shape id="_x0000_s1087" type="#_x0000_t75" style="width:12855;height:3739;position:absolute" stroked="f">
              <v:imagedata r:id="rId11" o:title=""/>
            </v:shape>
            <v:shape id="_x0000_s1088" type="#_x0000_t202" style="width:3811;height:317;left:813;position:absolute;top:103" filled="f" stroked="f">
              <v:textbox inset="0,0,0,0">
                <w:txbxContent>
                  <w:p>
                    <w:pPr>
                      <w:spacing w:before="0" w:line="317" w:lineRule="exact"/>
                      <w:ind w:left="0" w:right="0" w:firstLine="0"/>
                      <w:jc w:val="left"/>
                      <w:rPr>
                        <w:sz w:val="31"/>
                      </w:rPr>
                    </w:pPr>
                    <w:r>
                      <w:rPr>
                        <w:sz w:val="31"/>
                      </w:rPr>
                      <w:t>家庭电话：(123）45678905</w:t>
                    </w:r>
                  </w:p>
                </w:txbxContent>
              </v:textbox>
            </v:shape>
            <v:shape id="_x0000_s1089" type="#_x0000_t202" style="width:3970;height:317;left:813;position:absolute;top:834" filled="f" stroked="f">
              <v:textbox inset="0,0,0,0">
                <w:txbxContent>
                  <w:p>
                    <w:pPr>
                      <w:spacing w:before="0" w:line="317" w:lineRule="exact"/>
                      <w:ind w:left="0" w:right="0" w:firstLine="0"/>
                      <w:jc w:val="left"/>
                      <w:rPr>
                        <w:sz w:val="31"/>
                      </w:rPr>
                    </w:pPr>
                    <w:r>
                      <w:rPr>
                        <w:sz w:val="31"/>
                      </w:rPr>
                      <w:t>工作电话：（123）56789011</w:t>
                    </w:r>
                  </w:p>
                </w:txbxContent>
              </v:textbox>
            </v:shape>
            <v:shape id="_x0000_s1090" type="#_x0000_t202" style="width:337;height:317;left:813;position:absolute;top:1568" filled="f" stroked="f">
              <v:textbox inset="0,0,0,0">
                <w:txbxContent>
                  <w:p>
                    <w:pPr>
                      <w:spacing w:before="0" w:line="317" w:lineRule="exact"/>
                      <w:ind w:left="0" w:right="0" w:firstLine="0"/>
                      <w:jc w:val="left"/>
                      <w:rPr>
                        <w:sz w:val="31"/>
                      </w:rPr>
                    </w:pPr>
                    <w:r>
                      <w:rPr>
                        <w:w w:val="102"/>
                        <w:sz w:val="31"/>
                      </w:rPr>
                      <w:t>传</w:t>
                    </w:r>
                  </w:p>
                </w:txbxContent>
              </v:textbox>
            </v:shape>
            <v:shape id="_x0000_s1091" type="#_x0000_t202" style="width:2864;height:317;left:1760;position:absolute;top:1568" filled="f" stroked="f">
              <v:textbox inset="0,0,0,0">
                <w:txbxContent>
                  <w:p>
                    <w:pPr>
                      <w:spacing w:before="0" w:line="317" w:lineRule="exact"/>
                      <w:ind w:left="0" w:right="0" w:firstLine="0"/>
                      <w:jc w:val="left"/>
                      <w:rPr>
                        <w:sz w:val="31"/>
                      </w:rPr>
                    </w:pPr>
                    <w:r>
                      <w:rPr>
                        <w:sz w:val="31"/>
                      </w:rPr>
                      <w:t>真：(123）89762310</w:t>
                    </w:r>
                  </w:p>
                </w:txbxContent>
              </v:textbox>
            </v:shape>
            <v:shape id="_x0000_s1092" type="#_x0000_t202" style="width:3970;height:317;left:813;position:absolute;top:2302" filled="f" stroked="f">
              <v:textbox inset="0,0,0,0">
                <w:txbxContent>
                  <w:p>
                    <w:pPr>
                      <w:spacing w:before="0" w:line="317" w:lineRule="exact"/>
                      <w:ind w:left="0" w:right="0" w:firstLine="0"/>
                      <w:jc w:val="left"/>
                      <w:rPr>
                        <w:sz w:val="31"/>
                      </w:rPr>
                    </w:pPr>
                    <w:r>
                      <w:rPr>
                        <w:sz w:val="31"/>
                      </w:rPr>
                      <w:t>移动电话：（123）67890124</w:t>
                    </w:r>
                  </w:p>
                </w:txbxContent>
              </v:textbox>
            </v:shape>
            <v:shape id="_x0000_s1093" type="#_x0000_t202" style="width:8845;height:317;left:813;position:absolute;top:3033" filled="f" stroked="f">
              <v:textbox inset="0,0,0,0">
                <w:txbxContent>
                  <w:p>
                    <w:pPr>
                      <w:spacing w:before="0" w:line="317" w:lineRule="exact"/>
                      <w:ind w:left="0" w:right="0" w:firstLine="0"/>
                      <w:jc w:val="left"/>
                      <w:rPr>
                        <w:sz w:val="31"/>
                      </w:rPr>
                    </w:pPr>
                    <w:r>
                      <w:rPr>
                        <w:sz w:val="31"/>
                      </w:rPr>
                      <w:t>电子邮件：</w:t>
                    </w:r>
                    <w:r>
                      <w:fldChar w:fldCharType="begin"/>
                    </w:r>
                    <w:r>
                      <w:instrText xml:space="preserve"> HYPERLINK "mailto:zhangsan@organization.com" </w:instrText>
                    </w:r>
                    <w:r>
                      <w:fldChar w:fldCharType="separate"/>
                    </w:r>
                    <w:r>
                      <w:rPr>
                        <w:sz w:val="31"/>
                      </w:rPr>
                      <w:t>zhangsan@organization.com</w:t>
                    </w:r>
                    <w:r>
                      <w:fldChar w:fldCharType="end"/>
                    </w:r>
                    <w:r>
                      <w:rPr>
                        <w:spacing w:val="70"/>
                        <w:sz w:val="31"/>
                      </w:rPr>
                      <w:t xml:space="preserve">； </w:t>
                    </w:r>
                    <w:r>
                      <w:rPr>
                        <w:sz w:val="31"/>
                      </w:rPr>
                      <w:t>zhangsan@home。com</w:t>
                    </w:r>
                  </w:p>
                </w:txbxContent>
              </v:textbox>
            </v:shape>
            <w10:wrap type="none"/>
          </v:group>
        </w:pict>
      </w:r>
    </w:p>
    <w:p>
      <w:pPr>
        <w:pStyle w:val="BodyText"/>
        <w:spacing w:before="8"/>
        <w:rPr>
          <w:sz w:val="26"/>
        </w:rPr>
      </w:pPr>
    </w:p>
    <w:p>
      <w:pPr>
        <w:pStyle w:val="Heading3"/>
        <w:numPr>
          <w:ilvl w:val="1"/>
          <w:numId w:val="40"/>
        </w:numPr>
        <w:tabs>
          <w:tab w:val="left" w:pos="794"/>
        </w:tabs>
        <w:spacing w:before="100" w:after="0" w:line="240" w:lineRule="auto"/>
        <w:ind w:left="793" w:right="0" w:hanging="630"/>
        <w:jc w:val="left"/>
        <w:rPr>
          <w:rFonts w:ascii="Arial Narrow" w:eastAsia="Arial Narrow"/>
        </w:rPr>
      </w:pPr>
      <w:r>
        <w:t>灾难演练流程设计</w:t>
      </w:r>
    </w:p>
    <w:p>
      <w:pPr>
        <w:pStyle w:val="BodyText"/>
        <w:spacing w:before="304" w:line="424" w:lineRule="auto"/>
        <w:ind w:left="164" w:right="349" w:firstLine="629"/>
      </w:pPr>
      <w:r>
        <w:t>人们普遍认为建设容灾系统就像买保险，花了钱，但又不希望有派上用场的那一天。可是，</w:t>
      </w:r>
      <w:r>
        <w:rPr>
          <w:spacing w:val="1"/>
        </w:rPr>
        <w:t xml:space="preserve"> </w:t>
      </w:r>
      <w:r>
        <w:t>从来没用过的东西，却又肩负着在不确定的某一天“挽狂澜于既倒”的使命，这本身就埋伏着巨</w:t>
      </w:r>
      <w:r>
        <w:rPr>
          <w:spacing w:val="-13"/>
        </w:rPr>
        <w:t>大的风险。假若斥巨资构建了一套看起来相当完备的容灾方案，备用系统平常放在异地“养兵千</w:t>
      </w:r>
      <w:r>
        <w:rPr>
          <w:spacing w:val="14"/>
        </w:rPr>
        <w:t xml:space="preserve"> </w:t>
      </w:r>
      <w:r>
        <w:rPr>
          <w:spacing w:val="-19"/>
          <w:w w:val="102"/>
        </w:rPr>
        <w:t>日”，到了“用兵一时</w:t>
      </w:r>
      <w:r>
        <w:rPr>
          <w:rFonts w:ascii="Garamond" w:eastAsia="Garamond" w:hAnsi="Garamond"/>
          <w:spacing w:val="-4"/>
          <w:w w:val="102"/>
        </w:rPr>
        <w:t>"</w:t>
      </w:r>
      <w:r>
        <w:rPr>
          <w:spacing w:val="-2"/>
          <w:w w:val="102"/>
        </w:rPr>
        <w:t>的当口却无法发挥应有的作用</w:t>
      </w:r>
      <w:r>
        <w:rPr>
          <w:rFonts w:ascii="Garamond" w:eastAsia="Garamond" w:hAnsi="Garamond"/>
          <w:w w:val="116"/>
        </w:rPr>
        <w:t>,</w:t>
      </w:r>
      <w:r>
        <w:rPr>
          <w:spacing w:val="-2"/>
          <w:w w:val="102"/>
        </w:rPr>
        <w:t>岂不要“死不瞑目</w:t>
      </w:r>
      <w:r>
        <w:rPr>
          <w:rFonts w:ascii="Garamond" w:eastAsia="Garamond" w:hAnsi="Garamond"/>
          <w:spacing w:val="-4"/>
          <w:w w:val="102"/>
        </w:rPr>
        <w:t>"</w:t>
      </w:r>
      <w:r>
        <w:rPr>
          <w:w w:val="102"/>
        </w:rPr>
        <w:t>？</w:t>
      </w:r>
    </w:p>
    <w:p>
      <w:pPr>
        <w:pStyle w:val="BodyText"/>
        <w:spacing w:line="424" w:lineRule="auto"/>
        <w:ind w:left="164" w:right="537" w:firstLine="629"/>
        <w:jc w:val="both"/>
      </w:pPr>
      <w:r>
        <w:rPr>
          <w:spacing w:val="-9"/>
        </w:rPr>
        <w:t>当然不能在平常系统正常运行的时候，却非要无中生有地制造个灾难出来，以检验容灾系统</w:t>
      </w:r>
      <w:r>
        <w:t>是否能正常运转，但常常做些演练，是能够达到同样的目的，且是很有必要的</w:t>
      </w:r>
      <w:r>
        <w:rPr>
          <w:rFonts w:ascii="Garamond" w:eastAsia="Garamond"/>
        </w:rPr>
        <w:t>.</w:t>
      </w:r>
      <w:r>
        <w:t>一个很有代表性</w:t>
      </w:r>
      <w:r>
        <w:rPr>
          <w:spacing w:val="1"/>
        </w:rPr>
        <w:t xml:space="preserve"> </w:t>
      </w:r>
      <w:r>
        <w:rPr>
          <w:spacing w:val="4"/>
        </w:rPr>
        <w:t xml:space="preserve">的观点是容灾系统的建设 </w:t>
      </w:r>
      <w:r>
        <w:rPr>
          <w:rFonts w:ascii="Garamond" w:eastAsia="Garamond"/>
        </w:rPr>
        <w:t>90%</w:t>
      </w:r>
      <w:r>
        <w:t>以上的精力和花费是在容灾设施的演练</w:t>
      </w:r>
      <w:r>
        <w:rPr>
          <w:rFonts w:ascii="Garamond" w:eastAsia="Garamond"/>
        </w:rPr>
        <w:t>,</w:t>
      </w:r>
      <w:r>
        <w:t>例照实施大楼一两次火警</w:t>
      </w:r>
      <w:r>
        <w:rPr>
          <w:w w:val="105"/>
        </w:rPr>
        <w:t>的演习</w:t>
      </w:r>
      <w:r>
        <w:rPr>
          <w:rFonts w:ascii="Garamond" w:eastAsia="Garamond"/>
          <w:w w:val="105"/>
        </w:rPr>
        <w:t>,</w:t>
      </w:r>
      <w:r>
        <w:rPr>
          <w:w w:val="105"/>
        </w:rPr>
        <w:t>不断的完善技能</w:t>
      </w:r>
      <w:r>
        <w:rPr>
          <w:rFonts w:ascii="Garamond" w:eastAsia="Garamond"/>
          <w:w w:val="105"/>
        </w:rPr>
        <w:t>,</w:t>
      </w:r>
      <w:r>
        <w:rPr>
          <w:w w:val="105"/>
        </w:rPr>
        <w:t>而且容灾规划要实时的更新，由于用户的系统环境在不断的变化。</w:t>
      </w:r>
    </w:p>
    <w:p>
      <w:pPr>
        <w:pStyle w:val="BodyText"/>
        <w:spacing w:line="424" w:lineRule="auto"/>
        <w:ind w:left="164" w:right="527" w:firstLine="629"/>
      </w:pPr>
      <w:r>
        <w:rPr>
          <w:spacing w:val="-14"/>
        </w:rPr>
        <w:t>经过演练，不仅能够验证容灾系统的有效性、完整性，亦能够协助参加演练的人员熟悉灾难</w:t>
      </w:r>
      <w:r>
        <w:t>恢复预案和经过，做好预备工作</w:t>
      </w:r>
      <w:r>
        <w:rPr>
          <w:rFonts w:ascii="Garamond" w:eastAsia="Garamond"/>
        </w:rPr>
        <w:t>,</w:t>
      </w:r>
      <w:r>
        <w:t>归纳如下：</w:t>
      </w:r>
    </w:p>
    <w:p>
      <w:pPr>
        <w:pStyle w:val="ListParagraph"/>
        <w:numPr>
          <w:ilvl w:val="0"/>
          <w:numId w:val="13"/>
        </w:numPr>
        <w:tabs>
          <w:tab w:val="left" w:pos="2683"/>
          <w:tab w:val="left" w:pos="2684"/>
        </w:tabs>
        <w:spacing w:before="0" w:after="0" w:line="383" w:lineRule="exact"/>
        <w:ind w:left="2683" w:right="0" w:hanging="627"/>
        <w:jc w:val="left"/>
        <w:rPr>
          <w:sz w:val="31"/>
        </w:rPr>
      </w:pPr>
      <w:r>
        <w:rPr>
          <w:sz w:val="31"/>
        </w:rPr>
        <w:t>验证灾难恢复预案与策略，发觉疵暇之处，予以改进</w:t>
      </w:r>
    </w:p>
    <w:p>
      <w:pPr>
        <w:pStyle w:val="ListParagraph"/>
        <w:numPr>
          <w:ilvl w:val="0"/>
          <w:numId w:val="13"/>
        </w:numPr>
        <w:tabs>
          <w:tab w:val="left" w:pos="2683"/>
          <w:tab w:val="left" w:pos="2684"/>
        </w:tabs>
        <w:spacing w:before="298" w:after="0" w:line="240" w:lineRule="auto"/>
        <w:ind w:left="2683" w:right="0" w:hanging="627"/>
        <w:jc w:val="left"/>
        <w:rPr>
          <w:sz w:val="31"/>
        </w:rPr>
      </w:pPr>
      <w:r>
        <w:rPr>
          <w:spacing w:val="-12"/>
          <w:sz w:val="31"/>
        </w:rPr>
        <w:t>能够获得详细的恢复时间概念</w:t>
      </w:r>
      <w:r>
        <w:rPr>
          <w:sz w:val="31"/>
        </w:rPr>
        <w:t>（如系统是如何被恢复的,速度如何)等相关数据</w:t>
      </w:r>
    </w:p>
    <w:p>
      <w:pPr>
        <w:pStyle w:val="ListParagraph"/>
        <w:numPr>
          <w:ilvl w:val="0"/>
          <w:numId w:val="13"/>
        </w:numPr>
        <w:tabs>
          <w:tab w:val="left" w:pos="2683"/>
          <w:tab w:val="left" w:pos="2684"/>
        </w:tabs>
        <w:spacing w:before="305" w:after="0" w:line="240" w:lineRule="auto"/>
        <w:ind w:left="2683" w:right="0" w:hanging="627"/>
        <w:jc w:val="left"/>
        <w:rPr>
          <w:sz w:val="31"/>
        </w:rPr>
      </w:pPr>
      <w:r>
        <w:rPr>
          <w:sz w:val="31"/>
        </w:rPr>
        <w:t>能够测试备份主机系统与网络系统的效率</w:t>
      </w:r>
    </w:p>
    <w:p>
      <w:pPr>
        <w:pStyle w:val="ListParagraph"/>
        <w:numPr>
          <w:ilvl w:val="0"/>
          <w:numId w:val="13"/>
        </w:numPr>
        <w:tabs>
          <w:tab w:val="left" w:pos="2683"/>
          <w:tab w:val="left" w:pos="2684"/>
        </w:tabs>
        <w:spacing w:before="305" w:after="0" w:line="240" w:lineRule="auto"/>
        <w:ind w:left="2683" w:right="0" w:hanging="627"/>
        <w:jc w:val="left"/>
        <w:rPr>
          <w:sz w:val="31"/>
        </w:rPr>
      </w:pPr>
      <w:r>
        <w:rPr>
          <w:sz w:val="31"/>
        </w:rPr>
        <w:t>能够使整个队伍熟悉其各自的角色与责任</w:t>
      </w:r>
    </w:p>
    <w:p>
      <w:pPr>
        <w:pStyle w:val="ListParagraph"/>
        <w:numPr>
          <w:ilvl w:val="0"/>
          <w:numId w:val="13"/>
        </w:numPr>
        <w:tabs>
          <w:tab w:val="left" w:pos="2683"/>
          <w:tab w:val="left" w:pos="2684"/>
        </w:tabs>
        <w:spacing w:before="304" w:after="0" w:line="240" w:lineRule="auto"/>
        <w:ind w:left="2683" w:right="0" w:hanging="627"/>
        <w:jc w:val="left"/>
        <w:rPr>
          <w:sz w:val="31"/>
        </w:rPr>
      </w:pPr>
      <w:r>
        <w:rPr>
          <w:sz w:val="31"/>
        </w:rPr>
        <w:t>能够向领导、审计、管理、媒体等展示</w:t>
      </w:r>
    </w:p>
    <w:p>
      <w:pPr>
        <w:pStyle w:val="BodyText"/>
        <w:spacing w:before="12"/>
        <w:rPr>
          <w:sz w:val="44"/>
        </w:rPr>
      </w:pPr>
    </w:p>
    <w:p>
      <w:pPr>
        <w:pStyle w:val="Heading1"/>
        <w:numPr>
          <w:ilvl w:val="2"/>
          <w:numId w:val="12"/>
        </w:numPr>
        <w:tabs>
          <w:tab w:val="left" w:pos="1244"/>
        </w:tabs>
        <w:spacing w:before="0" w:after="0" w:line="240" w:lineRule="auto"/>
        <w:ind w:left="1243" w:right="0" w:hanging="1080"/>
        <w:jc w:val="left"/>
      </w:pPr>
      <w:r>
        <w:rPr>
          <w:w w:val="95"/>
        </w:rPr>
        <w:t>演练预备</w:t>
      </w:r>
    </w:p>
    <w:p>
      <w:pPr>
        <w:pStyle w:val="BodyText"/>
        <w:spacing w:before="4"/>
        <w:rPr>
          <w:b/>
          <w:sz w:val="32"/>
        </w:rPr>
      </w:pPr>
    </w:p>
    <w:p>
      <w:pPr>
        <w:pStyle w:val="BodyText"/>
        <w:spacing w:before="1" w:line="369" w:lineRule="auto"/>
        <w:ind w:left="164" w:right="526" w:firstLine="629"/>
        <w:jc w:val="both"/>
      </w:pPr>
      <w:r>
        <w:t>为了能从演练中得到最大价值,灾难演练负责人应制定演练的测试方案和灾难演练规划,演</w:t>
      </w:r>
      <w:r>
        <w:rPr>
          <w:spacing w:val="-11"/>
        </w:rPr>
        <w:t>练规划应具有明确的演练目标、范围、场景和成功标准,这有助于对整个演练效果的评估.灾难演</w:t>
      </w:r>
      <w:r>
        <w:rPr>
          <w:spacing w:val="-9"/>
        </w:rPr>
        <w:t>练负责人还应确保单位作好了执行、调整模拟恢复步骤的预备，通常还应当保证参加者专注于恢</w:t>
      </w:r>
      <w:r>
        <w:t>复测试.</w:t>
      </w:r>
    </w:p>
    <w:p>
      <w:pPr>
        <w:spacing w:after="0" w:line="369" w:lineRule="auto"/>
        <w:jc w:val="both"/>
        <w:sectPr>
          <w:pgSz w:w="17860" w:h="25260"/>
          <w:pgMar w:top="2220" w:right="1820" w:bottom="280" w:left="2220" w:header="708" w:footer="708"/>
          <w:cols w:space="708"/>
        </w:sectPr>
      </w:pPr>
    </w:p>
    <w:p>
      <w:pPr>
        <w:pStyle w:val="BodyText"/>
        <w:spacing w:before="50" w:line="369" w:lineRule="auto"/>
        <w:ind w:left="164" w:right="389" w:firstLine="629"/>
      </w:pPr>
      <w:r>
        <w:t>测试方案和演练规划编写好之后</w:t>
      </w:r>
      <w:r>
        <w:rPr>
          <w:spacing w:val="-14"/>
        </w:rPr>
        <w:t>，相关人员应当检查相关测试场景和环境的合理性</w:t>
      </w:r>
      <w:r>
        <w:rPr>
          <w:spacing w:val="-38"/>
        </w:rPr>
        <w:t>、可行性，</w:t>
      </w:r>
      <w:r>
        <w:rPr>
          <w:spacing w:val="1"/>
        </w:rPr>
        <w:t xml:space="preserve"> </w:t>
      </w:r>
      <w:r>
        <w:t>在测试方案和演练规划被批准采纳，角色和职责也确定好之后，应当进行演练前会议,以协调安</w:t>
      </w:r>
      <w:r>
        <w:rPr>
          <w:spacing w:val="1"/>
        </w:rPr>
        <w:t xml:space="preserve"> </w:t>
      </w:r>
      <w:r>
        <w:rPr>
          <w:spacing w:val="-14"/>
        </w:rPr>
        <w:t>排演练时间，设定期望并做好后勤布置。全天和几天的恢复测试通常需要在几个月时间内召开数</w:t>
      </w:r>
      <w:r>
        <w:rPr>
          <w:spacing w:val="1"/>
        </w:rPr>
        <w:t xml:space="preserve"> </w:t>
      </w:r>
      <w:r>
        <w:t>十次甚至更多次会议，来进行各种预备和协调.</w:t>
      </w:r>
    </w:p>
    <w:p>
      <w:pPr>
        <w:pStyle w:val="Heading3"/>
        <w:numPr>
          <w:ilvl w:val="3"/>
          <w:numId w:val="12"/>
        </w:numPr>
        <w:tabs>
          <w:tab w:val="left" w:pos="2684"/>
        </w:tabs>
        <w:spacing w:before="271" w:after="0" w:line="240" w:lineRule="auto"/>
        <w:ind w:left="2683" w:right="0" w:hanging="623"/>
        <w:jc w:val="left"/>
      </w:pPr>
      <w:r>
        <w:t>演练预备期间需要考虑和着重的事项</w:t>
      </w:r>
    </w:p>
    <w:p>
      <w:pPr>
        <w:pStyle w:val="BodyText"/>
        <w:spacing w:before="280" w:line="372" w:lineRule="auto"/>
        <w:ind w:left="164" w:right="510" w:firstLine="629"/>
      </w:pPr>
      <w:r>
        <w:t>一方面,灾难恢复演练场景应当尽可能真实；另一方面，从实践的角度看，单位进行灾难恢复演练时,通常没有必要中断其正常功能.进行灾难演练规划时考虑系统运行的某些方面尤为重</w:t>
      </w:r>
      <w:r>
        <w:rPr>
          <w:spacing w:val="1"/>
        </w:rPr>
        <w:t xml:space="preserve"> </w:t>
      </w:r>
      <w:r>
        <w:t>要，这包括:</w:t>
      </w:r>
    </w:p>
    <w:p>
      <w:pPr>
        <w:pStyle w:val="ListParagraph"/>
        <w:numPr>
          <w:ilvl w:val="0"/>
          <w:numId w:val="11"/>
        </w:numPr>
        <w:tabs>
          <w:tab w:val="left" w:pos="1269"/>
        </w:tabs>
        <w:spacing w:before="109" w:after="0" w:line="372" w:lineRule="auto"/>
        <w:ind w:left="164" w:right="506" w:firstLine="629"/>
        <w:jc w:val="both"/>
        <w:rPr>
          <w:sz w:val="31"/>
        </w:rPr>
      </w:pPr>
      <w:r>
        <w:rPr>
          <w:sz w:val="31"/>
        </w:rPr>
        <w:t>保证单位正常运营。单位进行灾难演练时应当避开引起灾难。不管是演练团队还是成员个人,都应当清晰保护单位正常运营需要实行的措施。引入的任何假设场景都应避开影响单位的正常运营,并能够被清晰识别，同时应让相关各方清晰地认识这种假设在真正的灾难中可能不会出现。</w:t>
      </w:r>
    </w:p>
    <w:p>
      <w:pPr>
        <w:pStyle w:val="ListParagraph"/>
        <w:numPr>
          <w:ilvl w:val="0"/>
          <w:numId w:val="11"/>
        </w:numPr>
        <w:tabs>
          <w:tab w:val="left" w:pos="1269"/>
        </w:tabs>
        <w:spacing w:before="107" w:after="0" w:line="372" w:lineRule="auto"/>
        <w:ind w:left="164" w:right="396" w:firstLine="629"/>
        <w:jc w:val="left"/>
        <w:rPr>
          <w:sz w:val="31"/>
        </w:rPr>
      </w:pPr>
      <w:r>
        <w:rPr>
          <w:sz w:val="31"/>
        </w:rPr>
        <w:t>决定是否延迟测试.在测试开头以前,如有必要应当有一个该测试是否能够被延迟的决定.</w:t>
      </w:r>
      <w:r>
        <w:rPr>
          <w:spacing w:val="1"/>
          <w:sz w:val="31"/>
        </w:rPr>
        <w:t xml:space="preserve"> </w:t>
      </w:r>
      <w:r>
        <w:rPr>
          <w:sz w:val="31"/>
        </w:rPr>
        <w:t>假若单位过于繁忙,或者生产问题致使主要站点和系统不稳定，测试的额外压力会使情况恶化。</w:t>
      </w:r>
      <w:r>
        <w:rPr>
          <w:spacing w:val="1"/>
          <w:sz w:val="31"/>
        </w:rPr>
        <w:t xml:space="preserve"> </w:t>
      </w:r>
      <w:r>
        <w:rPr>
          <w:sz w:val="31"/>
        </w:rPr>
        <w:t>这种情况下,延迟测试可能是更恰当的决定。</w:t>
      </w:r>
    </w:p>
    <w:p>
      <w:pPr>
        <w:pStyle w:val="ListParagraph"/>
        <w:numPr>
          <w:ilvl w:val="0"/>
          <w:numId w:val="11"/>
        </w:numPr>
        <w:tabs>
          <w:tab w:val="left" w:pos="1269"/>
        </w:tabs>
        <w:spacing w:before="112" w:after="0" w:line="372" w:lineRule="auto"/>
        <w:ind w:left="164" w:right="516" w:firstLine="629"/>
        <w:jc w:val="both"/>
        <w:rPr>
          <w:sz w:val="31"/>
        </w:rPr>
      </w:pPr>
      <w:r>
        <w:rPr>
          <w:spacing w:val="-8"/>
          <w:sz w:val="31"/>
        </w:rPr>
        <w:t>真实灾难.测试经过出现真正灾难的频率格外高。当真实灾难发生时，有的测试参加者以</w:t>
      </w:r>
      <w:r>
        <w:rPr>
          <w:sz w:val="31"/>
        </w:rPr>
        <w:t>为这是测试的组成部分,而有的参加者可能知道这是真实的灾难，但却不知道该实行测试措施还是真实灾难的恢复措施.解决这个问题的方式是，不同的测试应当采纳不同的口令或代码，以区分</w:t>
      </w:r>
      <w:r>
        <w:rPr>
          <w:spacing w:val="-8"/>
          <w:sz w:val="31"/>
        </w:rPr>
        <w:t>于真实灾难.假若测试中发生真实灾难，协调者应当立刻停止测试，传达灾难密码,启动真正的</w:t>
      </w:r>
      <w:r>
        <w:rPr>
          <w:sz w:val="31"/>
        </w:rPr>
        <w:t>恢复程序。</w:t>
      </w:r>
    </w:p>
    <w:p>
      <w:pPr>
        <w:pStyle w:val="ListParagraph"/>
        <w:numPr>
          <w:ilvl w:val="0"/>
          <w:numId w:val="11"/>
        </w:numPr>
        <w:tabs>
          <w:tab w:val="left" w:pos="1269"/>
        </w:tabs>
        <w:spacing w:before="108" w:after="0" w:line="369" w:lineRule="auto"/>
        <w:ind w:left="164" w:right="526" w:firstLine="629"/>
        <w:jc w:val="both"/>
        <w:rPr>
          <w:sz w:val="31"/>
        </w:rPr>
      </w:pPr>
      <w:r>
        <w:rPr>
          <w:sz w:val="31"/>
        </w:rPr>
        <w:t>真实灾难的谣传.在恢复测试经过中,不是恢复团队成员的员工也许以为某个真实的灾难</w:t>
      </w:r>
      <w:r>
        <w:rPr>
          <w:spacing w:val="-10"/>
          <w:sz w:val="31"/>
        </w:rPr>
        <w:t>已经发生.他们会因众人纷纷议论这场“灾难”而紧张惊惶,当灾难测试通知发送到毫无思想预备</w:t>
      </w:r>
      <w:r>
        <w:rPr>
          <w:sz w:val="31"/>
        </w:rPr>
        <w:t>的各方时，这种惊惶尤其常见。因此所有恢复测试的传达应当首先说明“这只是一次测试”,以免产生混乱。</w:t>
      </w:r>
    </w:p>
    <w:p>
      <w:pPr>
        <w:pStyle w:val="Heading3"/>
        <w:numPr>
          <w:ilvl w:val="3"/>
          <w:numId w:val="12"/>
        </w:numPr>
        <w:tabs>
          <w:tab w:val="left" w:pos="2684"/>
        </w:tabs>
        <w:spacing w:before="272" w:after="0" w:line="240" w:lineRule="auto"/>
        <w:ind w:left="2683" w:right="0" w:hanging="623"/>
        <w:jc w:val="both"/>
      </w:pPr>
      <w:r>
        <w:t>灾难演练前期预备工作归纳</w:t>
      </w:r>
    </w:p>
    <w:p>
      <w:pPr>
        <w:pStyle w:val="BodyText"/>
        <w:spacing w:before="10"/>
        <w:rPr>
          <w:b/>
          <w:sz w:val="23"/>
        </w:rPr>
      </w:pPr>
    </w:p>
    <w:p>
      <w:pPr>
        <w:pStyle w:val="ListParagraph"/>
        <w:numPr>
          <w:ilvl w:val="0"/>
          <w:numId w:val="10"/>
        </w:numPr>
        <w:tabs>
          <w:tab w:val="left" w:pos="2684"/>
        </w:tabs>
        <w:spacing w:before="0" w:after="0" w:line="240" w:lineRule="auto"/>
        <w:ind w:left="2683" w:right="0" w:hanging="631"/>
        <w:jc w:val="both"/>
        <w:rPr>
          <w:sz w:val="31"/>
        </w:rPr>
      </w:pPr>
      <w:r>
        <w:rPr>
          <w:sz w:val="31"/>
        </w:rPr>
        <w:t>确定演练目标与范围</w:t>
      </w:r>
    </w:p>
    <w:p>
      <w:pPr>
        <w:pStyle w:val="BodyText"/>
        <w:spacing w:before="10"/>
        <w:rPr>
          <w:sz w:val="23"/>
        </w:rPr>
      </w:pPr>
    </w:p>
    <w:p>
      <w:pPr>
        <w:pStyle w:val="ListParagraph"/>
        <w:numPr>
          <w:ilvl w:val="0"/>
          <w:numId w:val="10"/>
        </w:numPr>
        <w:tabs>
          <w:tab w:val="left" w:pos="2684"/>
        </w:tabs>
        <w:spacing w:before="1" w:after="0" w:line="240" w:lineRule="auto"/>
        <w:ind w:left="2683" w:right="0" w:hanging="631"/>
        <w:jc w:val="both"/>
        <w:rPr>
          <w:sz w:val="31"/>
        </w:rPr>
      </w:pPr>
      <w:r>
        <w:rPr>
          <w:sz w:val="31"/>
        </w:rPr>
        <w:t>确定演练的时间</w:t>
      </w:r>
    </w:p>
    <w:p>
      <w:pPr>
        <w:pStyle w:val="BodyText"/>
        <w:spacing w:before="10"/>
        <w:rPr>
          <w:sz w:val="23"/>
        </w:rPr>
      </w:pPr>
    </w:p>
    <w:p>
      <w:pPr>
        <w:pStyle w:val="ListParagraph"/>
        <w:numPr>
          <w:ilvl w:val="0"/>
          <w:numId w:val="10"/>
        </w:numPr>
        <w:tabs>
          <w:tab w:val="left" w:pos="2684"/>
        </w:tabs>
        <w:spacing w:before="0" w:after="0" w:line="240" w:lineRule="auto"/>
        <w:ind w:left="2683" w:right="0" w:hanging="631"/>
        <w:jc w:val="both"/>
        <w:rPr>
          <w:sz w:val="31"/>
        </w:rPr>
      </w:pPr>
      <w:r>
        <w:rPr>
          <w:sz w:val="31"/>
        </w:rPr>
        <w:t>确定演练的测试方案</w:t>
      </w:r>
    </w:p>
    <w:p>
      <w:pPr>
        <w:pStyle w:val="BodyText"/>
        <w:spacing w:before="10"/>
        <w:rPr>
          <w:sz w:val="23"/>
        </w:rPr>
      </w:pPr>
    </w:p>
    <w:p>
      <w:pPr>
        <w:pStyle w:val="ListParagraph"/>
        <w:numPr>
          <w:ilvl w:val="0"/>
          <w:numId w:val="10"/>
        </w:numPr>
        <w:tabs>
          <w:tab w:val="left" w:pos="2684"/>
        </w:tabs>
        <w:spacing w:before="0" w:after="0" w:line="240" w:lineRule="auto"/>
        <w:ind w:left="2683" w:right="0" w:hanging="631"/>
        <w:jc w:val="both"/>
        <w:rPr>
          <w:sz w:val="31"/>
        </w:rPr>
      </w:pPr>
      <w:r>
        <w:rPr>
          <w:sz w:val="31"/>
        </w:rPr>
        <w:t>确定灾难演练规划</w:t>
      </w:r>
    </w:p>
    <w:p>
      <w:pPr>
        <w:pStyle w:val="BodyText"/>
        <w:spacing w:before="10"/>
        <w:rPr>
          <w:sz w:val="23"/>
        </w:rPr>
      </w:pPr>
    </w:p>
    <w:p>
      <w:pPr>
        <w:pStyle w:val="ListParagraph"/>
        <w:numPr>
          <w:ilvl w:val="0"/>
          <w:numId w:val="10"/>
        </w:numPr>
        <w:tabs>
          <w:tab w:val="left" w:pos="2684"/>
        </w:tabs>
        <w:spacing w:before="0" w:after="0" w:line="240" w:lineRule="auto"/>
        <w:ind w:left="2683" w:right="0" w:hanging="631"/>
        <w:jc w:val="both"/>
        <w:rPr>
          <w:sz w:val="31"/>
        </w:rPr>
      </w:pPr>
      <w:r>
        <w:rPr>
          <w:sz w:val="31"/>
        </w:rPr>
        <w:t>容灾备份中心提前预备就绪</w:t>
      </w:r>
    </w:p>
    <w:p>
      <w:pPr>
        <w:spacing w:after="0" w:line="240" w:lineRule="auto"/>
        <w:jc w:val="both"/>
        <w:rPr>
          <w:sz w:val="31"/>
        </w:rPr>
        <w:sectPr>
          <w:pgSz w:w="17860" w:h="25260"/>
          <w:pgMar w:top="2220" w:right="1820" w:bottom="280" w:left="2220" w:header="708" w:footer="708"/>
          <w:cols w:space="708"/>
        </w:sectPr>
      </w:pPr>
    </w:p>
    <w:p>
      <w:pPr>
        <w:pStyle w:val="ListParagraph"/>
        <w:numPr>
          <w:ilvl w:val="0"/>
          <w:numId w:val="10"/>
        </w:numPr>
        <w:tabs>
          <w:tab w:val="left" w:pos="2684"/>
        </w:tabs>
        <w:spacing w:before="37" w:after="0" w:line="240" w:lineRule="auto"/>
        <w:ind w:left="2683" w:right="0" w:hanging="631"/>
        <w:jc w:val="left"/>
        <w:rPr>
          <w:sz w:val="31"/>
        </w:rPr>
      </w:pPr>
      <w:r>
        <w:rPr>
          <w:sz w:val="31"/>
        </w:rPr>
        <w:t>灾难备援系统提前预备就绪</w:t>
      </w:r>
    </w:p>
    <w:p>
      <w:pPr>
        <w:pStyle w:val="BodyText"/>
        <w:spacing w:before="10"/>
        <w:rPr>
          <w:sz w:val="23"/>
        </w:rPr>
      </w:pPr>
    </w:p>
    <w:p>
      <w:pPr>
        <w:pStyle w:val="ListParagraph"/>
        <w:numPr>
          <w:ilvl w:val="0"/>
          <w:numId w:val="10"/>
        </w:numPr>
        <w:tabs>
          <w:tab w:val="left" w:pos="2684"/>
        </w:tabs>
        <w:spacing w:before="0" w:after="0" w:line="240" w:lineRule="auto"/>
        <w:ind w:left="2683" w:right="0" w:hanging="631"/>
        <w:jc w:val="left"/>
        <w:rPr>
          <w:sz w:val="31"/>
        </w:rPr>
      </w:pPr>
      <w:r>
        <w:rPr>
          <w:sz w:val="31"/>
        </w:rPr>
        <w:t>确定演练参加单位与人员</w:t>
      </w:r>
    </w:p>
    <w:p>
      <w:pPr>
        <w:pStyle w:val="BodyText"/>
        <w:spacing w:before="10"/>
        <w:rPr>
          <w:sz w:val="23"/>
        </w:rPr>
      </w:pPr>
    </w:p>
    <w:p>
      <w:pPr>
        <w:pStyle w:val="ListParagraph"/>
        <w:numPr>
          <w:ilvl w:val="0"/>
          <w:numId w:val="10"/>
        </w:numPr>
        <w:tabs>
          <w:tab w:val="left" w:pos="2684"/>
        </w:tabs>
        <w:spacing w:before="1" w:after="0" w:line="240" w:lineRule="auto"/>
        <w:ind w:left="2683" w:right="0" w:hanging="631"/>
        <w:jc w:val="left"/>
        <w:rPr>
          <w:sz w:val="31"/>
        </w:rPr>
      </w:pPr>
      <w:r>
        <w:rPr>
          <w:sz w:val="31"/>
        </w:rPr>
        <w:t>下发演练通知</w:t>
      </w:r>
    </w:p>
    <w:p>
      <w:pPr>
        <w:pStyle w:val="BodyText"/>
        <w:spacing w:before="11"/>
        <w:rPr>
          <w:sz w:val="43"/>
        </w:rPr>
      </w:pPr>
    </w:p>
    <w:p>
      <w:pPr>
        <w:pStyle w:val="Heading1"/>
        <w:numPr>
          <w:ilvl w:val="2"/>
          <w:numId w:val="12"/>
        </w:numPr>
        <w:tabs>
          <w:tab w:val="left" w:pos="1244"/>
        </w:tabs>
        <w:spacing w:before="0" w:after="0" w:line="240" w:lineRule="auto"/>
        <w:ind w:left="1243" w:right="0" w:hanging="1080"/>
        <w:jc w:val="left"/>
      </w:pPr>
      <w:r>
        <w:rPr>
          <w:w w:val="95"/>
        </w:rPr>
        <w:t>实施演练</w:t>
      </w:r>
    </w:p>
    <w:p>
      <w:pPr>
        <w:pStyle w:val="BodyText"/>
        <w:spacing w:before="4"/>
        <w:rPr>
          <w:b/>
          <w:sz w:val="32"/>
        </w:rPr>
      </w:pPr>
    </w:p>
    <w:p>
      <w:pPr>
        <w:pStyle w:val="BodyText"/>
        <w:spacing w:line="372" w:lineRule="auto"/>
        <w:ind w:left="164" w:right="535" w:firstLine="629"/>
      </w:pPr>
      <w:r>
        <w:rPr>
          <w:spacing w:val="-13"/>
        </w:rPr>
        <w:t>灾难演练一开头，应当进行一次所有参加人员都参加的介绍会议。介绍会议旨在传达演练的</w:t>
      </w:r>
      <w:r>
        <w:t>目的意义和灾难演练经过中的着重事项,并感谢团队的参加。</w:t>
      </w:r>
    </w:p>
    <w:p>
      <w:pPr>
        <w:pStyle w:val="Heading3"/>
        <w:numPr>
          <w:ilvl w:val="3"/>
          <w:numId w:val="12"/>
        </w:numPr>
        <w:tabs>
          <w:tab w:val="left" w:pos="2684"/>
        </w:tabs>
        <w:spacing w:before="259" w:after="0" w:line="240" w:lineRule="auto"/>
        <w:ind w:left="2683" w:right="0" w:hanging="623"/>
        <w:jc w:val="left"/>
      </w:pPr>
      <w:r>
        <w:t>演练经过中的着重事项</w:t>
      </w:r>
    </w:p>
    <w:p>
      <w:pPr>
        <w:pStyle w:val="BodyText"/>
        <w:spacing w:before="281" w:line="372" w:lineRule="auto"/>
        <w:ind w:left="164" w:right="389" w:firstLine="629"/>
      </w:pPr>
      <w:r>
        <w:rPr>
          <w:spacing w:val="-19"/>
        </w:rPr>
        <w:t>当灾难演练正式开头后，协调者应当做一份详细记录，内容包括演练的测试部分、测试时间、</w:t>
      </w:r>
      <w:r>
        <w:t>测试持续时间、正常运行的部分，更重要的是要记下不能正常运行的部分。</w:t>
      </w:r>
    </w:p>
    <w:p>
      <w:pPr>
        <w:pStyle w:val="BodyText"/>
        <w:spacing w:before="111" w:line="372" w:lineRule="auto"/>
        <w:ind w:left="164" w:right="535" w:firstLine="629"/>
        <w:jc w:val="both"/>
      </w:pPr>
      <w:r>
        <w:rPr>
          <w:spacing w:val="-9"/>
        </w:rPr>
        <w:t>在演练测试中遇到问题时应当做好记录，但演练通常应当继续进行，这样才能尽可能多地从</w:t>
      </w:r>
      <w:r>
        <w:rPr>
          <w:spacing w:val="-10"/>
        </w:rPr>
        <w:t>演练中发觉容灾系统的缺陷。例如，应用程序恢复团队丢失了一组必需的数据，这一事故应当记</w:t>
      </w:r>
      <w:r>
        <w:t>录下来,然后从实际应用中找回这组数据的副本,以便继续进行测试。然而,关键的是，在这一问题没有找到根源并排除时，不能简单地一笔带过.</w:t>
      </w:r>
    </w:p>
    <w:p>
      <w:pPr>
        <w:pStyle w:val="Heading3"/>
        <w:numPr>
          <w:ilvl w:val="3"/>
          <w:numId w:val="12"/>
        </w:numPr>
        <w:tabs>
          <w:tab w:val="left" w:pos="2684"/>
        </w:tabs>
        <w:spacing w:before="256" w:after="0" w:line="240" w:lineRule="auto"/>
        <w:ind w:left="2683" w:right="0" w:hanging="623"/>
        <w:jc w:val="both"/>
      </w:pPr>
      <w:r>
        <w:t>实施演练的一般步骤</w:t>
      </w:r>
    </w:p>
    <w:p>
      <w:pPr>
        <w:pStyle w:val="BodyText"/>
        <w:spacing w:before="10"/>
        <w:rPr>
          <w:b/>
          <w:sz w:val="23"/>
        </w:rPr>
      </w:pPr>
    </w:p>
    <w:p>
      <w:pPr>
        <w:pStyle w:val="ListParagraph"/>
        <w:numPr>
          <w:ilvl w:val="0"/>
          <w:numId w:val="9"/>
        </w:numPr>
        <w:tabs>
          <w:tab w:val="left" w:pos="2684"/>
        </w:tabs>
        <w:spacing w:before="0" w:after="0" w:line="240" w:lineRule="auto"/>
        <w:ind w:left="2683" w:right="0" w:hanging="631"/>
        <w:jc w:val="both"/>
        <w:rPr>
          <w:sz w:val="31"/>
        </w:rPr>
      </w:pPr>
      <w:r>
        <w:rPr>
          <w:sz w:val="31"/>
        </w:rPr>
        <w:t>模拟灾难发生</w:t>
      </w:r>
    </w:p>
    <w:p>
      <w:pPr>
        <w:pStyle w:val="BodyText"/>
        <w:spacing w:before="10"/>
        <w:rPr>
          <w:sz w:val="23"/>
        </w:rPr>
      </w:pPr>
    </w:p>
    <w:p>
      <w:pPr>
        <w:pStyle w:val="ListParagraph"/>
        <w:numPr>
          <w:ilvl w:val="0"/>
          <w:numId w:val="9"/>
        </w:numPr>
        <w:tabs>
          <w:tab w:val="left" w:pos="2684"/>
        </w:tabs>
        <w:spacing w:before="0" w:after="0" w:line="240" w:lineRule="auto"/>
        <w:ind w:left="2683" w:right="0" w:hanging="631"/>
        <w:jc w:val="both"/>
        <w:rPr>
          <w:sz w:val="31"/>
        </w:rPr>
      </w:pPr>
      <w:r>
        <w:rPr>
          <w:sz w:val="31"/>
        </w:rPr>
        <w:t>启动灾难宣告流程</w:t>
      </w:r>
    </w:p>
    <w:p>
      <w:pPr>
        <w:pStyle w:val="BodyText"/>
        <w:spacing w:before="10"/>
        <w:rPr>
          <w:sz w:val="23"/>
        </w:rPr>
      </w:pPr>
    </w:p>
    <w:p>
      <w:pPr>
        <w:pStyle w:val="ListParagraph"/>
        <w:numPr>
          <w:ilvl w:val="0"/>
          <w:numId w:val="9"/>
        </w:numPr>
        <w:tabs>
          <w:tab w:val="left" w:pos="2684"/>
        </w:tabs>
        <w:spacing w:before="1" w:after="0" w:line="240" w:lineRule="auto"/>
        <w:ind w:left="2683" w:right="0" w:hanging="631"/>
        <w:jc w:val="left"/>
        <w:rPr>
          <w:sz w:val="31"/>
        </w:rPr>
      </w:pPr>
      <w:r>
        <w:rPr>
          <w:sz w:val="31"/>
        </w:rPr>
        <w:t>模拟灾难断开数据复制链路</w:t>
      </w:r>
    </w:p>
    <w:p>
      <w:pPr>
        <w:pStyle w:val="BodyText"/>
        <w:spacing w:before="9"/>
        <w:rPr>
          <w:sz w:val="23"/>
        </w:rPr>
      </w:pPr>
    </w:p>
    <w:p>
      <w:pPr>
        <w:pStyle w:val="ListParagraph"/>
        <w:numPr>
          <w:ilvl w:val="0"/>
          <w:numId w:val="9"/>
        </w:numPr>
        <w:tabs>
          <w:tab w:val="left" w:pos="2684"/>
        </w:tabs>
        <w:spacing w:before="1" w:after="0" w:line="240" w:lineRule="auto"/>
        <w:ind w:left="2683" w:right="0" w:hanging="631"/>
        <w:jc w:val="both"/>
        <w:rPr>
          <w:sz w:val="31"/>
        </w:rPr>
      </w:pPr>
      <w:r>
        <w:rPr>
          <w:sz w:val="31"/>
        </w:rPr>
        <w:t>灾难备援系统预备</w:t>
      </w:r>
    </w:p>
    <w:p>
      <w:pPr>
        <w:pStyle w:val="BodyText"/>
        <w:spacing w:before="10"/>
        <w:rPr>
          <w:sz w:val="23"/>
        </w:rPr>
      </w:pPr>
    </w:p>
    <w:p>
      <w:pPr>
        <w:pStyle w:val="ListParagraph"/>
        <w:numPr>
          <w:ilvl w:val="0"/>
          <w:numId w:val="9"/>
        </w:numPr>
        <w:tabs>
          <w:tab w:val="left" w:pos="2684"/>
        </w:tabs>
        <w:spacing w:before="0" w:after="0" w:line="240" w:lineRule="auto"/>
        <w:ind w:left="2683" w:right="0" w:hanging="631"/>
        <w:jc w:val="left"/>
        <w:rPr>
          <w:sz w:val="31"/>
        </w:rPr>
      </w:pPr>
      <w:r>
        <w:rPr>
          <w:sz w:val="31"/>
        </w:rPr>
        <w:t>启用备援系统，并确认备援系统的可用性和准确性</w:t>
      </w:r>
    </w:p>
    <w:p>
      <w:pPr>
        <w:pStyle w:val="BodyText"/>
        <w:spacing w:before="10"/>
        <w:rPr>
          <w:sz w:val="23"/>
        </w:rPr>
      </w:pPr>
    </w:p>
    <w:p>
      <w:pPr>
        <w:pStyle w:val="ListParagraph"/>
        <w:numPr>
          <w:ilvl w:val="0"/>
          <w:numId w:val="9"/>
        </w:numPr>
        <w:tabs>
          <w:tab w:val="left" w:pos="2684"/>
        </w:tabs>
        <w:spacing w:before="0" w:after="0" w:line="240" w:lineRule="auto"/>
        <w:ind w:left="2683" w:right="0" w:hanging="631"/>
        <w:jc w:val="left"/>
        <w:rPr>
          <w:sz w:val="31"/>
        </w:rPr>
      </w:pPr>
      <w:r>
        <w:rPr>
          <w:sz w:val="31"/>
        </w:rPr>
        <w:t>启动应用系统，并确认和验证应用系统和数据的可用性</w:t>
      </w:r>
    </w:p>
    <w:p>
      <w:pPr>
        <w:pStyle w:val="BodyText"/>
        <w:spacing w:before="10"/>
        <w:rPr>
          <w:sz w:val="23"/>
        </w:rPr>
      </w:pPr>
    </w:p>
    <w:p>
      <w:pPr>
        <w:pStyle w:val="ListParagraph"/>
        <w:numPr>
          <w:ilvl w:val="0"/>
          <w:numId w:val="9"/>
        </w:numPr>
        <w:tabs>
          <w:tab w:val="left" w:pos="2684"/>
        </w:tabs>
        <w:spacing w:before="0" w:after="0" w:line="240" w:lineRule="auto"/>
        <w:ind w:left="2683" w:right="0" w:hanging="631"/>
        <w:jc w:val="both"/>
        <w:rPr>
          <w:sz w:val="31"/>
        </w:rPr>
      </w:pPr>
      <w:r>
        <w:rPr>
          <w:sz w:val="31"/>
        </w:rPr>
        <w:t>演练通信切换</w:t>
      </w:r>
    </w:p>
    <w:p>
      <w:pPr>
        <w:pStyle w:val="BodyText"/>
        <w:spacing w:before="10"/>
        <w:rPr>
          <w:sz w:val="23"/>
        </w:rPr>
      </w:pPr>
    </w:p>
    <w:p>
      <w:pPr>
        <w:pStyle w:val="ListParagraph"/>
        <w:numPr>
          <w:ilvl w:val="0"/>
          <w:numId w:val="9"/>
        </w:numPr>
        <w:tabs>
          <w:tab w:val="left" w:pos="2684"/>
        </w:tabs>
        <w:spacing w:before="0" w:after="0" w:line="240" w:lineRule="auto"/>
        <w:ind w:left="2683" w:right="0" w:hanging="631"/>
        <w:jc w:val="left"/>
        <w:rPr>
          <w:sz w:val="31"/>
        </w:rPr>
      </w:pPr>
      <w:r>
        <w:rPr>
          <w:sz w:val="31"/>
        </w:rPr>
        <w:t>灾备中心正式接替电脑中心运营</w:t>
      </w:r>
    </w:p>
    <w:p>
      <w:pPr>
        <w:pStyle w:val="BodyText"/>
        <w:spacing w:before="11"/>
        <w:rPr>
          <w:sz w:val="23"/>
        </w:rPr>
      </w:pPr>
    </w:p>
    <w:p>
      <w:pPr>
        <w:pStyle w:val="ListParagraph"/>
        <w:numPr>
          <w:ilvl w:val="0"/>
          <w:numId w:val="9"/>
        </w:numPr>
        <w:tabs>
          <w:tab w:val="left" w:pos="2684"/>
        </w:tabs>
        <w:spacing w:before="0" w:after="0" w:line="240" w:lineRule="auto"/>
        <w:ind w:left="2683" w:right="0" w:hanging="631"/>
        <w:jc w:val="left"/>
        <w:rPr>
          <w:sz w:val="31"/>
        </w:rPr>
      </w:pPr>
      <w:r>
        <w:rPr>
          <w:sz w:val="31"/>
        </w:rPr>
        <w:t>业务处理服务重续运行</w:t>
      </w:r>
    </w:p>
    <w:p>
      <w:pPr>
        <w:pStyle w:val="BodyText"/>
        <w:spacing w:before="11"/>
        <w:rPr>
          <w:sz w:val="43"/>
        </w:rPr>
      </w:pPr>
    </w:p>
    <w:p>
      <w:pPr>
        <w:pStyle w:val="Heading1"/>
        <w:numPr>
          <w:ilvl w:val="2"/>
          <w:numId w:val="12"/>
        </w:numPr>
        <w:tabs>
          <w:tab w:val="left" w:pos="1244"/>
        </w:tabs>
        <w:spacing w:before="1" w:after="0" w:line="240" w:lineRule="auto"/>
        <w:ind w:left="1243" w:right="0" w:hanging="1080"/>
        <w:jc w:val="left"/>
      </w:pPr>
      <w:r>
        <w:rPr>
          <w:w w:val="95"/>
        </w:rPr>
        <w:t>演练恢复</w:t>
      </w:r>
    </w:p>
    <w:p>
      <w:pPr>
        <w:pStyle w:val="BodyText"/>
        <w:spacing w:before="7"/>
        <w:rPr>
          <w:b/>
          <w:sz w:val="32"/>
        </w:rPr>
      </w:pPr>
    </w:p>
    <w:p>
      <w:pPr>
        <w:pStyle w:val="BodyText"/>
        <w:spacing w:line="369" w:lineRule="auto"/>
        <w:ind w:left="164" w:right="552" w:firstLine="629"/>
      </w:pPr>
      <w:r>
        <w:t>在演练经过中，应实时观察业务系统运行情况，当演练完成且业务系统运行正常后,应及时</w:t>
      </w:r>
      <w:r>
        <w:rPr>
          <w:spacing w:val="-2"/>
        </w:rPr>
        <w:t>恢复系统到演练前状态，并清理演练环境。其演练恢复的内容一般包括如下几个方面:</w:t>
      </w:r>
    </w:p>
    <w:p>
      <w:pPr>
        <w:pStyle w:val="ListParagraph"/>
        <w:numPr>
          <w:ilvl w:val="3"/>
          <w:numId w:val="12"/>
        </w:numPr>
        <w:tabs>
          <w:tab w:val="left" w:pos="2684"/>
        </w:tabs>
        <w:spacing w:before="267" w:after="0" w:line="240" w:lineRule="auto"/>
        <w:ind w:left="2683" w:right="0" w:hanging="631"/>
        <w:jc w:val="left"/>
        <w:rPr>
          <w:sz w:val="31"/>
        </w:rPr>
      </w:pPr>
      <w:r>
        <w:rPr>
          <w:sz w:val="31"/>
        </w:rPr>
        <w:t>恢复数据备份系统</w:t>
      </w:r>
    </w:p>
    <w:p>
      <w:pPr>
        <w:spacing w:after="0" w:line="240" w:lineRule="auto"/>
        <w:jc w:val="left"/>
        <w:rPr>
          <w:sz w:val="31"/>
        </w:rPr>
        <w:sectPr>
          <w:pgSz w:w="17860" w:h="25260"/>
          <w:pgMar w:top="2380" w:right="1820" w:bottom="280" w:left="2220" w:header="708" w:footer="708"/>
          <w:cols w:space="708"/>
        </w:sectPr>
      </w:pPr>
    </w:p>
    <w:p>
      <w:pPr>
        <w:pStyle w:val="ListParagraph"/>
        <w:numPr>
          <w:ilvl w:val="3"/>
          <w:numId w:val="12"/>
        </w:numPr>
        <w:tabs>
          <w:tab w:val="left" w:pos="2684"/>
        </w:tabs>
        <w:spacing w:before="37" w:after="0" w:line="240" w:lineRule="auto"/>
        <w:ind w:left="2683" w:right="0" w:hanging="631"/>
        <w:jc w:val="left"/>
        <w:rPr>
          <w:sz w:val="31"/>
        </w:rPr>
      </w:pPr>
      <w:r>
        <w:pict>
          <v:group id="_x0000_s1094" style="width:673pt;height:269pt;margin-top:818.25pt;margin-left:110pt;mso-position-horizontal-relative:page;mso-position-vertical-relative:page;position:absolute;z-index:-251655168" coordorigin="2200,16365" coordsize="13460,5380">
            <v:shape id="_x0000_s1095" type="#_x0000_t75" style="width:13460;height:5380;left:2200;position:absolute;top:16365" stroked="f">
              <v:imagedata r:id="rId12" o:title=""/>
            </v:shape>
            <v:shape id="_x0000_s1096" type="#_x0000_t202" style="width:5762;height:317;left:3013;position:absolute;top:18941" filled="f" stroked="f">
              <v:textbox inset="0,0,0,0">
                <w:txbxContent>
                  <w:p>
                    <w:pPr>
                      <w:spacing w:before="0" w:line="317" w:lineRule="exact"/>
                      <w:ind w:left="0" w:right="0" w:firstLine="0"/>
                      <w:jc w:val="left"/>
                      <w:rPr>
                        <w:sz w:val="31"/>
                      </w:rPr>
                    </w:pPr>
                    <w:r>
                      <w:rPr>
                        <w:spacing w:val="4"/>
                        <w:sz w:val="31"/>
                      </w:rPr>
                      <w:t>选择测试的目的 .正在评估规划的哪些方</w:t>
                    </w:r>
                  </w:p>
                </w:txbxContent>
              </v:textbox>
            </v:shape>
            <v:shape id="_x0000_s1097" type="#_x0000_t202" style="width:496;height:317;left:2384;position:absolute;top:19557" filled="f" stroked="f">
              <v:textbox inset="0,0,0,0">
                <w:txbxContent>
                  <w:p>
                    <w:pPr>
                      <w:spacing w:before="0" w:line="317" w:lineRule="exact"/>
                      <w:ind w:left="0" w:right="0" w:firstLine="0"/>
                      <w:jc w:val="left"/>
                      <w:rPr>
                        <w:sz w:val="31"/>
                      </w:rPr>
                    </w:pPr>
                    <w:r>
                      <w:rPr>
                        <w:sz w:val="31"/>
                      </w:rPr>
                      <w:t>面?</w:t>
                    </w:r>
                  </w:p>
                </w:txbxContent>
              </v:textbox>
            </v:shape>
            <v:shape id="_x0000_s1098" type="#_x0000_t202" style="width:6558;height:929;left:2384;position:absolute;top:20424" filled="f" stroked="f">
              <v:textbox inset="0,0,0,0">
                <w:txbxContent>
                  <w:p>
                    <w:pPr>
                      <w:spacing w:before="0" w:line="359" w:lineRule="exact"/>
                      <w:ind w:left="629" w:right="0" w:firstLine="0"/>
                      <w:jc w:val="left"/>
                      <w:rPr>
                        <w:sz w:val="31"/>
                      </w:rPr>
                    </w:pPr>
                    <w:r>
                      <w:rPr>
                        <w:sz w:val="31"/>
                      </w:rPr>
                      <w:t>描述测试的目的.将如何评测是否成功达到</w:t>
                    </w:r>
                  </w:p>
                  <w:p>
                    <w:pPr>
                      <w:spacing w:before="215" w:line="355" w:lineRule="exact"/>
                      <w:ind w:left="0" w:right="0" w:firstLine="0"/>
                      <w:jc w:val="left"/>
                      <w:rPr>
                        <w:sz w:val="31"/>
                      </w:rPr>
                    </w:pPr>
                    <w:r>
                      <w:rPr>
                        <w:sz w:val="31"/>
                      </w:rPr>
                      <w:t>目的？</w:t>
                    </w:r>
                  </w:p>
                </w:txbxContent>
              </v:textbox>
            </v:shape>
          </v:group>
        </w:pict>
      </w:r>
      <w:r>
        <w:rPr>
          <w:sz w:val="31"/>
        </w:rPr>
        <w:t>恢复各节点通信</w:t>
      </w:r>
    </w:p>
    <w:p>
      <w:pPr>
        <w:pStyle w:val="BodyText"/>
        <w:spacing w:before="10"/>
        <w:rPr>
          <w:sz w:val="23"/>
        </w:rPr>
      </w:pPr>
    </w:p>
    <w:p>
      <w:pPr>
        <w:pStyle w:val="ListParagraph"/>
        <w:numPr>
          <w:ilvl w:val="3"/>
          <w:numId w:val="12"/>
        </w:numPr>
        <w:tabs>
          <w:tab w:val="left" w:pos="2684"/>
        </w:tabs>
        <w:spacing w:before="0" w:after="0" w:line="240" w:lineRule="auto"/>
        <w:ind w:left="2683" w:right="0" w:hanging="631"/>
        <w:jc w:val="left"/>
        <w:rPr>
          <w:sz w:val="31"/>
        </w:rPr>
      </w:pPr>
      <w:r>
        <w:rPr>
          <w:sz w:val="31"/>
        </w:rPr>
        <w:t>清理演练环境，删除演练数据</w:t>
      </w:r>
    </w:p>
    <w:p>
      <w:pPr>
        <w:pStyle w:val="BodyText"/>
        <w:spacing w:before="12"/>
        <w:rPr>
          <w:sz w:val="43"/>
        </w:rPr>
      </w:pPr>
    </w:p>
    <w:p>
      <w:pPr>
        <w:pStyle w:val="Heading1"/>
        <w:numPr>
          <w:ilvl w:val="2"/>
          <w:numId w:val="12"/>
        </w:numPr>
        <w:tabs>
          <w:tab w:val="left" w:pos="1244"/>
        </w:tabs>
        <w:spacing w:before="0" w:after="0" w:line="240" w:lineRule="auto"/>
        <w:ind w:left="1243" w:right="0" w:hanging="1080"/>
        <w:jc w:val="left"/>
      </w:pPr>
      <w:r>
        <w:rPr>
          <w:w w:val="95"/>
        </w:rPr>
        <w:t>演练总结</w:t>
      </w:r>
    </w:p>
    <w:p>
      <w:pPr>
        <w:pStyle w:val="BodyText"/>
        <w:spacing w:before="4"/>
        <w:rPr>
          <w:b/>
          <w:sz w:val="32"/>
        </w:rPr>
      </w:pPr>
    </w:p>
    <w:p>
      <w:pPr>
        <w:pStyle w:val="BodyText"/>
        <w:spacing w:line="369" w:lineRule="auto"/>
        <w:ind w:left="164" w:right="349" w:firstLine="629"/>
      </w:pPr>
      <w:r>
        <w:t>演练测试结束后,组织者或负责人应提示所有参加演练的团队和个人就演练经过中的成功或</w:t>
      </w:r>
      <w:r>
        <w:rPr>
          <w:spacing w:val="1"/>
        </w:rPr>
        <w:t xml:space="preserve"> </w:t>
      </w:r>
      <w:r>
        <w:t>不足之处提出反馈意见,输出演练总结报告,并负责更新相关文档。测试中遇到的问题应逐一记</w:t>
      </w:r>
      <w:r>
        <w:rPr>
          <w:spacing w:val="84"/>
        </w:rPr>
        <w:t xml:space="preserve"> </w:t>
      </w:r>
      <w:r>
        <w:t>录，并及时布置彻底解决。测试结束后的短期内，组织者应公布演练测试报告，报告中应详细记录遇到的所有问题，并推举解决方案,详细包括问题解决的详细责任人和处理人，以及问题解决</w:t>
      </w:r>
      <w:r>
        <w:rPr>
          <w:spacing w:val="1"/>
        </w:rPr>
        <w:t xml:space="preserve"> </w:t>
      </w:r>
      <w:r>
        <w:t>的详细时间.</w:t>
      </w:r>
    </w:p>
    <w:p>
      <w:pPr>
        <w:pStyle w:val="BodyText"/>
        <w:spacing w:before="125" w:line="369" w:lineRule="auto"/>
        <w:ind w:left="164" w:right="349" w:firstLine="629"/>
      </w:pPr>
      <w:r>
        <w:t>从灾难演练测试经过中吸取的阅历和教训,要应用到灾难恢复预案和下一次演练中.经过这</w:t>
      </w:r>
      <w:r>
        <w:rPr>
          <w:spacing w:val="14"/>
        </w:rPr>
        <w:t xml:space="preserve"> </w:t>
      </w:r>
      <w:r>
        <w:t>种方式，单位的弹性才能日趋成熟，灾难恢复预案才能保持适应性.最重要的是，当与某一次演</w:t>
      </w:r>
      <w:r>
        <w:rPr>
          <w:spacing w:val="1"/>
        </w:rPr>
        <w:t xml:space="preserve"> </w:t>
      </w:r>
      <w:r>
        <w:t>练相关的所有目标都完成时，新一轮演练又应当开头。因此，灾难恢复预案测试越频繁，真正需要灾难恢复时它就越可靠.当然，前提是其测试不应影响单位正常运行和避开发生灾难。</w:t>
      </w:r>
    </w:p>
    <w:p>
      <w:pPr>
        <w:pStyle w:val="BodyText"/>
        <w:spacing w:before="1"/>
        <w:rPr>
          <w:sz w:val="24"/>
        </w:rPr>
      </w:pPr>
    </w:p>
    <w:tbl>
      <w:tblPr>
        <w:tblW w:w="0" w:type="auto"/>
        <w:jc w:val="left"/>
        <w:tblInd w:w="20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5"/>
        <w:gridCol w:w="6483"/>
        <w:gridCol w:w="540"/>
        <w:gridCol w:w="528"/>
        <w:gridCol w:w="1596"/>
        <w:gridCol w:w="1326"/>
      </w:tblGrid>
      <w:tr>
        <w:tblPrEx>
          <w:tblW w:w="0" w:type="auto"/>
          <w:jc w:val="left"/>
          <w:tblInd w:w="20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525" w:type="dxa"/>
          </w:tcPr>
          <w:p>
            <w:pPr>
              <w:pStyle w:val="TableParagraph"/>
              <w:spacing w:line="359" w:lineRule="exact"/>
              <w:ind w:left="53"/>
              <w:rPr>
                <w:b/>
                <w:sz w:val="31"/>
              </w:rPr>
            </w:pPr>
            <w:r>
              <w:rPr>
                <w:b/>
                <w:sz w:val="31"/>
              </w:rPr>
              <w:t>1.</w:t>
            </w:r>
          </w:p>
        </w:tc>
        <w:tc>
          <w:tcPr>
            <w:tcW w:w="6483" w:type="dxa"/>
          </w:tcPr>
          <w:p>
            <w:pPr>
              <w:pStyle w:val="TableParagraph"/>
              <w:spacing w:line="359" w:lineRule="exact"/>
              <w:ind w:left="155"/>
              <w:rPr>
                <w:b/>
                <w:sz w:val="31"/>
              </w:rPr>
            </w:pPr>
            <w:r>
              <w:rPr>
                <w:b/>
                <w:sz w:val="31"/>
              </w:rPr>
              <w:t>演练总结一般包括以下几个内容：</w:t>
            </w:r>
          </w:p>
        </w:tc>
        <w:tc>
          <w:tcPr>
            <w:tcW w:w="3990" w:type="dxa"/>
            <w:gridSpan w:val="4"/>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02"/>
          <w:jc w:val="left"/>
        </w:trPr>
        <w:tc>
          <w:tcPr>
            <w:tcW w:w="525" w:type="dxa"/>
          </w:tcPr>
          <w:p>
            <w:pPr>
              <w:pStyle w:val="TableParagraph"/>
              <w:spacing w:before="155"/>
              <w:ind w:left="50"/>
              <w:rPr>
                <w:sz w:val="31"/>
              </w:rPr>
            </w:pPr>
            <w:r>
              <w:rPr>
                <w:sz w:val="31"/>
              </w:rPr>
              <w:t>1)</w:t>
            </w:r>
          </w:p>
        </w:tc>
        <w:tc>
          <w:tcPr>
            <w:tcW w:w="6483" w:type="dxa"/>
          </w:tcPr>
          <w:p>
            <w:pPr>
              <w:pStyle w:val="TableParagraph"/>
              <w:spacing w:before="155"/>
              <w:ind w:left="155"/>
              <w:rPr>
                <w:sz w:val="31"/>
              </w:rPr>
            </w:pPr>
            <w:r>
              <w:rPr>
                <w:sz w:val="31"/>
              </w:rPr>
              <w:t>更新容灾备份系统</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02"/>
          <w:jc w:val="left"/>
        </w:trPr>
        <w:tc>
          <w:tcPr>
            <w:tcW w:w="525" w:type="dxa"/>
          </w:tcPr>
          <w:p>
            <w:pPr>
              <w:pStyle w:val="TableParagraph"/>
              <w:spacing w:before="155"/>
              <w:ind w:left="50"/>
              <w:rPr>
                <w:sz w:val="31"/>
              </w:rPr>
            </w:pPr>
            <w:r>
              <w:rPr>
                <w:sz w:val="31"/>
              </w:rPr>
              <w:t>2)</w:t>
            </w:r>
          </w:p>
        </w:tc>
        <w:tc>
          <w:tcPr>
            <w:tcW w:w="6483" w:type="dxa"/>
          </w:tcPr>
          <w:p>
            <w:pPr>
              <w:pStyle w:val="TableParagraph"/>
              <w:spacing w:before="155"/>
              <w:ind w:left="155"/>
              <w:rPr>
                <w:sz w:val="31"/>
              </w:rPr>
            </w:pPr>
            <w:r>
              <w:rPr>
                <w:sz w:val="31"/>
              </w:rPr>
              <w:t>文档资料更新</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02"/>
          <w:jc w:val="left"/>
        </w:trPr>
        <w:tc>
          <w:tcPr>
            <w:tcW w:w="525" w:type="dxa"/>
          </w:tcPr>
          <w:p>
            <w:pPr>
              <w:pStyle w:val="TableParagraph"/>
              <w:spacing w:before="155"/>
              <w:ind w:left="50"/>
              <w:rPr>
                <w:sz w:val="31"/>
              </w:rPr>
            </w:pPr>
            <w:r>
              <w:rPr>
                <w:sz w:val="31"/>
              </w:rPr>
              <w:t>3)</w:t>
            </w:r>
          </w:p>
        </w:tc>
        <w:tc>
          <w:tcPr>
            <w:tcW w:w="6483" w:type="dxa"/>
          </w:tcPr>
          <w:p>
            <w:pPr>
              <w:pStyle w:val="TableParagraph"/>
              <w:spacing w:before="155"/>
              <w:ind w:left="155"/>
              <w:rPr>
                <w:sz w:val="31"/>
              </w:rPr>
            </w:pPr>
            <w:r>
              <w:rPr>
                <w:sz w:val="31"/>
              </w:rPr>
              <w:t>更新灾难恢复预案</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02"/>
          <w:jc w:val="left"/>
        </w:trPr>
        <w:tc>
          <w:tcPr>
            <w:tcW w:w="525" w:type="dxa"/>
          </w:tcPr>
          <w:p>
            <w:pPr>
              <w:pStyle w:val="TableParagraph"/>
              <w:spacing w:before="155"/>
              <w:ind w:left="50"/>
              <w:rPr>
                <w:sz w:val="31"/>
              </w:rPr>
            </w:pPr>
            <w:r>
              <w:rPr>
                <w:sz w:val="31"/>
              </w:rPr>
              <w:t>4)</w:t>
            </w:r>
          </w:p>
        </w:tc>
        <w:tc>
          <w:tcPr>
            <w:tcW w:w="6483" w:type="dxa"/>
          </w:tcPr>
          <w:p>
            <w:pPr>
              <w:pStyle w:val="TableParagraph"/>
              <w:spacing w:before="155"/>
              <w:ind w:left="155"/>
              <w:rPr>
                <w:sz w:val="31"/>
              </w:rPr>
            </w:pPr>
            <w:r>
              <w:rPr>
                <w:sz w:val="31"/>
              </w:rPr>
              <w:t>形成演练总结报告</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01"/>
          <w:jc w:val="left"/>
        </w:trPr>
        <w:tc>
          <w:tcPr>
            <w:tcW w:w="525" w:type="dxa"/>
          </w:tcPr>
          <w:p>
            <w:pPr>
              <w:pStyle w:val="TableParagraph"/>
              <w:spacing w:before="155"/>
              <w:ind w:left="50"/>
              <w:rPr>
                <w:sz w:val="31"/>
              </w:rPr>
            </w:pPr>
            <w:r>
              <w:rPr>
                <w:sz w:val="31"/>
              </w:rPr>
              <w:t>5)</w:t>
            </w:r>
          </w:p>
        </w:tc>
        <w:tc>
          <w:tcPr>
            <w:tcW w:w="6483" w:type="dxa"/>
          </w:tcPr>
          <w:p>
            <w:pPr>
              <w:pStyle w:val="TableParagraph"/>
              <w:spacing w:before="155"/>
              <w:ind w:left="155"/>
              <w:rPr>
                <w:sz w:val="31"/>
              </w:rPr>
            </w:pPr>
            <w:r>
              <w:rPr>
                <w:sz w:val="31"/>
              </w:rPr>
              <w:t>演练文档资料存档</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02"/>
          <w:jc w:val="left"/>
        </w:trPr>
        <w:tc>
          <w:tcPr>
            <w:tcW w:w="525" w:type="dxa"/>
          </w:tcPr>
          <w:p>
            <w:pPr>
              <w:pStyle w:val="TableParagraph"/>
              <w:spacing w:before="155"/>
              <w:ind w:left="50"/>
              <w:rPr>
                <w:sz w:val="31"/>
              </w:rPr>
            </w:pPr>
            <w:r>
              <w:rPr>
                <w:sz w:val="31"/>
              </w:rPr>
              <w:t>6)</w:t>
            </w:r>
          </w:p>
        </w:tc>
        <w:tc>
          <w:tcPr>
            <w:tcW w:w="6483" w:type="dxa"/>
          </w:tcPr>
          <w:p>
            <w:pPr>
              <w:pStyle w:val="TableParagraph"/>
              <w:spacing w:before="155"/>
              <w:ind w:left="155"/>
              <w:rPr>
                <w:sz w:val="31"/>
              </w:rPr>
            </w:pPr>
            <w:r>
              <w:rPr>
                <w:sz w:val="31"/>
              </w:rPr>
              <w:t>完成演练测试核对表</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696"/>
          <w:jc w:val="left"/>
        </w:trPr>
        <w:tc>
          <w:tcPr>
            <w:tcW w:w="525" w:type="dxa"/>
          </w:tcPr>
          <w:p>
            <w:pPr>
              <w:pStyle w:val="TableParagraph"/>
              <w:spacing w:before="155"/>
              <w:ind w:left="53"/>
              <w:rPr>
                <w:b/>
                <w:sz w:val="31"/>
              </w:rPr>
            </w:pPr>
            <w:r>
              <w:rPr>
                <w:b/>
                <w:sz w:val="31"/>
              </w:rPr>
              <w:t>2.</w:t>
            </w:r>
          </w:p>
        </w:tc>
        <w:tc>
          <w:tcPr>
            <w:tcW w:w="6483" w:type="dxa"/>
          </w:tcPr>
          <w:p>
            <w:pPr>
              <w:pStyle w:val="TableParagraph"/>
              <w:spacing w:before="155"/>
              <w:ind w:left="155"/>
              <w:rPr>
                <w:b/>
                <w:sz w:val="31"/>
              </w:rPr>
            </w:pPr>
            <w:r>
              <w:rPr>
                <w:b/>
                <w:sz w:val="31"/>
              </w:rPr>
              <w:t>演练测试核对表一般包括但不限于以下方面</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779"/>
          <w:jc w:val="left"/>
        </w:trPr>
        <w:tc>
          <w:tcPr>
            <w:tcW w:w="525" w:type="dxa"/>
          </w:tcPr>
          <w:p>
            <w:pPr>
              <w:pStyle w:val="TableParagraph"/>
              <w:rPr>
                <w:rFonts w:ascii="Times New Roman"/>
                <w:sz w:val="30"/>
              </w:rPr>
            </w:pPr>
          </w:p>
        </w:tc>
        <w:tc>
          <w:tcPr>
            <w:tcW w:w="6483" w:type="dxa"/>
          </w:tcPr>
          <w:p>
            <w:pPr>
              <w:pStyle w:val="TableParagraph"/>
              <w:spacing w:before="149"/>
              <w:ind w:left="2823"/>
              <w:rPr>
                <w:b/>
                <w:sz w:val="31"/>
              </w:rPr>
            </w:pPr>
            <w:r>
              <w:rPr>
                <w:b/>
                <w:spacing w:val="7"/>
                <w:sz w:val="31"/>
              </w:rPr>
              <w:t xml:space="preserve">表 </w:t>
            </w:r>
            <w:r>
              <w:rPr>
                <w:b/>
                <w:sz w:val="31"/>
              </w:rPr>
              <w:t>1。 演练测试核对表</w:t>
            </w:r>
          </w:p>
        </w:tc>
        <w:tc>
          <w:tcPr>
            <w:tcW w:w="540" w:type="dxa"/>
          </w:tcPr>
          <w:p>
            <w:pPr>
              <w:pStyle w:val="TableParagraph"/>
              <w:rPr>
                <w:rFonts w:ascii="Times New Roman"/>
                <w:sz w:val="30"/>
              </w:rPr>
            </w:pPr>
          </w:p>
        </w:tc>
        <w:tc>
          <w:tcPr>
            <w:tcW w:w="528" w:type="dxa"/>
          </w:tcPr>
          <w:p>
            <w:pPr>
              <w:pStyle w:val="TableParagraph"/>
              <w:rPr>
                <w:rFonts w:ascii="Times New Roman"/>
                <w:sz w:val="30"/>
              </w:rPr>
            </w:pPr>
          </w:p>
        </w:tc>
        <w:tc>
          <w:tcPr>
            <w:tcW w:w="1596" w:type="dxa"/>
          </w:tcPr>
          <w:p>
            <w:pPr>
              <w:pStyle w:val="TableParagraph"/>
              <w:rPr>
                <w:rFonts w:ascii="Times New Roman"/>
                <w:sz w:val="30"/>
              </w:rPr>
            </w:pPr>
          </w:p>
        </w:tc>
        <w:tc>
          <w:tcPr>
            <w:tcW w:w="1326" w:type="dxa"/>
          </w:tcPr>
          <w:p>
            <w:pPr>
              <w:pStyle w:val="TableParagraph"/>
              <w:rPr>
                <w:rFonts w:ascii="Times New Roman"/>
                <w:sz w:val="30"/>
              </w:rPr>
            </w:pPr>
          </w:p>
        </w:tc>
      </w:tr>
      <w:tr>
        <w:tblPrEx>
          <w:tblW w:w="0" w:type="auto"/>
          <w:jc w:val="left"/>
          <w:tblInd w:w="2011" w:type="dxa"/>
          <w:tblLayout w:type="fixed"/>
          <w:tblCellMar>
            <w:top w:w="0" w:type="dxa"/>
            <w:left w:w="0" w:type="dxa"/>
            <w:bottom w:w="0" w:type="dxa"/>
            <w:right w:w="0" w:type="dxa"/>
          </w:tblCellMar>
          <w:tblLook w:val="01E0"/>
        </w:tblPrEx>
        <w:trPr>
          <w:trHeight w:val="1207"/>
          <w:jc w:val="left"/>
        </w:trPr>
        <w:tc>
          <w:tcPr>
            <w:tcW w:w="525" w:type="dxa"/>
          </w:tcPr>
          <w:p>
            <w:pPr>
              <w:pStyle w:val="TableParagraph"/>
              <w:rPr>
                <w:rFonts w:ascii="Times New Roman"/>
                <w:sz w:val="30"/>
              </w:rPr>
            </w:pPr>
          </w:p>
        </w:tc>
        <w:tc>
          <w:tcPr>
            <w:tcW w:w="6483" w:type="dxa"/>
          </w:tcPr>
          <w:p>
            <w:pPr>
              <w:pStyle w:val="TableParagraph"/>
              <w:rPr>
                <w:sz w:val="32"/>
              </w:rPr>
            </w:pPr>
          </w:p>
          <w:p>
            <w:pPr>
              <w:pStyle w:val="TableParagraph"/>
              <w:spacing w:before="4"/>
              <w:rPr>
                <w:sz w:val="34"/>
              </w:rPr>
            </w:pPr>
          </w:p>
          <w:p>
            <w:pPr>
              <w:pStyle w:val="TableParagraph"/>
              <w:tabs>
                <w:tab w:val="left" w:pos="5181"/>
                <w:tab w:val="left" w:pos="5991"/>
              </w:tabs>
              <w:spacing w:line="338" w:lineRule="exact"/>
              <w:ind w:left="929"/>
              <w:rPr>
                <w:b/>
                <w:sz w:val="31"/>
              </w:rPr>
            </w:pPr>
            <w:r>
              <w:rPr>
                <w:b/>
                <w:sz w:val="31"/>
              </w:rPr>
              <w:t>项目</w:t>
              <w:tab/>
              <w:t>是</w:t>
              <w:tab/>
              <w:t>否</w:t>
            </w:r>
          </w:p>
        </w:tc>
        <w:tc>
          <w:tcPr>
            <w:tcW w:w="540" w:type="dxa"/>
          </w:tcPr>
          <w:p>
            <w:pPr>
              <w:pStyle w:val="TableParagraph"/>
              <w:rPr>
                <w:sz w:val="32"/>
              </w:rPr>
            </w:pPr>
          </w:p>
          <w:p>
            <w:pPr>
              <w:pStyle w:val="TableParagraph"/>
              <w:spacing w:before="7"/>
              <w:rPr>
                <w:sz w:val="34"/>
              </w:rPr>
            </w:pPr>
          </w:p>
          <w:p>
            <w:pPr>
              <w:pStyle w:val="TableParagraph"/>
              <w:spacing w:line="335" w:lineRule="exact"/>
              <w:ind w:left="175"/>
              <w:rPr>
                <w:b/>
                <w:sz w:val="31"/>
              </w:rPr>
            </w:pPr>
            <w:r>
              <w:rPr>
                <w:b/>
                <w:w w:val="101"/>
                <w:sz w:val="31"/>
              </w:rPr>
              <w:t>用</w:t>
            </w:r>
          </w:p>
        </w:tc>
        <w:tc>
          <w:tcPr>
            <w:tcW w:w="528" w:type="dxa"/>
          </w:tcPr>
          <w:p>
            <w:pPr>
              <w:pStyle w:val="TableParagraph"/>
              <w:spacing w:before="237"/>
              <w:ind w:left="49"/>
              <w:rPr>
                <w:b/>
                <w:sz w:val="31"/>
              </w:rPr>
            </w:pPr>
            <w:r>
              <w:rPr>
                <w:b/>
                <w:w w:val="101"/>
                <w:sz w:val="31"/>
              </w:rPr>
              <w:t>适</w:t>
            </w:r>
          </w:p>
        </w:tc>
        <w:tc>
          <w:tcPr>
            <w:tcW w:w="1596" w:type="dxa"/>
          </w:tcPr>
          <w:p>
            <w:pPr>
              <w:pStyle w:val="TableParagraph"/>
              <w:spacing w:before="5" w:line="610" w:lineRule="atLeast"/>
              <w:ind w:left="162" w:right="640" w:firstLine="475"/>
              <w:rPr>
                <w:b/>
                <w:sz w:val="31"/>
              </w:rPr>
            </w:pPr>
            <w:r>
              <w:rPr>
                <w:b/>
                <w:sz w:val="31"/>
              </w:rPr>
              <w:t>不适用</w:t>
            </w:r>
          </w:p>
        </w:tc>
        <w:tc>
          <w:tcPr>
            <w:tcW w:w="1326" w:type="dxa"/>
          </w:tcPr>
          <w:p>
            <w:pPr>
              <w:pStyle w:val="TableParagraph"/>
              <w:rPr>
                <w:sz w:val="32"/>
              </w:rPr>
            </w:pPr>
          </w:p>
          <w:p>
            <w:pPr>
              <w:pStyle w:val="TableParagraph"/>
              <w:spacing w:before="4"/>
              <w:rPr>
                <w:sz w:val="34"/>
              </w:rPr>
            </w:pPr>
          </w:p>
          <w:p>
            <w:pPr>
              <w:pStyle w:val="TableParagraph"/>
              <w:spacing w:line="338" w:lineRule="exact"/>
              <w:ind w:left="640"/>
              <w:rPr>
                <w:b/>
                <w:sz w:val="31"/>
              </w:rPr>
            </w:pPr>
            <w:r>
              <w:rPr>
                <w:b/>
                <w:sz w:val="31"/>
              </w:rPr>
              <w:t>注释</w:t>
            </w:r>
          </w:p>
        </w:tc>
      </w:tr>
    </w:tbl>
    <w:p>
      <w:pPr>
        <w:spacing w:after="0" w:line="338" w:lineRule="exact"/>
        <w:rPr>
          <w:sz w:val="31"/>
        </w:rPr>
        <w:sectPr>
          <w:pgSz w:w="17860" w:h="25260"/>
          <w:pgMar w:top="2380" w:right="1820" w:bottom="280" w:left="2220" w:header="708" w:footer="708"/>
          <w:cols w:space="708"/>
        </w:sectPr>
      </w:pPr>
    </w:p>
    <w:p>
      <w:pPr>
        <w:pStyle w:val="BodyText"/>
        <w:ind w:left="-20"/>
        <w:rPr>
          <w:sz w:val="20"/>
        </w:rPr>
      </w:pPr>
      <w:r>
        <w:rPr>
          <w:sz w:val="20"/>
        </w:rPr>
        <w:pict>
          <v:group id="_x0000_i1099" style="width:673pt;height:534pt;mso-position-horizontal-relative:char;mso-position-vertical-relative:line" coordorigin="0,0" coordsize="13460,10680">
            <v:shape id="_x0000_s1100" type="#_x0000_t75" style="width:13460;height:10680;position:absolute" stroked="f">
              <v:imagedata r:id="rId13" o:title=""/>
            </v:shape>
            <v:shape id="_x0000_s1101" type="#_x0000_t202" style="width:6669;height:929;left:184;position:absolute;top:222" filled="f" stroked="f">
              <v:textbox inset="0,0,0,0">
                <w:txbxContent>
                  <w:p>
                    <w:pPr>
                      <w:spacing w:before="0" w:line="359" w:lineRule="exact"/>
                      <w:ind w:left="629" w:right="0" w:firstLine="0"/>
                      <w:jc w:val="left"/>
                      <w:rPr>
                        <w:sz w:val="31"/>
                      </w:rPr>
                    </w:pPr>
                    <w:r>
                      <w:rPr>
                        <w:sz w:val="31"/>
                      </w:rPr>
                      <w:t>会见管理人员并说明测试和目的。获得他们</w:t>
                    </w:r>
                  </w:p>
                  <w:p>
                    <w:pPr>
                      <w:spacing w:before="215" w:line="355" w:lineRule="exact"/>
                      <w:ind w:left="0" w:right="0" w:firstLine="0"/>
                      <w:jc w:val="left"/>
                      <w:rPr>
                        <w:sz w:val="31"/>
                      </w:rPr>
                    </w:pPr>
                    <w:r>
                      <w:rPr>
                        <w:sz w:val="31"/>
                      </w:rPr>
                      <w:t>的同意和支持.</w:t>
                    </w:r>
                  </w:p>
                </w:txbxContent>
              </v:textbox>
            </v:shape>
            <v:shape id="_x0000_s1102" type="#_x0000_t202" style="width:5540;height:317;left:813;position:absolute;top:1701" filled="f" stroked="f">
              <v:textbox inset="0,0,0,0">
                <w:txbxContent>
                  <w:p>
                    <w:pPr>
                      <w:spacing w:before="0" w:line="317" w:lineRule="exact"/>
                      <w:ind w:left="0" w:right="0" w:firstLine="0"/>
                      <w:jc w:val="left"/>
                      <w:rPr>
                        <w:sz w:val="31"/>
                      </w:rPr>
                    </w:pPr>
                    <w:r>
                      <w:rPr>
                        <w:sz w:val="31"/>
                      </w:rPr>
                      <w:t>让管理人员通告测试和估计的完成时间.</w:t>
                    </w:r>
                  </w:p>
                </w:txbxContent>
              </v:textbox>
            </v:shape>
            <v:shape id="_x0000_s1103" type="#_x0000_t202" style="width:5406;height:317;left:813;position:absolute;top:2569" filled="f" stroked="f">
              <v:textbox inset="0,0,0,0">
                <w:txbxContent>
                  <w:p>
                    <w:pPr>
                      <w:spacing w:before="0" w:line="317" w:lineRule="exact"/>
                      <w:ind w:left="0" w:right="0" w:firstLine="0"/>
                      <w:jc w:val="left"/>
                      <w:rPr>
                        <w:sz w:val="31"/>
                      </w:rPr>
                    </w:pPr>
                    <w:r>
                      <w:rPr>
                        <w:sz w:val="31"/>
                      </w:rPr>
                      <w:t>在测试周期结束的时候收集测试结果。</w:t>
                    </w:r>
                  </w:p>
                </w:txbxContent>
              </v:textbox>
            </v:shape>
            <v:shape id="_x0000_s1104" type="#_x0000_t202" style="width:6512;height:933;left:184;position:absolute;top:3436" filled="f" stroked="f">
              <v:textbox inset="0,0,0,0">
                <w:txbxContent>
                  <w:p>
                    <w:pPr>
                      <w:spacing w:before="0" w:line="359" w:lineRule="exact"/>
                      <w:ind w:left="629" w:right="0" w:firstLine="0"/>
                      <w:jc w:val="left"/>
                      <w:rPr>
                        <w:sz w:val="31"/>
                      </w:rPr>
                    </w:pPr>
                    <w:r>
                      <w:rPr>
                        <w:sz w:val="31"/>
                      </w:rPr>
                      <w:t>评估结果.恢复成功吗?为什么成功或为什</w:t>
                    </w:r>
                  </w:p>
                  <w:p>
                    <w:pPr>
                      <w:spacing w:before="218" w:line="355" w:lineRule="exact"/>
                      <w:ind w:left="0" w:right="0" w:firstLine="0"/>
                      <w:jc w:val="left"/>
                      <w:rPr>
                        <w:sz w:val="31"/>
                      </w:rPr>
                    </w:pPr>
                    <w:r>
                      <w:rPr>
                        <w:sz w:val="31"/>
                      </w:rPr>
                      <w:t>么不成功？</w:t>
                    </w:r>
                  </w:p>
                </w:txbxContent>
              </v:textbox>
            </v:shape>
            <v:shape id="_x0000_s1105" type="#_x0000_t202" style="width:6669;height:1542;left:184;position:absolute;top:4920" filled="f" stroked="f">
              <v:textbox inset="0,0,0,0">
                <w:txbxContent>
                  <w:p>
                    <w:pPr>
                      <w:spacing w:before="0" w:line="359" w:lineRule="exact"/>
                      <w:ind w:left="629" w:right="0" w:firstLine="0"/>
                      <w:jc w:val="left"/>
                      <w:rPr>
                        <w:sz w:val="31"/>
                      </w:rPr>
                    </w:pPr>
                    <w:r>
                      <w:rPr>
                        <w:sz w:val="31"/>
                      </w:rPr>
                      <w:t>确定测试结果的含意。简单事例的成功恢复</w:t>
                    </w:r>
                  </w:p>
                  <w:p>
                    <w:pPr>
                      <w:spacing w:before="0" w:line="616" w:lineRule="exact"/>
                      <w:ind w:left="0" w:right="332" w:firstLine="0"/>
                      <w:jc w:val="left"/>
                      <w:rPr>
                        <w:sz w:val="31"/>
                      </w:rPr>
                    </w:pPr>
                    <w:r>
                      <w:rPr>
                        <w:sz w:val="31"/>
                      </w:rPr>
                      <w:t>暗示在可容忍中断时间段中所有关键作业都能成功恢复吗？</w:t>
                    </w:r>
                  </w:p>
                </w:txbxContent>
              </v:textbox>
            </v:shape>
            <v:shape id="_x0000_s1106" type="#_x0000_t202" style="width:5921;height:317;left:813;position:absolute;top:7012" filled="f" stroked="f">
              <v:textbox inset="0,0,0,0">
                <w:txbxContent>
                  <w:p>
                    <w:pPr>
                      <w:spacing w:before="0" w:line="317" w:lineRule="exact"/>
                      <w:ind w:left="0" w:right="0" w:firstLine="0"/>
                      <w:jc w:val="left"/>
                      <w:rPr>
                        <w:sz w:val="31"/>
                      </w:rPr>
                    </w:pPr>
                    <w:r>
                      <w:rPr>
                        <w:sz w:val="31"/>
                      </w:rPr>
                      <w:t>提出更改建议.要求在给定日期之前得到响</w:t>
                    </w:r>
                  </w:p>
                </w:txbxContent>
              </v:textbox>
            </v:shape>
            <v:shape id="_x0000_s1107" type="#_x0000_t202" style="width:496;height:317;left:184;position:absolute;top:7628" filled="f" stroked="f">
              <v:textbox inset="0,0,0,0">
                <w:txbxContent>
                  <w:p>
                    <w:pPr>
                      <w:spacing w:before="0" w:line="317" w:lineRule="exact"/>
                      <w:ind w:left="0" w:right="0" w:firstLine="0"/>
                      <w:jc w:val="left"/>
                      <w:rPr>
                        <w:sz w:val="31"/>
                      </w:rPr>
                    </w:pPr>
                    <w:r>
                      <w:rPr>
                        <w:sz w:val="31"/>
                      </w:rPr>
                      <w:t>应.</w:t>
                    </w:r>
                  </w:p>
                </w:txbxContent>
              </v:textbox>
            </v:shape>
            <v:shape id="_x0000_s1108" type="#_x0000_t202" style="width:6591;height:933;left:184;position:absolute;top:8492" filled="f" stroked="f">
              <v:textbox inset="0,0,0,0">
                <w:txbxContent>
                  <w:p>
                    <w:pPr>
                      <w:spacing w:before="0" w:line="359" w:lineRule="exact"/>
                      <w:ind w:left="629" w:right="0" w:firstLine="0"/>
                      <w:jc w:val="left"/>
                      <w:rPr>
                        <w:sz w:val="31"/>
                      </w:rPr>
                    </w:pPr>
                    <w:r>
                      <w:rPr>
                        <w:sz w:val="31"/>
                      </w:rPr>
                      <w:t>将结果通知给其他区域的人员.包括用户和</w:t>
                    </w:r>
                  </w:p>
                  <w:p>
                    <w:pPr>
                      <w:spacing w:before="218" w:line="355" w:lineRule="exact"/>
                      <w:ind w:left="0" w:right="0" w:firstLine="0"/>
                      <w:jc w:val="left"/>
                      <w:rPr>
                        <w:sz w:val="31"/>
                      </w:rPr>
                    </w:pPr>
                    <w:r>
                      <w:rPr>
                        <w:sz w:val="31"/>
                      </w:rPr>
                      <w:t>审计员。</w:t>
                    </w:r>
                  </w:p>
                </w:txbxContent>
              </v:textbox>
            </v:shape>
            <v:shape id="_x0000_s1109" type="#_x0000_t202" style="width:4772;height:317;left:813;position:absolute;top:9975" filled="f" stroked="f">
              <v:textbox inset="0,0,0,0">
                <w:txbxContent>
                  <w:p>
                    <w:pPr>
                      <w:spacing w:before="0" w:line="317" w:lineRule="exact"/>
                      <w:ind w:left="0" w:right="0" w:firstLine="0"/>
                      <w:jc w:val="left"/>
                      <w:rPr>
                        <w:sz w:val="31"/>
                      </w:rPr>
                    </w:pPr>
                    <w:r>
                      <w:rPr>
                        <w:sz w:val="31"/>
                      </w:rPr>
                      <w:t>依据需要更改灾难恢复规划手册。</w:t>
                    </w:r>
                  </w:p>
                </w:txbxContent>
              </v:textbox>
            </v:shape>
            <w10:wrap type="none"/>
          </v:group>
        </w:pict>
      </w:r>
    </w:p>
    <w:p>
      <w:pPr>
        <w:pStyle w:val="BodyText"/>
        <w:spacing w:before="118" w:line="369" w:lineRule="auto"/>
        <w:ind w:left="164" w:right="527" w:firstLine="629"/>
        <w:jc w:val="both"/>
      </w:pPr>
      <w:r>
        <w:rPr>
          <w:spacing w:val="-14"/>
        </w:rPr>
        <w:t>需要着重的是，无论平常的演练、测试如何完善,也没有方式猜测可能发生的灾难情况.关键</w:t>
      </w:r>
      <w:r>
        <w:t>人员的损失或者关键文档的丢失，都有可能对灾难恢复预案的执行造成巨大影响.因此，在灾难演练经过中要着重到人员的交叉备份情况,除了每个人自己所担负的责任外，尽量做到关键步骤有后备人选作为应变。</w:t>
      </w:r>
    </w:p>
    <w:p>
      <w:pPr>
        <w:pStyle w:val="BodyText"/>
        <w:spacing w:before="12"/>
        <w:rPr>
          <w:sz w:val="34"/>
        </w:rPr>
      </w:pPr>
    </w:p>
    <w:p>
      <w:pPr>
        <w:pStyle w:val="ListParagraph"/>
        <w:numPr>
          <w:ilvl w:val="1"/>
          <w:numId w:val="40"/>
        </w:numPr>
        <w:tabs>
          <w:tab w:val="left" w:pos="794"/>
        </w:tabs>
        <w:spacing w:before="0" w:after="0" w:line="240" w:lineRule="auto"/>
        <w:ind w:left="793" w:right="0" w:hanging="630"/>
        <w:jc w:val="left"/>
        <w:rPr>
          <w:rFonts w:ascii="Arial Narrow" w:eastAsia="Arial Narrow"/>
          <w:b/>
          <w:sz w:val="31"/>
        </w:rPr>
      </w:pPr>
      <w:r>
        <w:rPr>
          <w:b/>
          <w:sz w:val="31"/>
        </w:rPr>
        <w:t>日常运行维护管理策略</w:t>
      </w:r>
    </w:p>
    <w:p>
      <w:pPr>
        <w:pStyle w:val="BodyText"/>
        <w:spacing w:before="11"/>
        <w:rPr>
          <w:b/>
          <w:sz w:val="43"/>
        </w:rPr>
      </w:pPr>
    </w:p>
    <w:p>
      <w:pPr>
        <w:pStyle w:val="Heading1"/>
        <w:numPr>
          <w:ilvl w:val="2"/>
          <w:numId w:val="8"/>
        </w:numPr>
        <w:tabs>
          <w:tab w:val="left" w:pos="1244"/>
        </w:tabs>
        <w:spacing w:before="0" w:after="0" w:line="240" w:lineRule="auto"/>
        <w:ind w:left="1243" w:right="0" w:hanging="1080"/>
        <w:jc w:val="left"/>
      </w:pPr>
      <w:r>
        <w:rPr>
          <w:w w:val="95"/>
        </w:rPr>
        <w:t>基础设施保障管理</w:t>
      </w:r>
    </w:p>
    <w:p>
      <w:pPr>
        <w:pStyle w:val="BodyText"/>
        <w:spacing w:before="4"/>
        <w:rPr>
          <w:b/>
          <w:sz w:val="33"/>
        </w:rPr>
      </w:pPr>
    </w:p>
    <w:p>
      <w:pPr>
        <w:pStyle w:val="Heading3"/>
        <w:ind w:left="2683"/>
      </w:pPr>
      <w:r>
        <w:t>机房的温度和湿度</w:t>
      </w:r>
    </w:p>
    <w:p>
      <w:pPr>
        <w:pStyle w:val="BodyText"/>
        <w:spacing w:before="11"/>
        <w:rPr>
          <w:b/>
          <w:sz w:val="22"/>
        </w:rPr>
      </w:pPr>
    </w:p>
    <w:p>
      <w:pPr>
        <w:pStyle w:val="BodyText"/>
        <w:spacing w:line="369" w:lineRule="auto"/>
        <w:ind w:left="164" w:right="513" w:firstLine="629"/>
        <w:jc w:val="both"/>
      </w:pPr>
      <w:r>
        <w:t>网络设备和存储备份设备的长久稳定运行是需要一个良好的环境,为保证设备正常工作和延</w:t>
      </w:r>
      <w:r>
        <w:rPr>
          <w:spacing w:val="-8"/>
        </w:rPr>
        <w:t>长使用寿命,机房内需维持肯定的温度和湿度。若机房内长久湿度过高,易造成绝缘材料绝缘不良</w:t>
      </w:r>
      <w:r>
        <w:rPr>
          <w:spacing w:val="-14"/>
        </w:rPr>
        <w:t>甚至漏电，有时也易发生材料机械性能变化、金属部件锈蚀等现象;若相对湿度过低,绝缘垫片会</w:t>
      </w:r>
      <w:r>
        <w:rPr>
          <w:spacing w:val="1"/>
        </w:rPr>
        <w:t>干缩而引起紧固螺丝松动,同时在干燥的气候环境下，易产生静电，危害设备上的</w:t>
      </w:r>
      <w:r>
        <w:t>CMOS</w:t>
      </w:r>
      <w:r>
        <w:rPr>
          <w:spacing w:val="19"/>
        </w:rPr>
        <w:t xml:space="preserve"> 电路等;</w:t>
      </w:r>
      <w:r>
        <w:rPr>
          <w:spacing w:val="-152"/>
        </w:rPr>
        <w:t xml:space="preserve"> </w:t>
      </w:r>
      <w:r>
        <w:t>温度过高则危害更大,它会使设备的可靠性大大降低，长久高温还会影响其寿命，过高的温度将</w:t>
      </w:r>
    </w:p>
    <w:p>
      <w:pPr>
        <w:spacing w:after="0" w:line="369" w:lineRule="auto"/>
        <w:jc w:val="both"/>
        <w:sectPr>
          <w:pgSz w:w="17860" w:h="25260"/>
          <w:pgMar w:top="2220" w:right="1820" w:bottom="280" w:left="2220" w:header="708" w:footer="708"/>
          <w:cols w:space="708"/>
        </w:sectPr>
      </w:pPr>
    </w:p>
    <w:p>
      <w:pPr>
        <w:pStyle w:val="BodyText"/>
        <w:spacing w:before="50" w:line="372" w:lineRule="auto"/>
        <w:ind w:left="164" w:right="544"/>
      </w:pPr>
      <w:r>
        <w:rPr>
          <w:spacing w:val="-11"/>
        </w:rPr>
        <w:t>加速绝缘材料的老化经过。影响设备的稳定运行。所以建议每日检查机房内的温度和湿度，假若</w:t>
      </w:r>
      <w:r>
        <w:t>发觉机房空调损坏,要及时的修理，削减设备在不良环境下的工作时间。</w:t>
      </w:r>
    </w:p>
    <w:p>
      <w:pPr>
        <w:pStyle w:val="BodyText"/>
        <w:spacing w:before="118"/>
        <w:ind w:left="793"/>
      </w:pPr>
      <w:r>
        <w:t>要求机房的温湿度情况达到以下标准：</w:t>
      </w:r>
    </w:p>
    <w:p>
      <w:pPr>
        <w:pStyle w:val="BodyText"/>
        <w:spacing w:before="3"/>
        <w:rPr>
          <w:sz w:val="19"/>
        </w:rPr>
      </w:pPr>
      <w:r>
        <w:pict>
          <v:group id="_x0000_s1110" style="width:630pt;height:139pt;margin-top:14.3pt;margin-left:132pt;mso-position-horizontal-relative:page;mso-wrap-distance-left:0;mso-wrap-distance-right:0;position:absolute;z-index:-251642880" coordorigin="2640,286" coordsize="12600,2780">
            <v:shape id="_x0000_s1111" type="#_x0000_t75" style="width:12600;height:2780;left:2640;position:absolute;top:285" stroked="f">
              <v:imagedata r:id="rId14" o:title=""/>
            </v:shape>
            <v:shape id="_x0000_s1112" type="#_x0000_t202" style="width:654;height:317;left:5515;position:absolute;top:620" filled="f" stroked="f">
              <v:textbox inset="0,0,0,0">
                <w:txbxContent>
                  <w:p>
                    <w:pPr>
                      <w:spacing w:before="0" w:line="317" w:lineRule="exact"/>
                      <w:ind w:left="0" w:right="0" w:firstLine="0"/>
                      <w:jc w:val="left"/>
                      <w:rPr>
                        <w:sz w:val="31"/>
                      </w:rPr>
                    </w:pPr>
                    <w:r>
                      <w:rPr>
                        <w:sz w:val="31"/>
                      </w:rPr>
                      <w:t>温度</w:t>
                    </w:r>
                  </w:p>
                </w:txbxContent>
              </v:textbox>
            </v:shape>
            <v:shape id="_x0000_s1113" type="#_x0000_t202" style="width:1288;height:317;left:11443;position:absolute;top:620" filled="f" stroked="f">
              <v:textbox inset="0,0,0,0">
                <w:txbxContent>
                  <w:p>
                    <w:pPr>
                      <w:spacing w:before="0" w:line="317" w:lineRule="exact"/>
                      <w:ind w:left="0" w:right="0" w:firstLine="0"/>
                      <w:jc w:val="left"/>
                      <w:rPr>
                        <w:sz w:val="31"/>
                      </w:rPr>
                    </w:pPr>
                    <w:r>
                      <w:rPr>
                        <w:sz w:val="31"/>
                      </w:rPr>
                      <w:t>相对湿度</w:t>
                    </w:r>
                  </w:p>
                </w:txbxContent>
              </v:textbox>
            </v:shape>
            <v:shape id="_x0000_s1114" type="#_x0000_t202" style="width:1604;height:317;left:3507;position:absolute;top:1671" filled="f" stroked="f">
              <v:textbox inset="0,0,0,0">
                <w:txbxContent>
                  <w:p>
                    <w:pPr>
                      <w:spacing w:before="0" w:line="317" w:lineRule="exact"/>
                      <w:ind w:left="0" w:right="0" w:firstLine="0"/>
                      <w:jc w:val="left"/>
                      <w:rPr>
                        <w:sz w:val="31"/>
                      </w:rPr>
                    </w:pPr>
                    <w:r>
                      <w:rPr>
                        <w:sz w:val="31"/>
                      </w:rPr>
                      <w:t>长久工作条</w:t>
                    </w:r>
                  </w:p>
                </w:txbxContent>
              </v:textbox>
            </v:shape>
            <v:shape id="_x0000_s1115" type="#_x0000_t202" style="width:1921;height:317;left:6218;position:absolute;top:1671" filled="f" stroked="f">
              <v:textbox inset="0,0,0,0">
                <w:txbxContent>
                  <w:p>
                    <w:pPr>
                      <w:spacing w:before="0" w:line="317" w:lineRule="exact"/>
                      <w:ind w:left="0" w:right="0" w:firstLine="0"/>
                      <w:jc w:val="left"/>
                      <w:rPr>
                        <w:sz w:val="31"/>
                      </w:rPr>
                    </w:pPr>
                    <w:r>
                      <w:rPr>
                        <w:sz w:val="31"/>
                      </w:rPr>
                      <w:t>短期工作条件</w:t>
                    </w:r>
                  </w:p>
                </w:txbxContent>
              </v:textbox>
            </v:shape>
            <v:shape id="_x0000_s1116" type="#_x0000_t202" style="width:1604;height:317;left:9188;position:absolute;top:1671" filled="f" stroked="f">
              <v:textbox inset="0,0,0,0">
                <w:txbxContent>
                  <w:p>
                    <w:pPr>
                      <w:spacing w:before="0" w:line="317" w:lineRule="exact"/>
                      <w:ind w:left="0" w:right="0" w:firstLine="0"/>
                      <w:jc w:val="left"/>
                      <w:rPr>
                        <w:sz w:val="31"/>
                      </w:rPr>
                    </w:pPr>
                    <w:r>
                      <w:rPr>
                        <w:sz w:val="31"/>
                      </w:rPr>
                      <w:t>长久工作条</w:t>
                    </w:r>
                  </w:p>
                </w:txbxContent>
              </v:textbox>
            </v:shape>
            <v:shape id="_x0000_s1117" type="#_x0000_t202" style="width:1921;height:317;left:11889;position:absolute;top:1671" filled="f" stroked="f">
              <v:textbox inset="0,0,0,0">
                <w:txbxContent>
                  <w:p>
                    <w:pPr>
                      <w:spacing w:before="0" w:line="317" w:lineRule="exact"/>
                      <w:ind w:left="0" w:right="0" w:firstLine="0"/>
                      <w:jc w:val="left"/>
                      <w:rPr>
                        <w:sz w:val="31"/>
                      </w:rPr>
                    </w:pPr>
                    <w:r>
                      <w:rPr>
                        <w:sz w:val="31"/>
                      </w:rPr>
                      <w:t>短期工作条件</w:t>
                    </w:r>
                  </w:p>
                </w:txbxContent>
              </v:textbox>
            </v:shape>
            <v:shape id="_x0000_s1118" type="#_x0000_t202" style="width:1601;height:317;left:3507;position:absolute;top:2463" filled="f" stroked="f">
              <v:textbox inset="0,0,0,0">
                <w:txbxContent>
                  <w:p>
                    <w:pPr>
                      <w:spacing w:before="0" w:line="317" w:lineRule="exact"/>
                      <w:ind w:left="0" w:right="0" w:firstLine="0"/>
                      <w:jc w:val="left"/>
                      <w:rPr>
                        <w:sz w:val="31"/>
                      </w:rPr>
                    </w:pPr>
                    <w:r>
                      <w:rPr>
                        <w:sz w:val="31"/>
                      </w:rPr>
                      <w:t>15℃～30℃</w:t>
                    </w:r>
                  </w:p>
                </w:txbxContent>
              </v:textbox>
            </v:shape>
            <v:shape id="_x0000_s1119" type="#_x0000_t202" style="width:1443;height:317;left:6218;position:absolute;top:2463" filled="f" stroked="f">
              <v:textbox inset="0,0,0,0">
                <w:txbxContent>
                  <w:p>
                    <w:pPr>
                      <w:spacing w:before="0" w:line="317" w:lineRule="exact"/>
                      <w:ind w:left="0" w:right="0" w:firstLine="0"/>
                      <w:jc w:val="left"/>
                      <w:rPr>
                        <w:sz w:val="31"/>
                      </w:rPr>
                    </w:pPr>
                    <w:r>
                      <w:rPr>
                        <w:sz w:val="31"/>
                      </w:rPr>
                      <w:t>0℃～45℃</w:t>
                    </w:r>
                  </w:p>
                </w:txbxContent>
              </v:textbox>
            </v:shape>
            <v:shape id="_x0000_s1120" type="#_x0000_t202" style="width:1288;height:317;left:9188;position:absolute;top:2463" filled="f" stroked="f">
              <v:textbox inset="0,0,0,0">
                <w:txbxContent>
                  <w:p>
                    <w:pPr>
                      <w:spacing w:before="0" w:line="317" w:lineRule="exact"/>
                      <w:ind w:left="0" w:right="0" w:firstLine="0"/>
                      <w:jc w:val="left"/>
                      <w:rPr>
                        <w:sz w:val="31"/>
                      </w:rPr>
                    </w:pPr>
                    <w:r>
                      <w:rPr>
                        <w:sz w:val="31"/>
                      </w:rPr>
                      <w:t>40%～65%</w:t>
                    </w:r>
                  </w:p>
                </w:txbxContent>
              </v:textbox>
            </v:shape>
            <v:shape id="_x0000_s1121" type="#_x0000_t202" style="width:1601;height:317;left:11889;position:absolute;top:2463" filled="f" stroked="f">
              <v:textbox inset="0,0,0,0">
                <w:txbxContent>
                  <w:p>
                    <w:pPr>
                      <w:spacing w:before="0" w:line="317" w:lineRule="exact"/>
                      <w:ind w:left="0" w:right="0" w:firstLine="0"/>
                      <w:jc w:val="left"/>
                      <w:rPr>
                        <w:sz w:val="31"/>
                      </w:rPr>
                    </w:pPr>
                    <w:r>
                      <w:rPr>
                        <w:sz w:val="31"/>
                      </w:rPr>
                      <w:t>10％～90％</w:t>
                    </w:r>
                  </w:p>
                </w:txbxContent>
              </v:textbox>
            </v:shape>
            <w10:wrap type="topAndBottom"/>
          </v:group>
        </w:pict>
      </w:r>
    </w:p>
    <w:p>
      <w:pPr>
        <w:pStyle w:val="BodyText"/>
        <w:spacing w:before="101"/>
        <w:ind w:left="793"/>
      </w:pPr>
      <w:r>
        <w:t>着重:</w:t>
      </w:r>
    </w:p>
    <w:p>
      <w:pPr>
        <w:pStyle w:val="BodyText"/>
        <w:spacing w:before="1"/>
        <w:rPr>
          <w:sz w:val="26"/>
        </w:rPr>
      </w:pPr>
    </w:p>
    <w:p>
      <w:pPr>
        <w:pStyle w:val="BodyText"/>
        <w:spacing w:before="1" w:line="372" w:lineRule="auto"/>
        <w:ind w:left="164" w:right="554" w:firstLine="629"/>
      </w:pPr>
      <w:r>
        <w:t>数据中心和灾备中心机房内工作环境温度</w:t>
      </w:r>
      <w:r>
        <w:rPr>
          <w:spacing w:val="-20"/>
        </w:rPr>
        <w:t>、湿度的测量点，指在机架前后没有保护板时测量,</w:t>
      </w:r>
      <w:r>
        <w:rPr>
          <w:spacing w:val="1"/>
        </w:rPr>
        <w:t xml:space="preserve"> </w:t>
      </w:r>
      <w:r>
        <w:rPr>
          <w:spacing w:val="-14"/>
        </w:rPr>
        <w:t xml:space="preserve">距地板以上 </w:t>
      </w:r>
      <w:r>
        <w:t>1.5m</w:t>
      </w:r>
      <w:r>
        <w:rPr>
          <w:spacing w:val="-22"/>
        </w:rPr>
        <w:t xml:space="preserve"> 和距机架前方 </w:t>
      </w:r>
      <w:r>
        <w:t>0。4m</w:t>
      </w:r>
      <w:r>
        <w:rPr>
          <w:spacing w:val="-11"/>
        </w:rPr>
        <w:t xml:space="preserve"> 处测量的数值;</w:t>
      </w:r>
    </w:p>
    <w:p>
      <w:pPr>
        <w:pStyle w:val="BodyText"/>
        <w:spacing w:before="115"/>
        <w:ind w:left="793"/>
      </w:pPr>
      <w:r>
        <w:rPr>
          <w:spacing w:val="-5"/>
        </w:rPr>
        <w:t xml:space="preserve">短期工作条件指连续不超过 </w:t>
      </w:r>
      <w:r>
        <w:t>48</w:t>
      </w:r>
      <w:r>
        <w:rPr>
          <w:spacing w:val="-11"/>
        </w:rPr>
        <w:t xml:space="preserve"> 小时和每年累计不超过 </w:t>
      </w:r>
      <w:r>
        <w:t>15</w:t>
      </w:r>
      <w:r>
        <w:rPr>
          <w:spacing w:val="-11"/>
        </w:rPr>
        <w:t xml:space="preserve"> 天.</w:t>
      </w:r>
    </w:p>
    <w:p>
      <w:pPr>
        <w:pStyle w:val="BodyText"/>
        <w:spacing w:before="7"/>
        <w:rPr>
          <w:sz w:val="36"/>
        </w:rPr>
      </w:pPr>
    </w:p>
    <w:p>
      <w:pPr>
        <w:pStyle w:val="Heading3"/>
        <w:numPr>
          <w:ilvl w:val="0"/>
          <w:numId w:val="7"/>
        </w:numPr>
        <w:tabs>
          <w:tab w:val="left" w:pos="2684"/>
        </w:tabs>
        <w:spacing w:before="0" w:after="0" w:line="240" w:lineRule="auto"/>
        <w:ind w:left="2683" w:right="0" w:hanging="627"/>
        <w:jc w:val="both"/>
      </w:pPr>
      <w:r>
        <w:t>电源稳定输入</w:t>
      </w:r>
    </w:p>
    <w:p>
      <w:pPr>
        <w:pStyle w:val="BodyText"/>
        <w:spacing w:before="292" w:line="369" w:lineRule="auto"/>
        <w:ind w:left="164" w:right="510" w:firstLine="629"/>
        <w:jc w:val="both"/>
      </w:pPr>
      <w:r>
        <w:t>电源的稳定对待设备稳定运行至关重要，电压的波动过大,使设备的部分器件常常工作在高电压或低电压,导致设备的寿命下降，器件工作不稳定，对待设备的运行造成较大的影响，建议定期(建议半年或一年一次)检查机房的电源输入是否正常,电压的波动是否在正常范围内,电压</w:t>
      </w:r>
      <w:r>
        <w:rPr>
          <w:spacing w:val="1"/>
        </w:rPr>
        <w:t xml:space="preserve"> </w:t>
      </w:r>
      <w:r>
        <w:t>的波动范围见各个产品的输入电压,假若发觉不在正常范围内，及时对电源进行整改。</w:t>
      </w:r>
    </w:p>
    <w:p>
      <w:pPr>
        <w:pStyle w:val="BodyText"/>
        <w:spacing w:before="121" w:line="372" w:lineRule="auto"/>
        <w:ind w:left="164" w:right="382" w:firstLine="629"/>
      </w:pPr>
      <w:r>
        <w:rPr>
          <w:spacing w:val="12"/>
        </w:rPr>
        <w:t>建议定期检查</w:t>
      </w:r>
      <w:r>
        <w:t>UPS</w:t>
      </w:r>
      <w:r>
        <w:rPr>
          <w:spacing w:val="-11"/>
        </w:rPr>
        <w:t xml:space="preserve"> 等备用电源是否能够正常工作，功率能否满足设备需要，由于这些备用电</w:t>
      </w:r>
      <w:r>
        <w:rPr>
          <w:spacing w:val="-17"/>
        </w:rPr>
        <w:t xml:space="preserve">源长久不用，所以发生故障后不易被维护人员及时察觉，同时机房设备逐渐的增加,可能导致 </w:t>
      </w:r>
      <w:r>
        <w:t>UPS</w:t>
      </w:r>
      <w:r>
        <w:rPr>
          <w:spacing w:val="1"/>
        </w:rPr>
        <w:t xml:space="preserve"> </w:t>
      </w:r>
      <w:r>
        <w:t>等备用电源输出的功率不能满足机房设备的需求</w:t>
      </w:r>
      <w:r>
        <w:rPr>
          <w:spacing w:val="-21"/>
        </w:rPr>
        <w:t>，这些备用电源的完好与否，功率是否满足需要，</w:t>
      </w:r>
      <w:r>
        <w:rPr>
          <w:spacing w:val="1"/>
        </w:rPr>
        <w:t xml:space="preserve"> </w:t>
      </w:r>
      <w:r>
        <w:t>需要进行定期的检查，保证在主用的输入电源中断后，设备仍然能够正常工作。</w:t>
      </w:r>
    </w:p>
    <w:p>
      <w:pPr>
        <w:pStyle w:val="Heading3"/>
        <w:numPr>
          <w:ilvl w:val="0"/>
          <w:numId w:val="7"/>
        </w:numPr>
        <w:tabs>
          <w:tab w:val="left" w:pos="2683"/>
          <w:tab w:val="left" w:pos="2684"/>
        </w:tabs>
        <w:spacing w:before="246" w:after="0" w:line="240" w:lineRule="auto"/>
        <w:ind w:left="2683" w:right="0" w:hanging="627"/>
        <w:jc w:val="left"/>
      </w:pPr>
      <w:r>
        <w:t>风扇与线缆运行完好</w:t>
      </w:r>
    </w:p>
    <w:p>
      <w:pPr>
        <w:pStyle w:val="BodyText"/>
        <w:spacing w:before="293" w:line="369" w:lineRule="auto"/>
        <w:ind w:left="164" w:right="368" w:firstLine="629"/>
      </w:pPr>
      <w:r>
        <w:rPr>
          <w:spacing w:val="-12"/>
        </w:rPr>
        <w:t>设备的风扇假若运行不正常，会导致设备内的温度快速升高,它会使设备的可靠性大大降低，</w:t>
      </w:r>
      <w:r>
        <w:rPr>
          <w:spacing w:val="1"/>
        </w:rPr>
        <w:t xml:space="preserve"> </w:t>
      </w:r>
      <w:r>
        <w:t>长久高温还会影响其寿命,过高的温度将加速绝缘材料的老化经过</w:t>
      </w:r>
      <w:r>
        <w:rPr>
          <w:spacing w:val="-14"/>
        </w:rPr>
        <w:t>，导致设备器件损坏,建议每日</w:t>
      </w:r>
      <w:r>
        <w:rPr>
          <w:spacing w:val="1"/>
        </w:rPr>
        <w:t xml:space="preserve"> </w:t>
      </w:r>
      <w:r>
        <w:rPr>
          <w:spacing w:val="-9"/>
        </w:rPr>
        <w:t>着重观察设备风扇是否产生告警，同时能够使用相关命令来查询风扇是否在位。假若风扇框上的</w:t>
      </w:r>
      <w:r>
        <w:rPr>
          <w:spacing w:val="1"/>
        </w:rPr>
        <w:t xml:space="preserve"> </w:t>
      </w:r>
      <w:r>
        <w:t>防尘网上积累了过多的灰尘,或者风扇运转不顺畅，都会影响风扇的通风排热效果，建议每月检</w:t>
      </w:r>
      <w:r>
        <w:rPr>
          <w:spacing w:val="1"/>
        </w:rPr>
        <w:t xml:space="preserve"> </w:t>
      </w:r>
      <w:r>
        <w:t>查一次设备风扇运转是否良好，是否有隐患，风扇框上的防尘网是否积累了过多灰尘。</w:t>
      </w:r>
    </w:p>
    <w:p>
      <w:pPr>
        <w:pStyle w:val="BodyText"/>
        <w:spacing w:before="121" w:line="374" w:lineRule="auto"/>
        <w:ind w:left="164" w:right="547" w:firstLine="629"/>
      </w:pPr>
      <w:r>
        <w:t>建议定期（</w:t>
      </w:r>
      <w:r>
        <w:rPr>
          <w:spacing w:val="5"/>
        </w:rPr>
        <w:t xml:space="preserve">每 </w:t>
      </w:r>
      <w:r>
        <w:t>1－2 月检查一次)检查设备的电源线、尾纤、接地线缆是否完好,有没有被腐蚀，有没有被鼠咬，以保证业务不会由于线缆的损坏而受到影响.</w:t>
      </w:r>
    </w:p>
    <w:p>
      <w:pPr>
        <w:pStyle w:val="BodyText"/>
        <w:spacing w:before="2"/>
        <w:rPr>
          <w:sz w:val="27"/>
        </w:rPr>
      </w:pPr>
    </w:p>
    <w:p>
      <w:pPr>
        <w:pStyle w:val="Heading1"/>
        <w:numPr>
          <w:ilvl w:val="2"/>
          <w:numId w:val="8"/>
        </w:numPr>
        <w:tabs>
          <w:tab w:val="left" w:pos="1244"/>
        </w:tabs>
        <w:spacing w:before="42" w:after="0" w:line="240" w:lineRule="auto"/>
        <w:ind w:left="1243" w:right="0" w:hanging="1080"/>
        <w:jc w:val="left"/>
      </w:pPr>
      <w:r>
        <w:rPr>
          <w:w w:val="95"/>
        </w:rPr>
        <w:t>设备运行管理</w:t>
      </w:r>
    </w:p>
    <w:p>
      <w:pPr>
        <w:spacing w:after="0" w:line="240" w:lineRule="auto"/>
        <w:jc w:val="left"/>
        <w:sectPr>
          <w:pgSz w:w="17860" w:h="25260"/>
          <w:pgMar w:top="2220" w:right="1820" w:bottom="280" w:left="2220" w:header="708" w:footer="708"/>
          <w:cols w:space="708"/>
        </w:sectPr>
      </w:pPr>
    </w:p>
    <w:p>
      <w:pPr>
        <w:pStyle w:val="BodyText"/>
        <w:spacing w:before="37" w:line="424" w:lineRule="auto"/>
        <w:ind w:left="164" w:right="391" w:firstLine="629"/>
      </w:pPr>
      <w:r>
        <w:t>采纳统一的管理系统，实现整体的系统管理解决方案.要求提供数据通信网络、容灾备份系</w:t>
      </w:r>
      <w:r>
        <w:rPr>
          <w:spacing w:val="1"/>
        </w:rPr>
        <w:t xml:space="preserve"> </w:t>
      </w:r>
      <w:r>
        <w:rPr>
          <w:spacing w:val="-17"/>
        </w:rPr>
        <w:t>统管理维护的全面解决方案，功能涉及设备故障管理、配置管理、性能管理等多方面，能对网络、</w:t>
      </w:r>
      <w:r>
        <w:t>安全、存储等设备实施统一管理。</w:t>
      </w:r>
    </w:p>
    <w:p>
      <w:pPr>
        <w:pStyle w:val="Heading3"/>
        <w:numPr>
          <w:ilvl w:val="3"/>
          <w:numId w:val="8"/>
        </w:numPr>
        <w:tabs>
          <w:tab w:val="left" w:pos="2683"/>
          <w:tab w:val="left" w:pos="2684"/>
        </w:tabs>
        <w:spacing w:before="219" w:after="0" w:line="240" w:lineRule="auto"/>
        <w:ind w:left="2683" w:right="0" w:hanging="659"/>
        <w:jc w:val="left"/>
      </w:pPr>
      <w:r>
        <w:t>故障管理</w:t>
      </w:r>
    </w:p>
    <w:p>
      <w:pPr>
        <w:pStyle w:val="BodyText"/>
        <w:spacing w:before="292"/>
        <w:ind w:left="793"/>
      </w:pPr>
      <w:r>
        <w:t>对全网设备的故障、运行状态进行实时监控、历史统计并提供协助排障的手段</w:t>
      </w:r>
    </w:p>
    <w:p>
      <w:pPr>
        <w:pStyle w:val="BodyText"/>
        <w:spacing w:before="7"/>
        <w:rPr>
          <w:sz w:val="36"/>
        </w:rPr>
      </w:pPr>
    </w:p>
    <w:p>
      <w:pPr>
        <w:pStyle w:val="Heading3"/>
        <w:numPr>
          <w:ilvl w:val="3"/>
          <w:numId w:val="8"/>
        </w:numPr>
        <w:tabs>
          <w:tab w:val="left" w:pos="2683"/>
          <w:tab w:val="left" w:pos="2684"/>
        </w:tabs>
        <w:spacing w:before="0" w:after="0" w:line="240" w:lineRule="auto"/>
        <w:ind w:left="2683" w:right="0" w:hanging="659"/>
        <w:jc w:val="left"/>
      </w:pPr>
      <w:r>
        <w:t>系统性能监控</w:t>
      </w:r>
    </w:p>
    <w:p>
      <w:pPr>
        <w:pStyle w:val="BodyText"/>
        <w:spacing w:before="292" w:line="369" w:lineRule="auto"/>
        <w:ind w:left="164" w:right="380" w:firstLine="629"/>
      </w:pPr>
      <w:r>
        <w:rPr>
          <w:spacing w:val="-21"/>
        </w:rPr>
        <w:t>能够实时监测网络、设备性能变化，从而对网络设备、安全设备、存储设备进行有效的管理，</w:t>
      </w:r>
      <w:r>
        <w:rPr>
          <w:spacing w:val="1"/>
        </w:rPr>
        <w:t xml:space="preserve"> </w:t>
      </w:r>
      <w:r>
        <w:t>对网络优化调整、存储性能调整提供数据支撑</w:t>
      </w:r>
    </w:p>
    <w:p>
      <w:pPr>
        <w:pStyle w:val="Heading3"/>
        <w:numPr>
          <w:ilvl w:val="3"/>
          <w:numId w:val="8"/>
        </w:numPr>
        <w:tabs>
          <w:tab w:val="left" w:pos="2683"/>
          <w:tab w:val="left" w:pos="2684"/>
        </w:tabs>
        <w:spacing w:before="256" w:after="0" w:line="240" w:lineRule="auto"/>
        <w:ind w:left="2683" w:right="0" w:hanging="659"/>
        <w:jc w:val="left"/>
      </w:pPr>
      <w:r>
        <w:t>网络流量分析</w:t>
      </w:r>
    </w:p>
    <w:p>
      <w:pPr>
        <w:pStyle w:val="BodyText"/>
        <w:spacing w:before="292" w:line="369" w:lineRule="auto"/>
        <w:ind w:left="164" w:right="351" w:firstLine="629"/>
      </w:pPr>
      <w:r>
        <w:rPr>
          <w:spacing w:val="-11"/>
        </w:rPr>
        <w:t xml:space="preserve">提供完备的网络流量采集、分析工具如 </w:t>
      </w:r>
      <w:r>
        <w:t>NSC＆NDA（NetStream Collector ＆ NetStream Data</w:t>
      </w:r>
      <w:r>
        <w:rPr>
          <w:spacing w:val="-152"/>
        </w:rPr>
        <w:t xml:space="preserve"> </w:t>
      </w:r>
      <w:r>
        <w:t>Analyzer），为用户提供丰富的网络流量、流向的数据信息，为流量工程分析、流量计费结算、</w:t>
      </w:r>
      <w:r>
        <w:rPr>
          <w:spacing w:val="-2"/>
        </w:rPr>
        <w:t>网络设计优化、网络安全监控提供强大支撑，并经过报表的方式进行统计和输出.</w:t>
      </w:r>
    </w:p>
    <w:p>
      <w:pPr>
        <w:pStyle w:val="Heading3"/>
        <w:numPr>
          <w:ilvl w:val="3"/>
          <w:numId w:val="8"/>
        </w:numPr>
        <w:tabs>
          <w:tab w:val="left" w:pos="2683"/>
          <w:tab w:val="left" w:pos="2684"/>
        </w:tabs>
        <w:spacing w:before="255" w:after="0" w:line="240" w:lineRule="auto"/>
        <w:ind w:left="2683" w:right="0" w:hanging="659"/>
        <w:jc w:val="left"/>
      </w:pPr>
      <w:r>
        <w:t>存储空间使用分析</w:t>
      </w:r>
    </w:p>
    <w:p>
      <w:pPr>
        <w:pStyle w:val="BodyText"/>
        <w:spacing w:before="292" w:line="372" w:lineRule="auto"/>
        <w:ind w:left="164" w:right="382" w:firstLine="629"/>
      </w:pPr>
      <w:r>
        <w:rPr>
          <w:spacing w:val="-17"/>
        </w:rPr>
        <w:t>实时监控存储设备剩余可用空间、分析存储数据增长情况，为存储数据清理、存储空间扩容、</w:t>
      </w:r>
      <w:r>
        <w:t>存储设备的扩展提供数据依据。</w:t>
      </w:r>
    </w:p>
    <w:p>
      <w:pPr>
        <w:pStyle w:val="Heading3"/>
        <w:numPr>
          <w:ilvl w:val="3"/>
          <w:numId w:val="8"/>
        </w:numPr>
        <w:tabs>
          <w:tab w:val="left" w:pos="2683"/>
          <w:tab w:val="left" w:pos="2684"/>
        </w:tabs>
        <w:spacing w:before="247" w:after="0" w:line="240" w:lineRule="auto"/>
        <w:ind w:left="2683" w:right="0" w:hanging="627"/>
        <w:jc w:val="left"/>
      </w:pPr>
      <w:r>
        <w:t>配置管理</w:t>
      </w:r>
    </w:p>
    <w:p>
      <w:pPr>
        <w:pStyle w:val="BodyText"/>
        <w:spacing w:before="292"/>
        <w:ind w:left="1423"/>
      </w:pPr>
      <w:r>
        <w:t>提供网络设备、安全设备、存储设备丰富的配置管理能力</w:t>
      </w:r>
    </w:p>
    <w:p>
      <w:pPr>
        <w:pStyle w:val="BodyText"/>
        <w:spacing w:before="7"/>
        <w:rPr>
          <w:sz w:val="36"/>
        </w:rPr>
      </w:pPr>
    </w:p>
    <w:p>
      <w:pPr>
        <w:pStyle w:val="Heading3"/>
        <w:numPr>
          <w:ilvl w:val="3"/>
          <w:numId w:val="8"/>
        </w:numPr>
        <w:tabs>
          <w:tab w:val="left" w:pos="2683"/>
          <w:tab w:val="left" w:pos="2684"/>
        </w:tabs>
        <w:spacing w:before="1" w:after="0" w:line="240" w:lineRule="auto"/>
        <w:ind w:left="2683" w:right="0" w:hanging="627"/>
        <w:jc w:val="left"/>
      </w:pPr>
      <w:r>
        <w:t>完善的系统安全</w:t>
      </w:r>
    </w:p>
    <w:p>
      <w:pPr>
        <w:pStyle w:val="BodyText"/>
        <w:spacing w:before="292" w:line="369" w:lineRule="auto"/>
        <w:ind w:left="164" w:right="494" w:firstLine="629"/>
      </w:pPr>
      <w:r>
        <w:rPr>
          <w:spacing w:val="-6"/>
        </w:rPr>
        <w:t>提供灵活的用户分权策略</w:t>
      </w:r>
      <w:r>
        <w:t>（可依据对象＋操作来给用户授权</w:t>
      </w:r>
      <w:r>
        <w:rPr>
          <w:spacing w:val="-58"/>
        </w:rPr>
        <w:t>）</w:t>
      </w:r>
      <w:r>
        <w:rPr>
          <w:spacing w:val="-8"/>
        </w:rPr>
        <w:t>，便利运营商依据实际管理职</w:t>
      </w:r>
      <w:r>
        <w:rPr>
          <w:spacing w:val="1"/>
        </w:rPr>
        <w:t xml:space="preserve"> </w:t>
      </w:r>
      <w:r>
        <w:t>责来分配用户权限 ;提供简便易用的数据库备份工具 ,简化系统管理员数据备份的工作；提供Watchman</w:t>
      </w:r>
      <w:r>
        <w:rPr>
          <w:spacing w:val="-2"/>
        </w:rPr>
        <w:t xml:space="preserve"> 双机异地备份组件，保证系统的高可用性;提供详尽的用户操作日志记录、任务操作日</w:t>
      </w:r>
      <w:r>
        <w:t>志记录.</w:t>
      </w:r>
    </w:p>
    <w:p>
      <w:pPr>
        <w:pStyle w:val="BodyText"/>
        <w:spacing w:before="4"/>
        <w:rPr>
          <w:sz w:val="35"/>
        </w:rPr>
      </w:pPr>
    </w:p>
    <w:p>
      <w:pPr>
        <w:pStyle w:val="ListParagraph"/>
        <w:numPr>
          <w:ilvl w:val="2"/>
          <w:numId w:val="8"/>
        </w:numPr>
        <w:tabs>
          <w:tab w:val="left" w:pos="1243"/>
          <w:tab w:val="left" w:pos="1244"/>
        </w:tabs>
        <w:spacing w:before="0" w:after="0" w:line="240" w:lineRule="auto"/>
        <w:ind w:left="1243" w:right="0" w:hanging="1080"/>
        <w:jc w:val="left"/>
        <w:rPr>
          <w:rFonts w:ascii="Arial Narrow" w:eastAsia="Arial Narrow"/>
          <w:sz w:val="31"/>
        </w:rPr>
      </w:pPr>
      <w:r>
        <w:rPr>
          <w:rFonts w:ascii="幼圆" w:eastAsia="幼圆" w:hint="eastAsia"/>
          <w:sz w:val="31"/>
        </w:rPr>
        <w:t>技术支持和培训管理</w:t>
      </w:r>
    </w:p>
    <w:p>
      <w:pPr>
        <w:pStyle w:val="BodyText"/>
        <w:spacing w:before="279" w:line="369" w:lineRule="auto"/>
        <w:ind w:left="164" w:right="547" w:firstLine="629"/>
      </w:pPr>
      <w:r>
        <w:rPr>
          <w:spacing w:val="-9"/>
        </w:rPr>
        <w:t>灾难备份中心应建立相应的技术支持组织，定期对技术支持人员进行技能的教育和培训，实</w:t>
      </w:r>
      <w:r>
        <w:t>现技术支持可靠、培训管理高效的目标。</w:t>
      </w:r>
    </w:p>
    <w:p>
      <w:pPr>
        <w:pStyle w:val="Heading3"/>
        <w:spacing w:before="123"/>
        <w:ind w:left="797"/>
      </w:pPr>
      <w:r>
        <w:t>技术支持</w:t>
      </w:r>
    </w:p>
    <w:p>
      <w:pPr>
        <w:pStyle w:val="BodyText"/>
        <w:spacing w:before="10"/>
        <w:rPr>
          <w:b/>
          <w:sz w:val="25"/>
        </w:rPr>
      </w:pPr>
    </w:p>
    <w:p>
      <w:pPr>
        <w:pStyle w:val="BodyText"/>
        <w:spacing w:line="372" w:lineRule="auto"/>
        <w:ind w:left="164" w:right="544" w:firstLine="629"/>
      </w:pPr>
      <w:r>
        <w:t>依据容灾等级的不同，技术支持实现也有不同要求，依据最高容灾等级,技术支持需要达到以下标准:</w:t>
      </w:r>
    </w:p>
    <w:p>
      <w:pPr>
        <w:spacing w:after="0" w:line="372" w:lineRule="auto"/>
        <w:sectPr>
          <w:pgSz w:w="17860" w:h="25260"/>
          <w:pgMar w:top="2380" w:right="1820" w:bottom="280" w:left="2220" w:header="708" w:footer="708"/>
          <w:cols w:space="708"/>
        </w:sectPr>
      </w:pPr>
    </w:p>
    <w:tbl>
      <w:tblPr>
        <w:tblW w:w="0" w:type="auto"/>
        <w:jc w:val="left"/>
        <w:tblInd w:w="20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83"/>
        <w:gridCol w:w="434"/>
        <w:gridCol w:w="316"/>
        <w:gridCol w:w="473"/>
        <w:gridCol w:w="7097"/>
      </w:tblGrid>
      <w:tr>
        <w:tblPrEx>
          <w:tblW w:w="0" w:type="auto"/>
          <w:jc w:val="left"/>
          <w:tblInd w:w="20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6"/>
          <w:jc w:val="left"/>
        </w:trPr>
        <w:tc>
          <w:tcPr>
            <w:tcW w:w="483" w:type="dxa"/>
          </w:tcPr>
          <w:p>
            <w:pPr>
              <w:pStyle w:val="TableParagraph"/>
              <w:spacing w:before="6"/>
              <w:ind w:left="50"/>
              <w:rPr>
                <w:rFonts w:ascii="Wingdings" w:hAnsi="Wingdings"/>
                <w:sz w:val="31"/>
              </w:rPr>
            </w:pPr>
            <w:r>
              <w:rPr>
                <w:rFonts w:ascii="Wingdings" w:hAnsi="Wingdings"/>
                <w:w w:val="102"/>
                <w:sz w:val="31"/>
              </w:rPr>
              <w:sym w:font="Wingdings" w:char="F06C"/>
            </w:r>
          </w:p>
        </w:tc>
        <w:tc>
          <w:tcPr>
            <w:tcW w:w="434" w:type="dxa"/>
          </w:tcPr>
          <w:p>
            <w:pPr>
              <w:pStyle w:val="TableParagraph"/>
              <w:spacing w:line="372" w:lineRule="exact"/>
              <w:ind w:right="76"/>
              <w:jc w:val="right"/>
              <w:rPr>
                <w:sz w:val="31"/>
              </w:rPr>
            </w:pPr>
            <w:r>
              <w:rPr>
                <w:w w:val="102"/>
                <w:sz w:val="31"/>
              </w:rPr>
              <w:t>7</w:t>
            </w:r>
          </w:p>
        </w:tc>
        <w:tc>
          <w:tcPr>
            <w:tcW w:w="316" w:type="dxa"/>
          </w:tcPr>
          <w:p>
            <w:pPr>
              <w:pStyle w:val="TableParagraph"/>
              <w:spacing w:line="372" w:lineRule="exact"/>
              <w:ind w:left="2"/>
              <w:jc w:val="center"/>
              <w:rPr>
                <w:sz w:val="31"/>
              </w:rPr>
            </w:pPr>
            <w:r>
              <w:rPr>
                <w:w w:val="102"/>
                <w:sz w:val="31"/>
              </w:rPr>
              <w:t>x</w:t>
            </w:r>
          </w:p>
        </w:tc>
        <w:tc>
          <w:tcPr>
            <w:tcW w:w="473" w:type="dxa"/>
          </w:tcPr>
          <w:p>
            <w:pPr>
              <w:pStyle w:val="TableParagraph"/>
              <w:spacing w:line="372" w:lineRule="exact"/>
              <w:ind w:left="64" w:right="59"/>
              <w:jc w:val="center"/>
              <w:rPr>
                <w:sz w:val="31"/>
              </w:rPr>
            </w:pPr>
            <w:r>
              <w:rPr>
                <w:sz w:val="31"/>
              </w:rPr>
              <w:t>24</w:t>
            </w:r>
          </w:p>
        </w:tc>
        <w:tc>
          <w:tcPr>
            <w:tcW w:w="7097" w:type="dxa"/>
          </w:tcPr>
          <w:p>
            <w:pPr>
              <w:pStyle w:val="TableParagraph"/>
              <w:spacing w:line="372" w:lineRule="exact"/>
              <w:ind w:left="80"/>
              <w:rPr>
                <w:sz w:val="31"/>
              </w:rPr>
            </w:pPr>
            <w:r>
              <w:rPr>
                <w:sz w:val="31"/>
              </w:rPr>
              <w:t>专职计算机机房管理人员;</w:t>
            </w:r>
          </w:p>
        </w:tc>
      </w:tr>
      <w:tr>
        <w:tblPrEx>
          <w:tblW w:w="0" w:type="auto"/>
          <w:jc w:val="left"/>
          <w:tblInd w:w="2011" w:type="dxa"/>
          <w:tblLayout w:type="fixed"/>
          <w:tblCellMar>
            <w:top w:w="0" w:type="dxa"/>
            <w:left w:w="0" w:type="dxa"/>
            <w:bottom w:w="0" w:type="dxa"/>
            <w:right w:w="0" w:type="dxa"/>
          </w:tblCellMar>
          <w:tblLook w:val="01E0"/>
        </w:tblPrEx>
        <w:trPr>
          <w:trHeight w:val="701"/>
          <w:jc w:val="left"/>
        </w:trPr>
        <w:tc>
          <w:tcPr>
            <w:tcW w:w="483" w:type="dxa"/>
          </w:tcPr>
          <w:p>
            <w:pPr>
              <w:pStyle w:val="TableParagraph"/>
              <w:spacing w:before="181"/>
              <w:ind w:left="50"/>
              <w:rPr>
                <w:rFonts w:ascii="Wingdings" w:hAnsi="Wingdings"/>
                <w:sz w:val="31"/>
              </w:rPr>
            </w:pPr>
            <w:r>
              <w:rPr>
                <w:rFonts w:ascii="Wingdings" w:hAnsi="Wingdings"/>
                <w:w w:val="102"/>
                <w:sz w:val="31"/>
              </w:rPr>
              <w:sym w:font="Wingdings" w:char="F06C"/>
            </w:r>
          </w:p>
        </w:tc>
        <w:tc>
          <w:tcPr>
            <w:tcW w:w="434" w:type="dxa"/>
          </w:tcPr>
          <w:p>
            <w:pPr>
              <w:pStyle w:val="TableParagraph"/>
              <w:spacing w:before="150"/>
              <w:ind w:right="76"/>
              <w:jc w:val="right"/>
              <w:rPr>
                <w:sz w:val="31"/>
              </w:rPr>
            </w:pPr>
            <w:r>
              <w:rPr>
                <w:w w:val="102"/>
                <w:sz w:val="31"/>
              </w:rPr>
              <w:t>7</w:t>
            </w:r>
          </w:p>
        </w:tc>
        <w:tc>
          <w:tcPr>
            <w:tcW w:w="316" w:type="dxa"/>
          </w:tcPr>
          <w:p>
            <w:pPr>
              <w:pStyle w:val="TableParagraph"/>
              <w:spacing w:before="150"/>
              <w:ind w:left="2"/>
              <w:jc w:val="center"/>
              <w:rPr>
                <w:sz w:val="31"/>
              </w:rPr>
            </w:pPr>
            <w:r>
              <w:rPr>
                <w:w w:val="102"/>
                <w:sz w:val="31"/>
              </w:rPr>
              <w:t>x</w:t>
            </w:r>
          </w:p>
        </w:tc>
        <w:tc>
          <w:tcPr>
            <w:tcW w:w="473" w:type="dxa"/>
          </w:tcPr>
          <w:p>
            <w:pPr>
              <w:pStyle w:val="TableParagraph"/>
              <w:spacing w:before="150"/>
              <w:ind w:left="64" w:right="59"/>
              <w:jc w:val="center"/>
              <w:rPr>
                <w:sz w:val="31"/>
              </w:rPr>
            </w:pPr>
            <w:r>
              <w:rPr>
                <w:sz w:val="31"/>
              </w:rPr>
              <w:t>24</w:t>
            </w:r>
          </w:p>
        </w:tc>
        <w:tc>
          <w:tcPr>
            <w:tcW w:w="7097" w:type="dxa"/>
          </w:tcPr>
          <w:p>
            <w:pPr>
              <w:pStyle w:val="TableParagraph"/>
              <w:spacing w:before="150"/>
              <w:ind w:left="80"/>
              <w:rPr>
                <w:sz w:val="31"/>
              </w:rPr>
            </w:pPr>
            <w:r>
              <w:rPr>
                <w:sz w:val="31"/>
              </w:rPr>
              <w:t>专职数据备份技术支持人员；</w:t>
            </w:r>
          </w:p>
        </w:tc>
      </w:tr>
      <w:tr>
        <w:tblPrEx>
          <w:tblW w:w="0" w:type="auto"/>
          <w:jc w:val="left"/>
          <w:tblInd w:w="2011" w:type="dxa"/>
          <w:tblLayout w:type="fixed"/>
          <w:tblCellMar>
            <w:top w:w="0" w:type="dxa"/>
            <w:left w:w="0" w:type="dxa"/>
            <w:bottom w:w="0" w:type="dxa"/>
            <w:right w:w="0" w:type="dxa"/>
          </w:tblCellMar>
          <w:tblLook w:val="01E0"/>
        </w:tblPrEx>
        <w:trPr>
          <w:trHeight w:val="701"/>
          <w:jc w:val="left"/>
        </w:trPr>
        <w:tc>
          <w:tcPr>
            <w:tcW w:w="483" w:type="dxa"/>
          </w:tcPr>
          <w:p>
            <w:pPr>
              <w:pStyle w:val="TableParagraph"/>
              <w:spacing w:before="181"/>
              <w:ind w:left="50"/>
              <w:rPr>
                <w:rFonts w:ascii="Wingdings" w:hAnsi="Wingdings"/>
                <w:sz w:val="31"/>
              </w:rPr>
            </w:pPr>
            <w:r>
              <w:rPr>
                <w:rFonts w:ascii="Wingdings" w:hAnsi="Wingdings"/>
                <w:w w:val="102"/>
                <w:sz w:val="31"/>
              </w:rPr>
              <w:sym w:font="Wingdings" w:char="F06C"/>
            </w:r>
          </w:p>
        </w:tc>
        <w:tc>
          <w:tcPr>
            <w:tcW w:w="434" w:type="dxa"/>
          </w:tcPr>
          <w:p>
            <w:pPr>
              <w:pStyle w:val="TableParagraph"/>
              <w:spacing w:before="150"/>
              <w:ind w:right="76"/>
              <w:jc w:val="right"/>
              <w:rPr>
                <w:sz w:val="31"/>
              </w:rPr>
            </w:pPr>
            <w:r>
              <w:rPr>
                <w:w w:val="102"/>
                <w:sz w:val="31"/>
              </w:rPr>
              <w:t>7</w:t>
            </w:r>
          </w:p>
        </w:tc>
        <w:tc>
          <w:tcPr>
            <w:tcW w:w="316" w:type="dxa"/>
          </w:tcPr>
          <w:p>
            <w:pPr>
              <w:pStyle w:val="TableParagraph"/>
              <w:spacing w:before="150"/>
              <w:ind w:left="2"/>
              <w:jc w:val="center"/>
              <w:rPr>
                <w:sz w:val="31"/>
              </w:rPr>
            </w:pPr>
            <w:r>
              <w:rPr>
                <w:w w:val="102"/>
                <w:sz w:val="31"/>
              </w:rPr>
              <w:t>x</w:t>
            </w:r>
          </w:p>
        </w:tc>
        <w:tc>
          <w:tcPr>
            <w:tcW w:w="473" w:type="dxa"/>
          </w:tcPr>
          <w:p>
            <w:pPr>
              <w:pStyle w:val="TableParagraph"/>
              <w:spacing w:before="150"/>
              <w:ind w:left="64" w:right="59"/>
              <w:jc w:val="center"/>
              <w:rPr>
                <w:sz w:val="31"/>
              </w:rPr>
            </w:pPr>
            <w:r>
              <w:rPr>
                <w:sz w:val="31"/>
              </w:rPr>
              <w:t>24</w:t>
            </w:r>
          </w:p>
        </w:tc>
        <w:tc>
          <w:tcPr>
            <w:tcW w:w="7097" w:type="dxa"/>
          </w:tcPr>
          <w:p>
            <w:pPr>
              <w:pStyle w:val="TableParagraph"/>
              <w:spacing w:before="150"/>
              <w:ind w:left="80"/>
              <w:rPr>
                <w:sz w:val="31"/>
              </w:rPr>
            </w:pPr>
            <w:r>
              <w:rPr>
                <w:sz w:val="31"/>
              </w:rPr>
              <w:t>专职硬件、网络技术支持人员；</w:t>
            </w:r>
          </w:p>
        </w:tc>
      </w:tr>
      <w:tr>
        <w:tblPrEx>
          <w:tblW w:w="0" w:type="auto"/>
          <w:jc w:val="left"/>
          <w:tblInd w:w="2011" w:type="dxa"/>
          <w:tblLayout w:type="fixed"/>
          <w:tblCellMar>
            <w:top w:w="0" w:type="dxa"/>
            <w:left w:w="0" w:type="dxa"/>
            <w:bottom w:w="0" w:type="dxa"/>
            <w:right w:w="0" w:type="dxa"/>
          </w:tblCellMar>
          <w:tblLook w:val="01E0"/>
        </w:tblPrEx>
        <w:trPr>
          <w:trHeight w:val="526"/>
          <w:jc w:val="left"/>
        </w:trPr>
        <w:tc>
          <w:tcPr>
            <w:tcW w:w="483" w:type="dxa"/>
          </w:tcPr>
          <w:p>
            <w:pPr>
              <w:pStyle w:val="TableParagraph"/>
              <w:spacing w:before="181" w:line="325" w:lineRule="exact"/>
              <w:ind w:left="50"/>
              <w:rPr>
                <w:rFonts w:ascii="Wingdings" w:hAnsi="Wingdings"/>
                <w:sz w:val="31"/>
              </w:rPr>
            </w:pPr>
            <w:r>
              <w:rPr>
                <w:rFonts w:ascii="Wingdings" w:hAnsi="Wingdings"/>
                <w:w w:val="102"/>
                <w:sz w:val="31"/>
              </w:rPr>
              <w:sym w:font="Wingdings" w:char="F06C"/>
            </w:r>
          </w:p>
        </w:tc>
        <w:tc>
          <w:tcPr>
            <w:tcW w:w="434" w:type="dxa"/>
          </w:tcPr>
          <w:p>
            <w:pPr>
              <w:pStyle w:val="TableParagraph"/>
              <w:spacing w:before="150" w:line="357" w:lineRule="exact"/>
              <w:ind w:right="76"/>
              <w:jc w:val="right"/>
              <w:rPr>
                <w:sz w:val="31"/>
              </w:rPr>
            </w:pPr>
            <w:r>
              <w:rPr>
                <w:w w:val="102"/>
                <w:sz w:val="31"/>
              </w:rPr>
              <w:t>7</w:t>
            </w:r>
          </w:p>
        </w:tc>
        <w:tc>
          <w:tcPr>
            <w:tcW w:w="316" w:type="dxa"/>
          </w:tcPr>
          <w:p>
            <w:pPr>
              <w:pStyle w:val="TableParagraph"/>
              <w:spacing w:before="150" w:line="357" w:lineRule="exact"/>
              <w:ind w:left="2"/>
              <w:jc w:val="center"/>
              <w:rPr>
                <w:sz w:val="31"/>
              </w:rPr>
            </w:pPr>
            <w:r>
              <w:rPr>
                <w:w w:val="102"/>
                <w:sz w:val="31"/>
              </w:rPr>
              <w:t>x</w:t>
            </w:r>
          </w:p>
        </w:tc>
        <w:tc>
          <w:tcPr>
            <w:tcW w:w="473" w:type="dxa"/>
          </w:tcPr>
          <w:p>
            <w:pPr>
              <w:pStyle w:val="TableParagraph"/>
              <w:spacing w:before="150" w:line="357" w:lineRule="exact"/>
              <w:ind w:left="64" w:right="59"/>
              <w:jc w:val="center"/>
              <w:rPr>
                <w:sz w:val="31"/>
              </w:rPr>
            </w:pPr>
            <w:r>
              <w:rPr>
                <w:sz w:val="31"/>
              </w:rPr>
              <w:t>24</w:t>
            </w:r>
          </w:p>
        </w:tc>
        <w:tc>
          <w:tcPr>
            <w:tcW w:w="7097" w:type="dxa"/>
          </w:tcPr>
          <w:p>
            <w:pPr>
              <w:pStyle w:val="TableParagraph"/>
              <w:spacing w:before="150" w:line="357" w:lineRule="exact"/>
              <w:ind w:left="80"/>
              <w:rPr>
                <w:sz w:val="31"/>
              </w:rPr>
            </w:pPr>
            <w:r>
              <w:rPr>
                <w:sz w:val="31"/>
              </w:rPr>
              <w:t>专职操作系统、数据库和应用软件技术支持人员。</w:t>
            </w:r>
          </w:p>
        </w:tc>
      </w:tr>
    </w:tbl>
    <w:p>
      <w:pPr>
        <w:pStyle w:val="BodyText"/>
        <w:spacing w:before="4"/>
        <w:rPr>
          <w:sz w:val="20"/>
        </w:rPr>
      </w:pPr>
    </w:p>
    <w:p>
      <w:pPr>
        <w:pStyle w:val="BodyText"/>
        <w:spacing w:before="62" w:line="369" w:lineRule="auto"/>
        <w:ind w:left="164" w:right="554" w:firstLine="629"/>
      </w:pPr>
      <w:r>
        <w:t>在容灾备份中心建设的一期中，建议首先满足前面两条标准，在后期的进一步完善中,应该满足全部四条标准；假若有需要,能够考虑引入第三方服务。</w:t>
      </w:r>
    </w:p>
    <w:p>
      <w:pPr>
        <w:pStyle w:val="Heading3"/>
        <w:spacing w:before="123"/>
        <w:ind w:left="797"/>
      </w:pPr>
      <w:r>
        <w:t>培训管理</w:t>
      </w:r>
    </w:p>
    <w:p>
      <w:pPr>
        <w:pStyle w:val="BodyText"/>
        <w:spacing w:before="10"/>
        <w:rPr>
          <w:b/>
          <w:sz w:val="25"/>
        </w:rPr>
      </w:pPr>
    </w:p>
    <w:p>
      <w:pPr>
        <w:pStyle w:val="BodyText"/>
        <w:spacing w:line="372" w:lineRule="auto"/>
        <w:ind w:left="164" w:right="495" w:firstLine="629"/>
        <w:jc w:val="both"/>
      </w:pPr>
      <w:r>
        <w:t>为了使相关人员认识容灾备份系统的相关技术学问,认识灾难恢复的目标和流程，熟悉灾难恢复的操作规范，应按以下要求组织容灾备份系统技术、灾难恢复预案的教育和培训,培训的最后</w:t>
      </w:r>
      <w:r>
        <w:rPr>
          <w:spacing w:val="-12"/>
        </w:rPr>
        <w:t>目标应该使相关实施人员、日常运行维护人员等能够无需实际文档的协助就能够执行相应系统</w:t>
      </w:r>
      <w:r>
        <w:rPr>
          <w:spacing w:val="-13"/>
        </w:rPr>
        <w:t>管理和恢复流程。这对待及时消除系统安全隐患和发生灾难时最大限度的降低系统损害程度具有</w:t>
      </w:r>
      <w:r>
        <w:t>格外重要的意义：</w:t>
      </w:r>
    </w:p>
    <w:p>
      <w:pPr>
        <w:pStyle w:val="ListParagraph"/>
        <w:numPr>
          <w:ilvl w:val="0"/>
          <w:numId w:val="6"/>
        </w:numPr>
        <w:tabs>
          <w:tab w:val="left" w:pos="2684"/>
        </w:tabs>
        <w:spacing w:before="244" w:after="0" w:line="240" w:lineRule="auto"/>
        <w:ind w:left="2683" w:right="0" w:hanging="631"/>
        <w:jc w:val="both"/>
        <w:rPr>
          <w:sz w:val="31"/>
        </w:rPr>
      </w:pPr>
      <w:r>
        <w:rPr>
          <w:sz w:val="31"/>
        </w:rPr>
        <w:t>在容灾备份系统建设前期开展容灾备份基础学问讲座</w:t>
      </w:r>
    </w:p>
    <w:p>
      <w:pPr>
        <w:pStyle w:val="ListParagraph"/>
        <w:numPr>
          <w:ilvl w:val="0"/>
          <w:numId w:val="6"/>
        </w:numPr>
        <w:tabs>
          <w:tab w:val="left" w:pos="2684"/>
        </w:tabs>
        <w:spacing w:before="304" w:after="0" w:line="240" w:lineRule="auto"/>
        <w:ind w:left="2683" w:right="0" w:hanging="631"/>
        <w:jc w:val="both"/>
        <w:rPr>
          <w:sz w:val="31"/>
        </w:rPr>
      </w:pPr>
      <w:r>
        <w:rPr>
          <w:sz w:val="31"/>
        </w:rPr>
        <w:t>在容灾备份系统建设经过中，结合当前容灾备份系统进行深入培训</w:t>
      </w:r>
    </w:p>
    <w:p>
      <w:pPr>
        <w:pStyle w:val="ListParagraph"/>
        <w:numPr>
          <w:ilvl w:val="0"/>
          <w:numId w:val="6"/>
        </w:numPr>
        <w:tabs>
          <w:tab w:val="left" w:pos="2683"/>
          <w:tab w:val="left" w:pos="2684"/>
        </w:tabs>
        <w:spacing w:before="305" w:after="0" w:line="240" w:lineRule="auto"/>
        <w:ind w:left="2683" w:right="0" w:hanging="631"/>
        <w:jc w:val="left"/>
        <w:rPr>
          <w:sz w:val="31"/>
        </w:rPr>
      </w:pPr>
      <w:r>
        <w:rPr>
          <w:sz w:val="31"/>
        </w:rPr>
        <w:t>在灾难恢复规划的初期应该开头灾难恢复观念的宣扬教育工作</w:t>
      </w:r>
    </w:p>
    <w:p>
      <w:pPr>
        <w:pStyle w:val="ListParagraph"/>
        <w:numPr>
          <w:ilvl w:val="0"/>
          <w:numId w:val="6"/>
        </w:numPr>
        <w:tabs>
          <w:tab w:val="left" w:pos="2683"/>
          <w:tab w:val="left" w:pos="2684"/>
        </w:tabs>
        <w:spacing w:before="305" w:after="0" w:line="432" w:lineRule="auto"/>
        <w:ind w:left="1423" w:right="518" w:firstLine="630"/>
        <w:jc w:val="left"/>
        <w:rPr>
          <w:sz w:val="31"/>
        </w:rPr>
      </w:pPr>
      <w:r>
        <w:rPr>
          <w:spacing w:val="-12"/>
          <w:sz w:val="31"/>
        </w:rPr>
        <w:t>在灾难恢复预案设计完成后，应及时开展灾难恢复预案中各处理流程以及灾难</w:t>
      </w:r>
      <w:r>
        <w:rPr>
          <w:sz w:val="31"/>
        </w:rPr>
        <w:t>演练流程的培训</w:t>
      </w:r>
    </w:p>
    <w:p>
      <w:pPr>
        <w:pStyle w:val="ListParagraph"/>
        <w:numPr>
          <w:ilvl w:val="0"/>
          <w:numId w:val="6"/>
        </w:numPr>
        <w:tabs>
          <w:tab w:val="left" w:pos="2683"/>
          <w:tab w:val="left" w:pos="2684"/>
        </w:tabs>
        <w:spacing w:before="0" w:after="0" w:line="372" w:lineRule="exact"/>
        <w:ind w:left="2683" w:right="0" w:hanging="631"/>
        <w:jc w:val="left"/>
        <w:rPr>
          <w:sz w:val="31"/>
        </w:rPr>
      </w:pPr>
      <w:r>
        <w:rPr>
          <w:sz w:val="31"/>
        </w:rPr>
        <w:t>应预先对培训需求进行评估,开发和落实相应的培训课程</w:t>
      </w:r>
    </w:p>
    <w:p>
      <w:pPr>
        <w:pStyle w:val="ListParagraph"/>
        <w:numPr>
          <w:ilvl w:val="0"/>
          <w:numId w:val="6"/>
        </w:numPr>
        <w:tabs>
          <w:tab w:val="left" w:pos="2683"/>
          <w:tab w:val="left" w:pos="2684"/>
        </w:tabs>
        <w:spacing w:before="305" w:after="0" w:line="417" w:lineRule="auto"/>
        <w:ind w:left="1423" w:right="3723" w:firstLine="630"/>
        <w:jc w:val="left"/>
        <w:rPr>
          <w:sz w:val="31"/>
        </w:rPr>
      </w:pPr>
      <w:r>
        <w:rPr>
          <w:sz w:val="31"/>
        </w:rPr>
        <w:t>应事先确定培训的频次和范围，事后保留培训的记录;</w:t>
      </w:r>
      <w:r>
        <w:rPr>
          <w:spacing w:val="-152"/>
          <w:sz w:val="31"/>
        </w:rPr>
        <w:t xml:space="preserve"> </w:t>
      </w:r>
      <w:r>
        <w:rPr>
          <w:sz w:val="31"/>
        </w:rPr>
        <w:t>培训内容一般可分为以下三种：</w:t>
      </w:r>
    </w:p>
    <w:p>
      <w:pPr>
        <w:pStyle w:val="ListParagraph"/>
        <w:numPr>
          <w:ilvl w:val="0"/>
          <w:numId w:val="6"/>
        </w:numPr>
        <w:tabs>
          <w:tab w:val="left" w:pos="2683"/>
          <w:tab w:val="left" w:pos="2684"/>
        </w:tabs>
        <w:spacing w:before="173" w:after="0" w:line="240" w:lineRule="auto"/>
        <w:ind w:left="2683" w:right="0" w:hanging="631"/>
        <w:jc w:val="left"/>
        <w:rPr>
          <w:sz w:val="31"/>
        </w:rPr>
      </w:pPr>
      <w:r>
        <w:rPr>
          <w:sz w:val="31"/>
        </w:rPr>
        <w:t>流程培训</w:t>
      </w:r>
    </w:p>
    <w:p>
      <w:pPr>
        <w:pStyle w:val="ListParagraph"/>
        <w:numPr>
          <w:ilvl w:val="0"/>
          <w:numId w:val="6"/>
        </w:numPr>
        <w:tabs>
          <w:tab w:val="left" w:pos="2683"/>
          <w:tab w:val="left" w:pos="2684"/>
        </w:tabs>
        <w:spacing w:before="305" w:after="0" w:line="240" w:lineRule="auto"/>
        <w:ind w:left="2683" w:right="0" w:hanging="631"/>
        <w:jc w:val="left"/>
        <w:rPr>
          <w:sz w:val="31"/>
        </w:rPr>
      </w:pPr>
      <w:r>
        <w:rPr>
          <w:sz w:val="31"/>
        </w:rPr>
        <w:t>技术培训</w:t>
      </w:r>
    </w:p>
    <w:p>
      <w:pPr>
        <w:pStyle w:val="ListParagraph"/>
        <w:numPr>
          <w:ilvl w:val="0"/>
          <w:numId w:val="6"/>
        </w:numPr>
        <w:tabs>
          <w:tab w:val="left" w:pos="2683"/>
          <w:tab w:val="left" w:pos="2684"/>
        </w:tabs>
        <w:spacing w:before="304" w:after="0" w:line="240" w:lineRule="auto"/>
        <w:ind w:left="2683" w:right="0" w:hanging="631"/>
        <w:jc w:val="left"/>
        <w:rPr>
          <w:sz w:val="31"/>
        </w:rPr>
      </w:pPr>
      <w:r>
        <w:rPr>
          <w:sz w:val="31"/>
        </w:rPr>
        <w:t>管理培训</w:t>
      </w:r>
    </w:p>
    <w:p>
      <w:pPr>
        <w:pStyle w:val="BodyText"/>
        <w:spacing w:before="2"/>
        <w:rPr>
          <w:sz w:val="48"/>
        </w:rPr>
      </w:pPr>
    </w:p>
    <w:p>
      <w:pPr>
        <w:pStyle w:val="ListParagraph"/>
        <w:numPr>
          <w:ilvl w:val="2"/>
          <w:numId w:val="8"/>
        </w:numPr>
        <w:tabs>
          <w:tab w:val="left" w:pos="1243"/>
          <w:tab w:val="left" w:pos="1244"/>
        </w:tabs>
        <w:spacing w:before="1" w:after="0" w:line="240" w:lineRule="auto"/>
        <w:ind w:left="1243" w:right="0" w:hanging="1080"/>
        <w:jc w:val="left"/>
        <w:rPr>
          <w:rFonts w:ascii="Arial Narrow" w:eastAsia="Arial Narrow"/>
          <w:sz w:val="31"/>
        </w:rPr>
      </w:pPr>
      <w:r>
        <w:rPr>
          <w:rFonts w:ascii="幼圆" w:eastAsia="幼圆" w:hint="eastAsia"/>
          <w:sz w:val="31"/>
        </w:rPr>
        <w:t>灾难恢复预案的管理</w:t>
      </w:r>
    </w:p>
    <w:p>
      <w:pPr>
        <w:pStyle w:val="Heading3"/>
        <w:spacing w:before="279"/>
        <w:ind w:left="2781"/>
      </w:pPr>
      <w:r>
        <w:t>保存与分发</w:t>
      </w:r>
    </w:p>
    <w:p>
      <w:pPr>
        <w:pStyle w:val="BodyText"/>
        <w:spacing w:before="7"/>
        <w:rPr>
          <w:b/>
          <w:sz w:val="36"/>
        </w:rPr>
      </w:pPr>
    </w:p>
    <w:p>
      <w:pPr>
        <w:pStyle w:val="ListParagraph"/>
        <w:numPr>
          <w:ilvl w:val="3"/>
          <w:numId w:val="8"/>
        </w:numPr>
        <w:tabs>
          <w:tab w:val="left" w:pos="2683"/>
          <w:tab w:val="left" w:pos="2684"/>
        </w:tabs>
        <w:spacing w:before="1" w:after="0" w:line="240" w:lineRule="auto"/>
        <w:ind w:left="2683" w:right="0" w:hanging="631"/>
        <w:jc w:val="left"/>
        <w:rPr>
          <w:sz w:val="31"/>
        </w:rPr>
      </w:pPr>
      <w:r>
        <w:rPr>
          <w:sz w:val="31"/>
        </w:rPr>
        <w:t>经过审核和批准的灾难恢复预案，应：</w:t>
      </w:r>
    </w:p>
    <w:p>
      <w:pPr>
        <w:pStyle w:val="ListParagraph"/>
        <w:numPr>
          <w:ilvl w:val="3"/>
          <w:numId w:val="8"/>
        </w:numPr>
        <w:tabs>
          <w:tab w:val="left" w:pos="2683"/>
          <w:tab w:val="left" w:pos="2684"/>
        </w:tabs>
        <w:spacing w:before="304" w:after="0" w:line="240" w:lineRule="auto"/>
        <w:ind w:left="2683" w:right="0" w:hanging="631"/>
        <w:jc w:val="left"/>
        <w:rPr>
          <w:sz w:val="31"/>
        </w:rPr>
      </w:pPr>
      <w:r>
        <w:rPr>
          <w:sz w:val="31"/>
        </w:rPr>
        <w:t>由专人负责保存与分发；</w:t>
      </w:r>
    </w:p>
    <w:p>
      <w:pPr>
        <w:pStyle w:val="ListParagraph"/>
        <w:numPr>
          <w:ilvl w:val="3"/>
          <w:numId w:val="8"/>
        </w:numPr>
        <w:tabs>
          <w:tab w:val="left" w:pos="2683"/>
          <w:tab w:val="left" w:pos="2684"/>
        </w:tabs>
        <w:spacing w:before="305" w:after="0" w:line="240" w:lineRule="auto"/>
        <w:ind w:left="2683" w:right="0" w:hanging="631"/>
        <w:jc w:val="left"/>
        <w:rPr>
          <w:sz w:val="31"/>
        </w:rPr>
      </w:pPr>
      <w:r>
        <w:rPr>
          <w:sz w:val="31"/>
        </w:rPr>
        <w:t>具有多份拷贝在不同的地点保存；</w:t>
      </w:r>
    </w:p>
    <w:p>
      <w:pPr>
        <w:spacing w:after="0" w:line="240" w:lineRule="auto"/>
        <w:jc w:val="left"/>
        <w:rPr>
          <w:sz w:val="31"/>
        </w:rPr>
        <w:sectPr>
          <w:pgSz w:w="17860" w:h="25260"/>
          <w:pgMar w:top="2420" w:right="1820" w:bottom="280" w:left="2220" w:header="708" w:footer="708"/>
          <w:cols w:space="708"/>
        </w:sectPr>
      </w:pPr>
    </w:p>
    <w:p>
      <w:pPr>
        <w:pStyle w:val="ListParagraph"/>
        <w:numPr>
          <w:ilvl w:val="3"/>
          <w:numId w:val="8"/>
        </w:numPr>
        <w:tabs>
          <w:tab w:val="left" w:pos="2683"/>
          <w:tab w:val="left" w:pos="2684"/>
        </w:tabs>
        <w:spacing w:before="45" w:after="0" w:line="240" w:lineRule="auto"/>
        <w:ind w:left="2683" w:right="0" w:hanging="631"/>
        <w:jc w:val="left"/>
        <w:rPr>
          <w:sz w:val="31"/>
        </w:rPr>
      </w:pPr>
      <w:r>
        <w:rPr>
          <w:sz w:val="31"/>
        </w:rPr>
        <w:t>分发给参加灾难恢复工作的所有人员;</w:t>
      </w:r>
    </w:p>
    <w:p>
      <w:pPr>
        <w:pStyle w:val="ListParagraph"/>
        <w:numPr>
          <w:ilvl w:val="3"/>
          <w:numId w:val="8"/>
        </w:numPr>
        <w:tabs>
          <w:tab w:val="left" w:pos="2683"/>
          <w:tab w:val="left" w:pos="2684"/>
        </w:tabs>
        <w:spacing w:before="305" w:after="0" w:line="432" w:lineRule="auto"/>
        <w:ind w:left="1423" w:right="538" w:firstLine="630"/>
        <w:jc w:val="left"/>
        <w:rPr>
          <w:sz w:val="31"/>
        </w:rPr>
      </w:pPr>
      <w:r>
        <w:rPr>
          <w:spacing w:val="-10"/>
          <w:sz w:val="31"/>
        </w:rPr>
        <w:t>在每次修订后所有拷贝统一更新，并保留一套，以备查阅，原分发的旧版本应</w:t>
      </w:r>
      <w:r>
        <w:rPr>
          <w:sz w:val="31"/>
        </w:rPr>
        <w:t>予销毁.</w:t>
      </w:r>
    </w:p>
    <w:p>
      <w:pPr>
        <w:pStyle w:val="Heading3"/>
        <w:spacing w:line="359" w:lineRule="exact"/>
        <w:ind w:left="2781"/>
      </w:pPr>
      <w:r>
        <w:t>维护和变更管理</w:t>
      </w:r>
    </w:p>
    <w:p>
      <w:pPr>
        <w:pStyle w:val="BodyText"/>
        <w:spacing w:before="2"/>
        <w:rPr>
          <w:b/>
          <w:sz w:val="21"/>
        </w:rPr>
      </w:pPr>
    </w:p>
    <w:p>
      <w:pPr>
        <w:pStyle w:val="BodyText"/>
        <w:spacing w:before="62"/>
        <w:ind w:left="793"/>
      </w:pPr>
      <w:r>
        <w:t>为了保证灾难恢复预案的有效性，应从以下方面对灾难恢复预案进行严格的维护和变更管</w:t>
      </w:r>
    </w:p>
    <w:p>
      <w:pPr>
        <w:pStyle w:val="BodyText"/>
        <w:spacing w:before="218"/>
        <w:ind w:left="164"/>
      </w:pPr>
      <w:r>
        <w:t>理:</w:t>
      </w:r>
    </w:p>
    <w:p>
      <w:pPr>
        <w:pStyle w:val="BodyText"/>
        <w:rPr>
          <w:sz w:val="20"/>
        </w:rPr>
      </w:pPr>
    </w:p>
    <w:p>
      <w:pPr>
        <w:pStyle w:val="ListParagraph"/>
        <w:numPr>
          <w:ilvl w:val="3"/>
          <w:numId w:val="8"/>
        </w:numPr>
        <w:tabs>
          <w:tab w:val="left" w:pos="2683"/>
          <w:tab w:val="left" w:pos="2684"/>
        </w:tabs>
        <w:spacing w:before="209" w:after="0" w:line="432" w:lineRule="auto"/>
        <w:ind w:left="1423" w:right="523" w:firstLine="630"/>
        <w:jc w:val="left"/>
        <w:rPr>
          <w:sz w:val="31"/>
        </w:rPr>
      </w:pPr>
      <w:r>
        <w:rPr>
          <w:spacing w:val="-14"/>
          <w:sz w:val="31"/>
        </w:rPr>
        <w:t>业务流程的变化、信息系统的变更、人员的变更都应在灾难恢复预案中及时反</w:t>
      </w:r>
      <w:r>
        <w:rPr>
          <w:sz w:val="31"/>
        </w:rPr>
        <w:t>映；</w:t>
      </w:r>
    </w:p>
    <w:p>
      <w:pPr>
        <w:pStyle w:val="ListParagraph"/>
        <w:numPr>
          <w:ilvl w:val="3"/>
          <w:numId w:val="8"/>
        </w:numPr>
        <w:tabs>
          <w:tab w:val="left" w:pos="2683"/>
          <w:tab w:val="left" w:pos="2684"/>
        </w:tabs>
        <w:spacing w:before="0" w:after="0" w:line="372" w:lineRule="exact"/>
        <w:ind w:left="2683" w:right="0" w:hanging="631"/>
        <w:jc w:val="left"/>
        <w:rPr>
          <w:sz w:val="31"/>
        </w:rPr>
      </w:pPr>
      <w:r>
        <w:rPr>
          <w:sz w:val="31"/>
        </w:rPr>
        <w:t>预案在测试、演练和灾难发生后实际执行时,其经过均应有详细的记录，并应</w:t>
      </w:r>
    </w:p>
    <w:p>
      <w:pPr>
        <w:pStyle w:val="BodyText"/>
        <w:spacing w:before="10"/>
        <w:rPr>
          <w:sz w:val="24"/>
        </w:rPr>
      </w:pPr>
    </w:p>
    <w:p>
      <w:pPr>
        <w:pStyle w:val="BodyText"/>
        <w:ind w:left="1423"/>
      </w:pPr>
      <w:r>
        <w:t>对测试、演练和执行的效果进行评估,同时对预案进行相应的修订；</w:t>
      </w:r>
    </w:p>
    <w:p>
      <w:pPr>
        <w:pStyle w:val="BodyText"/>
        <w:spacing w:before="10"/>
        <w:rPr>
          <w:sz w:val="22"/>
        </w:rPr>
      </w:pPr>
    </w:p>
    <w:p>
      <w:pPr>
        <w:pStyle w:val="ListParagraph"/>
        <w:numPr>
          <w:ilvl w:val="3"/>
          <w:numId w:val="8"/>
        </w:numPr>
        <w:tabs>
          <w:tab w:val="left" w:pos="2683"/>
          <w:tab w:val="left" w:pos="2684"/>
        </w:tabs>
        <w:spacing w:before="0" w:after="0" w:line="240" w:lineRule="auto"/>
        <w:ind w:left="2683" w:right="0" w:hanging="631"/>
        <w:jc w:val="left"/>
        <w:rPr>
          <w:sz w:val="31"/>
        </w:rPr>
      </w:pPr>
      <w:r>
        <w:rPr>
          <w:sz w:val="31"/>
        </w:rPr>
        <w:t>灾难恢复预案应定期评审和修订，至少每年一次。</w:t>
      </w:r>
    </w:p>
    <w:p>
      <w:pPr>
        <w:pStyle w:val="BodyText"/>
        <w:spacing w:before="2"/>
        <w:rPr>
          <w:sz w:val="48"/>
        </w:rPr>
      </w:pPr>
    </w:p>
    <w:p>
      <w:pPr>
        <w:pStyle w:val="ListParagraph"/>
        <w:numPr>
          <w:ilvl w:val="2"/>
          <w:numId w:val="8"/>
        </w:numPr>
        <w:tabs>
          <w:tab w:val="left" w:pos="1243"/>
          <w:tab w:val="left" w:pos="1244"/>
        </w:tabs>
        <w:spacing w:before="0" w:after="0" w:line="240" w:lineRule="auto"/>
        <w:ind w:left="1243" w:right="0" w:hanging="1080"/>
        <w:jc w:val="left"/>
        <w:rPr>
          <w:rFonts w:ascii="Arial Narrow" w:eastAsia="Arial Narrow"/>
          <w:sz w:val="31"/>
        </w:rPr>
      </w:pPr>
      <w:r>
        <w:rPr>
          <w:rFonts w:ascii="幼圆" w:eastAsia="幼圆" w:hint="eastAsia"/>
          <w:sz w:val="31"/>
        </w:rPr>
        <w:t>安全管理</w:t>
      </w:r>
    </w:p>
    <w:p>
      <w:pPr>
        <w:pStyle w:val="BodyText"/>
        <w:spacing w:before="283" w:line="369" w:lineRule="auto"/>
        <w:ind w:left="164" w:right="542" w:firstLine="629"/>
      </w:pPr>
      <w:r>
        <w:t>容灾备份中心的日常运作和安全管理可经过多种方式来保证.建立完善的门禁系统、视频监控系统和完善的安全管理制度是必要的手段。</w:t>
      </w:r>
    </w:p>
    <w:p>
      <w:pPr>
        <w:pStyle w:val="Heading3"/>
        <w:spacing w:before="123"/>
        <w:ind w:left="797"/>
      </w:pPr>
      <w:r>
        <w:t>门禁系统</w:t>
      </w:r>
    </w:p>
    <w:p>
      <w:pPr>
        <w:pStyle w:val="BodyText"/>
        <w:spacing w:before="10"/>
        <w:rPr>
          <w:b/>
          <w:sz w:val="25"/>
        </w:rPr>
      </w:pPr>
    </w:p>
    <w:p>
      <w:pPr>
        <w:pStyle w:val="BodyText"/>
        <w:spacing w:line="374" w:lineRule="auto"/>
        <w:ind w:left="164" w:right="548" w:firstLine="629"/>
      </w:pPr>
      <w:r>
        <w:rPr>
          <w:spacing w:val="-12"/>
        </w:rPr>
        <w:t>容灾备份中心的建设，首先应注重出入口管理。依据容灾备份中心的详细规划和设计，实现</w:t>
      </w:r>
      <w:r>
        <w:t>最可靠、安全的出入口控制管理系统。</w:t>
      </w:r>
    </w:p>
    <w:p>
      <w:pPr>
        <w:pStyle w:val="Heading3"/>
        <w:spacing w:before="111"/>
        <w:ind w:left="797"/>
      </w:pPr>
      <w:r>
        <w:t>视频监控系统</w:t>
      </w:r>
    </w:p>
    <w:p>
      <w:pPr>
        <w:pStyle w:val="BodyText"/>
        <w:spacing w:before="1"/>
        <w:rPr>
          <w:b/>
          <w:sz w:val="26"/>
        </w:rPr>
      </w:pPr>
    </w:p>
    <w:p>
      <w:pPr>
        <w:pStyle w:val="BodyText"/>
        <w:spacing w:line="372" w:lineRule="auto"/>
        <w:ind w:left="164" w:right="349" w:firstLine="629"/>
      </w:pPr>
      <w:r>
        <w:rPr>
          <w:spacing w:val="-10"/>
        </w:rPr>
        <w:t>为保证容灾备份中心的安全，便于保安及值班人员能随时监视灾备中心各处的情况，依据实</w:t>
      </w:r>
      <w:r>
        <w:rPr>
          <w:spacing w:val="7"/>
        </w:rPr>
        <w:t xml:space="preserve"> </w:t>
      </w:r>
      <w:r>
        <w:t>际情况，在重要的通道及关键的部位安装摄像机，并采纳数字方式录像并保存在大容量硬盘上，</w:t>
      </w:r>
      <w:r>
        <w:rPr>
          <w:spacing w:val="1"/>
        </w:rPr>
        <w:t xml:space="preserve"> </w:t>
      </w:r>
      <w:r>
        <w:t>可实现对机房情况的全天候监控</w:t>
      </w:r>
      <w:r>
        <w:rPr>
          <w:spacing w:val="-20"/>
        </w:rPr>
        <w:t>，削减了不必要的失误引起的漏录，并能够直接在计算机上回放。</w:t>
      </w:r>
    </w:p>
    <w:p>
      <w:pPr>
        <w:pStyle w:val="Heading3"/>
        <w:spacing w:before="115"/>
        <w:ind w:left="797"/>
      </w:pPr>
      <w:r>
        <w:t>安全管理制度</w:t>
      </w:r>
    </w:p>
    <w:p>
      <w:pPr>
        <w:pStyle w:val="BodyText"/>
        <w:rPr>
          <w:b/>
          <w:sz w:val="26"/>
        </w:rPr>
      </w:pPr>
    </w:p>
    <w:p>
      <w:pPr>
        <w:pStyle w:val="BodyText"/>
        <w:ind w:left="793"/>
      </w:pPr>
      <w:r>
        <w:t>完善的安全管理制度包括但不限于这些方面:</w:t>
      </w:r>
    </w:p>
    <w:p>
      <w:pPr>
        <w:pStyle w:val="BodyText"/>
        <w:spacing w:before="2"/>
        <w:rPr>
          <w:sz w:val="25"/>
        </w:rPr>
      </w:pPr>
    </w:p>
    <w:p>
      <w:pPr>
        <w:pStyle w:val="ListParagraph"/>
        <w:numPr>
          <w:ilvl w:val="0"/>
          <w:numId w:val="5"/>
        </w:numPr>
        <w:tabs>
          <w:tab w:val="left" w:pos="2683"/>
          <w:tab w:val="left" w:pos="2684"/>
        </w:tabs>
        <w:spacing w:before="0" w:after="0" w:line="240" w:lineRule="auto"/>
        <w:ind w:left="2683" w:right="0" w:hanging="631"/>
        <w:jc w:val="left"/>
        <w:rPr>
          <w:sz w:val="31"/>
        </w:rPr>
      </w:pPr>
      <w:r>
        <w:rPr>
          <w:sz w:val="31"/>
        </w:rPr>
        <w:t>对日常运行维护人员应依据权限不同分配不同的角色,实现分级管理</w:t>
      </w:r>
    </w:p>
    <w:p>
      <w:pPr>
        <w:pStyle w:val="ListParagraph"/>
        <w:numPr>
          <w:ilvl w:val="0"/>
          <w:numId w:val="5"/>
        </w:numPr>
        <w:tabs>
          <w:tab w:val="left" w:pos="2683"/>
          <w:tab w:val="left" w:pos="2684"/>
        </w:tabs>
        <w:spacing w:before="215" w:after="0" w:line="240" w:lineRule="auto"/>
        <w:ind w:left="2683" w:right="0" w:hanging="631"/>
        <w:jc w:val="left"/>
        <w:rPr>
          <w:sz w:val="31"/>
        </w:rPr>
      </w:pPr>
      <w:r>
        <w:rPr>
          <w:sz w:val="31"/>
        </w:rPr>
        <w:t>不同的人员把握不同等级的登录口令</w:t>
      </w:r>
    </w:p>
    <w:p>
      <w:pPr>
        <w:pStyle w:val="ListParagraph"/>
        <w:numPr>
          <w:ilvl w:val="0"/>
          <w:numId w:val="5"/>
        </w:numPr>
        <w:tabs>
          <w:tab w:val="left" w:pos="2683"/>
          <w:tab w:val="left" w:pos="2684"/>
        </w:tabs>
        <w:spacing w:before="214" w:after="0" w:line="240" w:lineRule="auto"/>
        <w:ind w:left="2683" w:right="0" w:hanging="631"/>
        <w:jc w:val="left"/>
        <w:rPr>
          <w:sz w:val="31"/>
        </w:rPr>
      </w:pPr>
      <w:r>
        <w:rPr>
          <w:sz w:val="31"/>
        </w:rPr>
        <w:t>登录口令的强壮性和定期更换</w:t>
      </w:r>
    </w:p>
    <w:p>
      <w:pPr>
        <w:pStyle w:val="ListParagraph"/>
        <w:numPr>
          <w:ilvl w:val="0"/>
          <w:numId w:val="5"/>
        </w:numPr>
        <w:tabs>
          <w:tab w:val="left" w:pos="2683"/>
          <w:tab w:val="left" w:pos="2684"/>
        </w:tabs>
        <w:spacing w:before="215" w:after="0" w:line="240" w:lineRule="auto"/>
        <w:ind w:left="2683" w:right="0" w:hanging="631"/>
        <w:jc w:val="left"/>
        <w:rPr>
          <w:sz w:val="31"/>
        </w:rPr>
      </w:pPr>
      <w:r>
        <w:rPr>
          <w:sz w:val="31"/>
        </w:rPr>
        <w:t>对待设备的硬件、软件、数据配置操作进行登记备案</w:t>
      </w:r>
    </w:p>
    <w:p>
      <w:pPr>
        <w:pStyle w:val="ListParagraph"/>
        <w:numPr>
          <w:ilvl w:val="0"/>
          <w:numId w:val="5"/>
        </w:numPr>
        <w:tabs>
          <w:tab w:val="left" w:pos="2683"/>
          <w:tab w:val="left" w:pos="2684"/>
        </w:tabs>
        <w:spacing w:before="219" w:after="0" w:line="240" w:lineRule="auto"/>
        <w:ind w:left="2683" w:right="0" w:hanging="631"/>
        <w:jc w:val="left"/>
        <w:rPr>
          <w:sz w:val="31"/>
        </w:rPr>
      </w:pPr>
      <w:r>
        <w:rPr>
          <w:sz w:val="31"/>
        </w:rPr>
        <w:t>对待每一次的设备告警、异样进行登记备案</w:t>
      </w:r>
    </w:p>
    <w:p>
      <w:pPr>
        <w:pStyle w:val="ListParagraph"/>
        <w:numPr>
          <w:ilvl w:val="0"/>
          <w:numId w:val="5"/>
        </w:numPr>
        <w:tabs>
          <w:tab w:val="left" w:pos="2683"/>
          <w:tab w:val="left" w:pos="2684"/>
        </w:tabs>
        <w:spacing w:before="214" w:after="0" w:line="240" w:lineRule="auto"/>
        <w:ind w:left="2683" w:right="0" w:hanging="631"/>
        <w:jc w:val="left"/>
        <w:rPr>
          <w:sz w:val="31"/>
        </w:rPr>
      </w:pPr>
      <w:r>
        <w:rPr>
          <w:sz w:val="31"/>
        </w:rPr>
        <w:t>在设备外保存设备当前运行的版本、数据配置、日志信息</w:t>
      </w:r>
    </w:p>
    <w:p>
      <w:pPr>
        <w:spacing w:after="0" w:line="240" w:lineRule="auto"/>
        <w:jc w:val="left"/>
        <w:rPr>
          <w:sz w:val="31"/>
        </w:rPr>
        <w:sectPr>
          <w:pgSz w:w="17860" w:h="25260"/>
          <w:pgMar w:top="2360" w:right="1820" w:bottom="280" w:left="2220" w:header="708" w:footer="708"/>
          <w:cols w:space="708"/>
        </w:sectPr>
      </w:pPr>
    </w:p>
    <w:p>
      <w:pPr>
        <w:pStyle w:val="ListParagraph"/>
        <w:numPr>
          <w:ilvl w:val="0"/>
          <w:numId w:val="5"/>
        </w:numPr>
        <w:tabs>
          <w:tab w:val="left" w:pos="2683"/>
          <w:tab w:val="left" w:pos="2684"/>
        </w:tabs>
        <w:spacing w:before="57" w:after="0" w:line="240" w:lineRule="auto"/>
        <w:ind w:left="2683" w:right="0" w:hanging="631"/>
        <w:jc w:val="left"/>
        <w:rPr>
          <w:sz w:val="31"/>
        </w:rPr>
      </w:pPr>
      <w:r>
        <w:rPr>
          <w:sz w:val="31"/>
        </w:rPr>
        <w:t>机房应有物理出入控制措施，不允许拨号上网或其他对外网络连接方式</w:t>
      </w:r>
    </w:p>
    <w:p>
      <w:pPr>
        <w:pStyle w:val="BodyText"/>
        <w:rPr>
          <w:sz w:val="34"/>
        </w:rPr>
      </w:pPr>
    </w:p>
    <w:p>
      <w:pPr>
        <w:pStyle w:val="Heading3"/>
        <w:numPr>
          <w:ilvl w:val="1"/>
          <w:numId w:val="40"/>
        </w:numPr>
        <w:tabs>
          <w:tab w:val="left" w:pos="794"/>
        </w:tabs>
        <w:spacing w:before="238" w:after="0" w:line="240" w:lineRule="auto"/>
        <w:ind w:left="793" w:right="0" w:hanging="630"/>
        <w:jc w:val="left"/>
        <w:rPr>
          <w:rFonts w:ascii="Arial Narrow" w:eastAsia="Arial Narrow"/>
          <w:sz w:val="29"/>
        </w:rPr>
      </w:pPr>
      <w:r>
        <w:t>存储产品选型</w:t>
      </w:r>
    </w:p>
    <w:p>
      <w:pPr>
        <w:pStyle w:val="BodyText"/>
        <w:spacing w:before="305" w:line="424" w:lineRule="auto"/>
        <w:ind w:left="164" w:right="547" w:firstLine="629"/>
      </w:pPr>
      <w:r>
        <w:rPr>
          <w:spacing w:val="2"/>
        </w:rPr>
        <w:t>依据标书中产品技术规划要求,对待磁盘陈列，我们推举使用宏杉</w:t>
      </w:r>
      <w:r>
        <w:t>MacroSAN</w:t>
      </w:r>
      <w:r>
        <w:rPr>
          <w:spacing w:val="143"/>
        </w:rPr>
        <w:t xml:space="preserve"> </w:t>
      </w:r>
      <w:r>
        <w:t>MS3000</w:t>
      </w:r>
      <w:r>
        <w:rPr>
          <w:spacing w:val="-3"/>
        </w:rPr>
        <w:t xml:space="preserve"> 磁阵和</w:t>
      </w:r>
      <w:r>
        <w:t>MacroSAN</w:t>
      </w:r>
      <w:r>
        <w:rPr>
          <w:spacing w:val="3"/>
        </w:rPr>
        <w:t xml:space="preserve"> </w:t>
      </w:r>
      <w:r>
        <w:t>MS2500.</w:t>
      </w:r>
    </w:p>
    <w:p>
      <w:pPr>
        <w:pStyle w:val="BodyText"/>
        <w:spacing w:before="2"/>
        <w:rPr>
          <w:sz w:val="23"/>
        </w:rPr>
      </w:pPr>
    </w:p>
    <w:p>
      <w:pPr>
        <w:pStyle w:val="ListParagraph"/>
        <w:numPr>
          <w:ilvl w:val="2"/>
          <w:numId w:val="4"/>
        </w:numPr>
        <w:tabs>
          <w:tab w:val="left" w:pos="1244"/>
        </w:tabs>
        <w:spacing w:before="0" w:after="0" w:line="240" w:lineRule="auto"/>
        <w:ind w:left="1243" w:right="0" w:hanging="1080"/>
        <w:jc w:val="left"/>
        <w:rPr>
          <w:rFonts w:ascii="Arial Narrow" w:eastAsia="Arial Narrow"/>
          <w:sz w:val="31"/>
        </w:rPr>
      </w:pPr>
      <w:r>
        <w:rPr>
          <w:rFonts w:ascii="Arial Narrow" w:eastAsia="Arial Narrow"/>
          <w:w w:val="115"/>
          <w:sz w:val="31"/>
        </w:rPr>
        <w:t>MacroSAN MS3000</w:t>
      </w:r>
      <w:r>
        <w:rPr>
          <w:rFonts w:ascii="Arial Narrow" w:eastAsia="Arial Narrow"/>
          <w:spacing w:val="-18"/>
          <w:w w:val="115"/>
          <w:sz w:val="31"/>
        </w:rPr>
        <w:t xml:space="preserve"> </w:t>
      </w:r>
      <w:r>
        <w:rPr>
          <w:rFonts w:ascii="幼圆" w:eastAsia="幼圆" w:hint="eastAsia"/>
          <w:w w:val="115"/>
          <w:sz w:val="31"/>
        </w:rPr>
        <w:t>系列产品介绍</w:t>
      </w:r>
    </w:p>
    <w:p>
      <w:pPr>
        <w:pStyle w:val="BodyText"/>
        <w:spacing w:before="309" w:line="424" w:lineRule="auto"/>
        <w:ind w:left="164" w:right="296" w:firstLine="629"/>
      </w:pPr>
      <w:r>
        <w:t>MacroSAN</w:t>
      </w:r>
      <w:r>
        <w:rPr>
          <w:spacing w:val="25"/>
        </w:rPr>
        <w:t xml:space="preserve"> </w:t>
      </w:r>
      <w:r>
        <w:t>MS3000</w:t>
      </w:r>
      <w:r>
        <w:rPr>
          <w:spacing w:val="-5"/>
        </w:rPr>
        <w:t xml:space="preserve"> 是宏杉科 技推出的 新一代 中端存 储产品， 采纳开 放数据 存储平 台</w:t>
      </w:r>
      <w:r>
        <w:t>(ODSP:Open</w:t>
      </w:r>
      <w:r>
        <w:rPr>
          <w:spacing w:val="-4"/>
        </w:rPr>
        <w:t xml:space="preserve"> </w:t>
      </w:r>
      <w:r>
        <w:t>Data</w:t>
      </w:r>
      <w:r>
        <w:rPr>
          <w:spacing w:val="3"/>
        </w:rPr>
        <w:t xml:space="preserve"> </w:t>
      </w:r>
      <w:r>
        <w:t>Storage</w:t>
      </w:r>
      <w:r>
        <w:rPr>
          <w:spacing w:val="-12"/>
        </w:rPr>
        <w:t xml:space="preserve"> </w:t>
      </w:r>
      <w:r>
        <w:t>Platform）架构，其融入了大量先进的设计理念和架构技术，面对中、</w:t>
      </w:r>
      <w:r>
        <w:rPr>
          <w:spacing w:val="-3"/>
        </w:rPr>
        <w:t>小型数据中心提供安全可靠的、资源弹性部署的存储平台.依据产品配置的不同，</w:t>
      </w:r>
      <w:r>
        <w:t>MS3000</w:t>
      </w:r>
      <w:r>
        <w:rPr>
          <w:spacing w:val="-9"/>
        </w:rPr>
        <w:t xml:space="preserve"> 可分为</w:t>
      </w:r>
      <w:r>
        <w:t>MS3100、MS3300</w:t>
      </w:r>
      <w:r>
        <w:rPr>
          <w:spacing w:val="-17"/>
        </w:rPr>
        <w:t xml:space="preserve"> 二个型号</w:t>
      </w:r>
      <w:r>
        <w:t>.MS3000</w:t>
      </w:r>
      <w:r>
        <w:rPr>
          <w:spacing w:val="-9"/>
        </w:rPr>
        <w:t xml:space="preserve"> 系列存储整机图如下：</w:t>
      </w:r>
    </w:p>
    <w:p>
      <w:pPr>
        <w:pStyle w:val="Heading3"/>
        <w:spacing w:line="394" w:lineRule="exact"/>
        <w:ind w:left="797"/>
      </w:pPr>
      <w:r>
        <w:t>产品特点:</w:t>
      </w:r>
    </w:p>
    <w:p>
      <w:pPr>
        <w:pStyle w:val="BodyText"/>
        <w:spacing w:before="10"/>
        <w:rPr>
          <w:b/>
          <w:sz w:val="22"/>
        </w:rPr>
      </w:pPr>
    </w:p>
    <w:p>
      <w:pPr>
        <w:pStyle w:val="ListParagraph"/>
        <w:numPr>
          <w:ilvl w:val="3"/>
          <w:numId w:val="4"/>
        </w:numPr>
        <w:tabs>
          <w:tab w:val="left" w:pos="2054"/>
        </w:tabs>
        <w:spacing w:before="0" w:after="0" w:line="240" w:lineRule="auto"/>
        <w:ind w:left="2053" w:right="0" w:hanging="631"/>
        <w:jc w:val="both"/>
        <w:rPr>
          <w:sz w:val="31"/>
        </w:rPr>
      </w:pPr>
      <w:r>
        <w:rPr>
          <w:sz w:val="31"/>
        </w:rPr>
        <w:t>大容量智能缓存管理</w:t>
      </w:r>
    </w:p>
    <w:p>
      <w:pPr>
        <w:pStyle w:val="BodyText"/>
        <w:spacing w:before="10"/>
        <w:rPr>
          <w:sz w:val="24"/>
        </w:rPr>
      </w:pPr>
    </w:p>
    <w:p>
      <w:pPr>
        <w:pStyle w:val="BodyText"/>
        <w:spacing w:line="424" w:lineRule="auto"/>
        <w:ind w:left="164" w:right="506" w:firstLine="629"/>
        <w:jc w:val="both"/>
      </w:pPr>
      <w:r>
        <w:rPr>
          <w:spacing w:val="-3"/>
        </w:rPr>
        <w:t>缓存是存储阵列的核心机制,也是影响存储控制器性能的最主要因素之一。</w:t>
      </w:r>
      <w:r>
        <w:t>MS3000</w:t>
      </w:r>
      <w:r>
        <w:rPr>
          <w:spacing w:val="15"/>
        </w:rPr>
        <w:t xml:space="preserve"> 不仅支持</w:t>
      </w:r>
      <w:r>
        <w:t>64GB 缓存，还能经过容量按需配置、全局智能调度等缓存管理机制，大大提升了缓存的效率，</w:t>
      </w:r>
      <w:r>
        <w:rPr>
          <w:spacing w:val="-153"/>
        </w:rPr>
        <w:t xml:space="preserve"> </w:t>
      </w:r>
      <w:r>
        <w:t>降低了缓存调度的管理难度.此外,MS3000 支持缓存镜像、掉电保护功能,在控制器或外部电源故障的情况下,能够将缓存里的数据下刷保存到保留磁盘里,保证数据不丢失。</w:t>
      </w:r>
    </w:p>
    <w:p>
      <w:pPr>
        <w:pStyle w:val="ListParagraph"/>
        <w:numPr>
          <w:ilvl w:val="3"/>
          <w:numId w:val="4"/>
        </w:numPr>
        <w:tabs>
          <w:tab w:val="left" w:pos="2054"/>
        </w:tabs>
        <w:spacing w:before="0" w:after="0" w:line="381" w:lineRule="exact"/>
        <w:ind w:left="2053" w:right="0" w:hanging="631"/>
        <w:jc w:val="both"/>
        <w:rPr>
          <w:sz w:val="31"/>
        </w:rPr>
      </w:pPr>
      <w:r>
        <w:rPr>
          <w:sz w:val="31"/>
        </w:rPr>
        <w:t>双活控制器</w:t>
      </w:r>
    </w:p>
    <w:p>
      <w:pPr>
        <w:pStyle w:val="BodyText"/>
        <w:spacing w:before="10"/>
        <w:rPr>
          <w:sz w:val="24"/>
        </w:rPr>
      </w:pPr>
    </w:p>
    <w:p>
      <w:pPr>
        <w:pStyle w:val="BodyText"/>
        <w:spacing w:line="424" w:lineRule="auto"/>
        <w:ind w:left="164" w:right="349" w:firstLine="629"/>
        <w:jc w:val="both"/>
      </w:pPr>
      <w:r>
        <w:t>MS3000 主要部件都采纳冗余模块化设计，支持故障冗余和负载均衡，支持单独组件的热插拔和在线更换,当个别组件发生故障时，能够实现快速的故障隔离和组件更换，避开对整个系统</w:t>
      </w:r>
      <w:r>
        <w:rPr>
          <w:spacing w:val="1"/>
        </w:rPr>
        <w:t xml:space="preserve"> </w:t>
      </w:r>
      <w:r>
        <w:t>造成大的影响。此外,MS3000 双控制器平常都处于活动状态,当某个控制器的性能出现瓶颈时，</w:t>
      </w:r>
      <w:r>
        <w:rPr>
          <w:spacing w:val="1"/>
        </w:rPr>
        <w:t xml:space="preserve"> </w:t>
      </w:r>
      <w:r>
        <w:t>控制器之间能够自动进行调整，将部分业务迁移到另一个控制器上，从而实现自动的负载均衡。</w:t>
      </w:r>
    </w:p>
    <w:p>
      <w:pPr>
        <w:pStyle w:val="ListParagraph"/>
        <w:numPr>
          <w:ilvl w:val="3"/>
          <w:numId w:val="4"/>
        </w:numPr>
        <w:tabs>
          <w:tab w:val="left" w:pos="2054"/>
        </w:tabs>
        <w:spacing w:before="0" w:after="0" w:line="380" w:lineRule="exact"/>
        <w:ind w:left="2053" w:right="0" w:hanging="631"/>
        <w:jc w:val="both"/>
        <w:rPr>
          <w:sz w:val="31"/>
        </w:rPr>
      </w:pPr>
      <w:r>
        <w:rPr>
          <w:sz w:val="31"/>
        </w:rPr>
        <w:t>主动式磁盘诊断</w:t>
      </w:r>
    </w:p>
    <w:p>
      <w:pPr>
        <w:pStyle w:val="BodyText"/>
        <w:spacing w:before="10"/>
        <w:rPr>
          <w:sz w:val="24"/>
        </w:rPr>
      </w:pPr>
    </w:p>
    <w:p>
      <w:pPr>
        <w:pStyle w:val="BodyText"/>
        <w:spacing w:line="424" w:lineRule="auto"/>
        <w:ind w:left="164" w:right="513" w:firstLine="629"/>
        <w:jc w:val="both"/>
      </w:pPr>
      <w:r>
        <w:t>IDDC（</w:t>
      </w:r>
      <w:r>
        <w:rPr>
          <w:spacing w:val="-3"/>
        </w:rPr>
        <w:t>主动式磁盘诊断中心)是宏杉科技在磁盘诊断机制上的创新。</w:t>
      </w:r>
      <w:r>
        <w:t>IDDC</w:t>
      </w:r>
      <w:r>
        <w:rPr>
          <w:spacing w:val="6"/>
        </w:rPr>
        <w:t xml:space="preserve"> 不仅对磁盘进行故</w:t>
      </w:r>
      <w:r>
        <w:t>障前的主动检测,还能经过主动预防、增强容错纠错能力、快速修复处理三个层次的监测保护机</w:t>
      </w:r>
      <w:r>
        <w:rPr>
          <w:spacing w:val="2"/>
        </w:rPr>
        <w:t>制，可将磁盘故障导致的系统宕机时间削减</w:t>
      </w:r>
      <w:r>
        <w:t>80％.</w:t>
      </w:r>
    </w:p>
    <w:p>
      <w:pPr>
        <w:pStyle w:val="ListParagraph"/>
        <w:numPr>
          <w:ilvl w:val="3"/>
          <w:numId w:val="4"/>
        </w:numPr>
        <w:tabs>
          <w:tab w:val="left" w:pos="2054"/>
        </w:tabs>
        <w:spacing w:before="0" w:after="0" w:line="382" w:lineRule="exact"/>
        <w:ind w:left="2053" w:right="0" w:hanging="631"/>
        <w:jc w:val="both"/>
        <w:rPr>
          <w:sz w:val="31"/>
        </w:rPr>
      </w:pPr>
      <w:r>
        <w:rPr>
          <w:spacing w:val="25"/>
          <w:sz w:val="31"/>
        </w:rPr>
        <w:t>创新的</w:t>
      </w:r>
      <w:r>
        <w:rPr>
          <w:sz w:val="31"/>
        </w:rPr>
        <w:t>CRAID</w:t>
      </w:r>
      <w:r>
        <w:rPr>
          <w:spacing w:val="-10"/>
          <w:sz w:val="31"/>
        </w:rPr>
        <w:t xml:space="preserve"> 技术</w:t>
      </w:r>
    </w:p>
    <w:p>
      <w:pPr>
        <w:pStyle w:val="BodyText"/>
        <w:spacing w:before="10"/>
        <w:rPr>
          <w:sz w:val="24"/>
        </w:rPr>
      </w:pPr>
    </w:p>
    <w:p>
      <w:pPr>
        <w:pStyle w:val="BodyText"/>
        <w:spacing w:line="424" w:lineRule="auto"/>
        <w:ind w:left="164" w:right="380" w:firstLine="629"/>
      </w:pPr>
      <w:r>
        <w:t>CRAID（</w:t>
      </w:r>
      <w:r>
        <w:rPr>
          <w:spacing w:val="-14"/>
        </w:rPr>
        <w:t xml:space="preserve">基于 </w:t>
      </w:r>
      <w:r>
        <w:t>Cell</w:t>
      </w:r>
      <w:r>
        <w:rPr>
          <w:spacing w:val="-26"/>
        </w:rPr>
        <w:t xml:space="preserve"> 的 </w:t>
      </w:r>
      <w:r>
        <w:t>RAID）</w:t>
      </w:r>
      <w:r>
        <w:rPr>
          <w:spacing w:val="4"/>
        </w:rPr>
        <w:t>技术是宏杉科技在传统</w:t>
      </w:r>
      <w:r>
        <w:t>RAID</w:t>
      </w:r>
      <w:r>
        <w:rPr>
          <w:spacing w:val="-7"/>
        </w:rPr>
        <w:t xml:space="preserve"> 机制上的一项创新技术，其经过更</w:t>
      </w:r>
      <w:r>
        <w:rPr>
          <w:spacing w:val="3"/>
        </w:rPr>
        <w:t>精细的资源管理单元</w:t>
      </w:r>
      <w:r>
        <w:t>(Cell)来实现对磁盘的精细化管理，能有效提升系统对待磁盘故障的容忍</w:t>
      </w:r>
      <w:r>
        <w:rPr>
          <w:spacing w:val="74"/>
        </w:rPr>
        <w:t xml:space="preserve"> </w:t>
      </w:r>
      <w:r>
        <w:rPr>
          <w:spacing w:val="-4"/>
        </w:rPr>
        <w:t>度，削减数据处于临界危急状态的机率</w:t>
      </w:r>
      <w:r>
        <w:t>.CRAID</w:t>
      </w:r>
      <w:r>
        <w:rPr>
          <w:spacing w:val="14"/>
        </w:rPr>
        <w:t xml:space="preserve"> 能解决传统</w:t>
      </w:r>
      <w:r>
        <w:t>RAID6、RAID10 磁盘浪费严峻的问题，</w:t>
      </w:r>
    </w:p>
    <w:p>
      <w:pPr>
        <w:spacing w:after="0" w:line="424" w:lineRule="auto"/>
        <w:sectPr>
          <w:pgSz w:w="17860" w:h="25260"/>
          <w:pgMar w:top="2200" w:right="1820" w:bottom="280" w:left="2220" w:header="708" w:footer="708"/>
          <w:cols w:space="708"/>
        </w:sectPr>
      </w:pPr>
    </w:p>
    <w:p>
      <w:pPr>
        <w:pStyle w:val="BodyText"/>
        <w:spacing w:before="37" w:line="424" w:lineRule="auto"/>
        <w:ind w:left="164" w:right="537"/>
        <w:jc w:val="both"/>
      </w:pPr>
      <w:r>
        <w:rPr>
          <w:spacing w:val="-7"/>
        </w:rPr>
        <w:t xml:space="preserve">降低成本，又能解决 </w:t>
      </w:r>
      <w:r>
        <w:t>2</w:t>
      </w:r>
      <w:r>
        <w:rPr>
          <w:spacing w:val="-5"/>
        </w:rPr>
        <w:t xml:space="preserve"> 块及以上磁盘同时出现介质错误导致数据丢失的问题，甚至能够做到所有</w:t>
      </w:r>
      <w:r>
        <w:t>磁盘出现介质错误，系统和数据依旧正常，极大增强可靠性.此外，CRAID</w:t>
      </w:r>
      <w:r>
        <w:rPr>
          <w:spacing w:val="5"/>
        </w:rPr>
        <w:t xml:space="preserve"> 还支持快速重建、局</w:t>
      </w:r>
      <w:r>
        <w:rPr>
          <w:spacing w:val="8"/>
        </w:rPr>
        <w:t xml:space="preserve">部重建等技术,能够削减 </w:t>
      </w:r>
      <w:r>
        <w:t>80%—95</w:t>
      </w:r>
      <w:r>
        <w:rPr>
          <w:spacing w:val="-7"/>
        </w:rPr>
        <w:t>％的数据重建恢复时间，大大提升了存储系统的数据保护能力.</w:t>
      </w:r>
    </w:p>
    <w:p>
      <w:pPr>
        <w:pStyle w:val="ListParagraph"/>
        <w:numPr>
          <w:ilvl w:val="3"/>
          <w:numId w:val="4"/>
        </w:numPr>
        <w:tabs>
          <w:tab w:val="left" w:pos="2054"/>
        </w:tabs>
        <w:spacing w:before="0" w:after="0" w:line="382" w:lineRule="exact"/>
        <w:ind w:left="2053" w:right="0" w:hanging="631"/>
        <w:jc w:val="both"/>
        <w:rPr>
          <w:sz w:val="31"/>
        </w:rPr>
      </w:pPr>
      <w:r>
        <w:rPr>
          <w:spacing w:val="-13"/>
          <w:sz w:val="31"/>
        </w:rPr>
        <w:t xml:space="preserve">基于 </w:t>
      </w:r>
      <w:r>
        <w:rPr>
          <w:sz w:val="31"/>
        </w:rPr>
        <w:t>Cell</w:t>
      </w:r>
      <w:r>
        <w:rPr>
          <w:spacing w:val="-7"/>
          <w:sz w:val="31"/>
        </w:rPr>
        <w:t xml:space="preserve"> 的智能资源管理</w:t>
      </w:r>
    </w:p>
    <w:p>
      <w:pPr>
        <w:pStyle w:val="BodyText"/>
        <w:spacing w:before="10"/>
        <w:rPr>
          <w:sz w:val="24"/>
        </w:rPr>
      </w:pPr>
    </w:p>
    <w:p>
      <w:pPr>
        <w:pStyle w:val="BodyText"/>
        <w:spacing w:line="424" w:lineRule="auto"/>
        <w:ind w:left="164" w:right="536" w:firstLine="629"/>
        <w:jc w:val="both"/>
      </w:pPr>
      <w:r>
        <w:t>ICMT</w:t>
      </w:r>
      <w:r>
        <w:rPr>
          <w:spacing w:val="25"/>
        </w:rPr>
        <w:t>(基于</w:t>
      </w:r>
      <w:r>
        <w:t>Cell</w:t>
      </w:r>
      <w:r>
        <w:rPr>
          <w:spacing w:val="12"/>
        </w:rPr>
        <w:t xml:space="preserve"> 的智能资源管理技术</w:t>
      </w:r>
      <w:r>
        <w:rPr>
          <w:spacing w:val="-83"/>
        </w:rPr>
        <w:t>）</w:t>
      </w:r>
      <w:r>
        <w:rPr>
          <w:spacing w:val="-5"/>
        </w:rPr>
        <w:t>是宏杉科技在资源管理上的的一项创新技术。经过以</w:t>
      </w:r>
      <w:r>
        <w:t>Cell 为单位来管理数据单元，能够从数据块底层转变了传统的卷(LUN)管理机制,并在此基础上</w:t>
      </w:r>
      <w:r>
        <w:rPr>
          <w:spacing w:val="1"/>
        </w:rPr>
        <w:t>构建了彻底的存储虚拟化架构，实现了资源的精细化管理和弹性调度。经过</w:t>
      </w:r>
      <w:r>
        <w:t>ICMT</w:t>
      </w:r>
      <w:r>
        <w:rPr>
          <w:spacing w:val="19"/>
        </w:rPr>
        <w:t xml:space="preserve"> 技术，能够轻</w:t>
      </w:r>
      <w:r>
        <w:t>松实现容量弹性配置、自动分层存储.</w:t>
      </w:r>
    </w:p>
    <w:p>
      <w:pPr>
        <w:pStyle w:val="ListParagraph"/>
        <w:numPr>
          <w:ilvl w:val="3"/>
          <w:numId w:val="4"/>
        </w:numPr>
        <w:tabs>
          <w:tab w:val="left" w:pos="2054"/>
        </w:tabs>
        <w:spacing w:before="0" w:after="0" w:line="381" w:lineRule="exact"/>
        <w:ind w:left="2053" w:right="0" w:hanging="631"/>
        <w:jc w:val="both"/>
        <w:rPr>
          <w:sz w:val="31"/>
        </w:rPr>
      </w:pPr>
      <w:r>
        <w:rPr>
          <w:sz w:val="31"/>
        </w:rPr>
        <w:t>丰富的数据保护功能</w:t>
      </w:r>
    </w:p>
    <w:p>
      <w:pPr>
        <w:pStyle w:val="BodyText"/>
        <w:spacing w:before="10"/>
        <w:rPr>
          <w:sz w:val="24"/>
        </w:rPr>
      </w:pPr>
    </w:p>
    <w:p>
      <w:pPr>
        <w:pStyle w:val="BodyText"/>
        <w:spacing w:line="424" w:lineRule="auto"/>
        <w:ind w:left="164" w:right="544" w:firstLine="629"/>
        <w:jc w:val="both"/>
      </w:pPr>
      <w:r>
        <w:t>在采纳全冗余高可靠设计、完善的磁盘安全策略的基础之上，MS3000</w:t>
      </w:r>
      <w:r>
        <w:rPr>
          <w:spacing w:val="1"/>
        </w:rPr>
        <w:t xml:space="preserve"> 还能够提供丰富的数</w:t>
      </w:r>
      <w:r>
        <w:t>据保护功能,包括连续数据快照、数据复制、数据镜像等特性.经过这些特性,实现了从在线到近线、从本地到远程的数据管理和保护，为用户轻松提供多层次、跨地域的存储解决方案。</w:t>
      </w:r>
    </w:p>
    <w:p>
      <w:pPr>
        <w:pStyle w:val="ListParagraph"/>
        <w:numPr>
          <w:ilvl w:val="3"/>
          <w:numId w:val="4"/>
        </w:numPr>
        <w:tabs>
          <w:tab w:val="left" w:pos="2054"/>
        </w:tabs>
        <w:spacing w:before="0" w:after="0" w:line="381" w:lineRule="exact"/>
        <w:ind w:left="2053" w:right="0" w:hanging="631"/>
        <w:jc w:val="both"/>
        <w:rPr>
          <w:sz w:val="31"/>
        </w:rPr>
      </w:pPr>
      <w:r>
        <w:rPr>
          <w:sz w:val="31"/>
        </w:rPr>
        <w:t>ODSP</w:t>
      </w:r>
      <w:r>
        <w:rPr>
          <w:spacing w:val="-9"/>
          <w:sz w:val="31"/>
        </w:rPr>
        <w:t xml:space="preserve"> 开放式数据存储平台</w:t>
      </w:r>
    </w:p>
    <w:p>
      <w:pPr>
        <w:pStyle w:val="BodyText"/>
        <w:spacing w:before="10"/>
        <w:rPr>
          <w:sz w:val="24"/>
        </w:rPr>
      </w:pPr>
    </w:p>
    <w:p>
      <w:pPr>
        <w:pStyle w:val="BodyText"/>
        <w:spacing w:line="424" w:lineRule="auto"/>
        <w:ind w:left="164" w:right="528" w:firstLine="629"/>
        <w:jc w:val="both"/>
      </w:pPr>
      <w:r>
        <w:rPr>
          <w:w w:val="102"/>
        </w:rPr>
        <w:t>MS3000</w:t>
      </w:r>
      <w:r>
        <w:rPr>
          <w:spacing w:val="-1"/>
        </w:rPr>
        <w:t xml:space="preserve"> </w:t>
      </w:r>
      <w:r>
        <w:rPr>
          <w:w w:val="102"/>
        </w:rPr>
        <w:t>创新性地采纳“开放式数据存储平台</w:t>
      </w:r>
      <w:r>
        <w:rPr>
          <w:spacing w:val="-173"/>
          <w:w w:val="102"/>
        </w:rPr>
        <w:t>”</w:t>
      </w:r>
      <w:r>
        <w:rPr>
          <w:spacing w:val="-3"/>
          <w:w w:val="102"/>
        </w:rPr>
        <w:t>（</w:t>
      </w:r>
      <w:r>
        <w:rPr>
          <w:w w:val="102"/>
        </w:rPr>
        <w:t>ODS</w:t>
      </w:r>
      <w:r>
        <w:rPr>
          <w:spacing w:val="-4"/>
          <w:w w:val="102"/>
        </w:rPr>
        <w:t>P</w:t>
      </w:r>
      <w:r>
        <w:rPr>
          <w:spacing w:val="-1"/>
          <w:w w:val="102"/>
        </w:rPr>
        <w:t>，</w:t>
      </w:r>
      <w:r>
        <w:rPr>
          <w:w w:val="102"/>
        </w:rPr>
        <w:t>Open</w:t>
      </w:r>
      <w:r>
        <w:rPr>
          <w:spacing w:val="3"/>
        </w:rPr>
        <w:t xml:space="preserve"> </w:t>
      </w:r>
      <w:r>
        <w:rPr>
          <w:w w:val="102"/>
        </w:rPr>
        <w:t>Data</w:t>
      </w:r>
      <w:r>
        <w:rPr>
          <w:spacing w:val="3"/>
        </w:rPr>
        <w:t xml:space="preserve"> </w:t>
      </w:r>
      <w:r>
        <w:rPr>
          <w:w w:val="102"/>
        </w:rPr>
        <w:t>Storage</w:t>
      </w:r>
      <w:r>
        <w:rPr>
          <w:spacing w:val="3"/>
        </w:rPr>
        <w:t xml:space="preserve"> </w:t>
      </w:r>
      <w:r>
        <w:rPr>
          <w:w w:val="102"/>
        </w:rPr>
        <w:t>Platfor</w:t>
      </w:r>
      <w:r>
        <w:rPr>
          <w:spacing w:val="-17"/>
          <w:w w:val="102"/>
        </w:rPr>
        <w:t>m</w:t>
      </w:r>
      <w:r>
        <w:rPr>
          <w:spacing w:val="-159"/>
          <w:w w:val="102"/>
        </w:rPr>
        <w:t>）</w:t>
      </w:r>
      <w:r>
        <w:rPr>
          <w:w w:val="102"/>
        </w:rPr>
        <w:t>，能</w:t>
      </w:r>
      <w:r>
        <w:rPr>
          <w:spacing w:val="-14"/>
        </w:rPr>
        <w:t>够经过接口开放、规格功能定制、行业特性开发移植等方式，将存储系统真正与用户业务系统无</w:t>
      </w:r>
      <w:r>
        <w:t>缝融合，使存储不再是一个传统的“数据存取黑盒子"。</w:t>
      </w:r>
    </w:p>
    <w:p>
      <w:pPr>
        <w:pStyle w:val="Heading3"/>
        <w:spacing w:line="395" w:lineRule="exact"/>
        <w:ind w:left="797"/>
      </w:pPr>
      <w:r>
        <w:pict>
          <v:group id="_x0000_s1122" style="width:549pt;height:386pt;margin-top:24.69pt;margin-left:152pt;mso-position-horizontal-relative:page;mso-wrap-distance-left:0;mso-wrap-distance-right:0;position:absolute;z-index:-251641856" coordorigin="3040,494" coordsize="10980,7720">
            <v:shape id="_x0000_s1123" type="#_x0000_t75" style="width:10980;height:7720;left:3040;position:absolute;top:493" stroked="f">
              <v:imagedata r:id="rId15" o:title=""/>
            </v:shape>
            <v:shape id="_x0000_s1124" type="#_x0000_t202" style="width:1288;height:317;left:3859;position:absolute;top:725" filled="f" stroked="f">
              <v:textbox inset="0,0,0,0">
                <w:txbxContent>
                  <w:p>
                    <w:pPr>
                      <w:spacing w:before="0" w:line="317" w:lineRule="exact"/>
                      <w:ind w:left="0" w:right="0" w:firstLine="0"/>
                      <w:jc w:val="left"/>
                      <w:rPr>
                        <w:sz w:val="31"/>
                      </w:rPr>
                    </w:pPr>
                    <w:r>
                      <w:rPr>
                        <w:sz w:val="31"/>
                      </w:rPr>
                      <w:t>项目描述</w:t>
                    </w:r>
                  </w:p>
                </w:txbxContent>
              </v:textbox>
            </v:shape>
            <v:shape id="_x0000_s1125" type="#_x0000_t202" style="width:971;height:317;left:7421;position:absolute;top:725" filled="f" stroked="f">
              <v:textbox inset="0,0,0,0">
                <w:txbxContent>
                  <w:p>
                    <w:pPr>
                      <w:spacing w:before="0" w:line="317" w:lineRule="exact"/>
                      <w:ind w:left="0" w:right="0" w:firstLine="0"/>
                      <w:jc w:val="left"/>
                      <w:rPr>
                        <w:sz w:val="31"/>
                      </w:rPr>
                    </w:pPr>
                    <w:r>
                      <w:rPr>
                        <w:sz w:val="31"/>
                      </w:rPr>
                      <w:t>MS3100</w:t>
                    </w:r>
                  </w:p>
                </w:txbxContent>
              </v:textbox>
            </v:shape>
            <v:shape id="_x0000_s1126" type="#_x0000_t202" style="width:1604;height:317;left:4371;position:absolute;top:1607" filled="f" stroked="f">
              <v:textbox inset="0,0,0,0">
                <w:txbxContent>
                  <w:p>
                    <w:pPr>
                      <w:spacing w:before="0" w:line="317" w:lineRule="exact"/>
                      <w:ind w:left="0" w:right="0" w:firstLine="0"/>
                      <w:jc w:val="left"/>
                      <w:rPr>
                        <w:sz w:val="31"/>
                      </w:rPr>
                    </w:pPr>
                    <w:r>
                      <w:rPr>
                        <w:sz w:val="31"/>
                      </w:rPr>
                      <w:t>控制器数量</w:t>
                    </w:r>
                  </w:p>
                </w:txbxContent>
              </v:textbox>
            </v:shape>
            <v:shape id="_x0000_s1127" type="#_x0000_t202" style="width:3254;height:317;left:7421;position:absolute;top:1607" filled="f" stroked="f">
              <v:textbox inset="0,0,0,0">
                <w:txbxContent>
                  <w:p>
                    <w:pPr>
                      <w:spacing w:before="0" w:line="317" w:lineRule="exact"/>
                      <w:ind w:left="0" w:right="0" w:firstLine="0"/>
                      <w:jc w:val="left"/>
                      <w:rPr>
                        <w:sz w:val="31"/>
                      </w:rPr>
                    </w:pPr>
                    <w:r>
                      <w:rPr>
                        <w:sz w:val="31"/>
                      </w:rPr>
                      <w:t>2，Active-Active</w:t>
                    </w:r>
                    <w:r>
                      <w:rPr>
                        <w:spacing w:val="-14"/>
                        <w:sz w:val="31"/>
                      </w:rPr>
                      <w:t xml:space="preserve"> 模式</w:t>
                    </w:r>
                  </w:p>
                </w:txbxContent>
              </v:textbox>
            </v:shape>
            <v:shape id="_x0000_s1128" type="#_x0000_t202" style="width:1288;height:317;left:4529;position:absolute;top:2489" filled="f" stroked="f">
              <v:textbox inset="0,0,0,0">
                <w:txbxContent>
                  <w:p>
                    <w:pPr>
                      <w:spacing w:before="0" w:line="317" w:lineRule="exact"/>
                      <w:ind w:left="0" w:right="0" w:firstLine="0"/>
                      <w:jc w:val="left"/>
                      <w:rPr>
                        <w:sz w:val="31"/>
                      </w:rPr>
                    </w:pPr>
                    <w:r>
                      <w:rPr>
                        <w:sz w:val="31"/>
                      </w:rPr>
                      <w:t>主处理器</w:t>
                    </w:r>
                  </w:p>
                </w:txbxContent>
              </v:textbox>
            </v:shape>
            <v:shape id="_x0000_s1129" type="#_x0000_t202" style="width:2472;height:317;left:7421;position:absolute;top:2489" filled="f" stroked="f">
              <v:textbox inset="0,0,0,0">
                <w:txbxContent>
                  <w:p>
                    <w:pPr>
                      <w:spacing w:before="0" w:line="317" w:lineRule="exact"/>
                      <w:ind w:left="0" w:right="0" w:firstLine="0"/>
                      <w:jc w:val="left"/>
                      <w:rPr>
                        <w:sz w:val="31"/>
                      </w:rPr>
                    </w:pPr>
                    <w:r>
                      <w:rPr>
                        <w:sz w:val="31"/>
                      </w:rPr>
                      <w:t>Intel</w:t>
                    </w:r>
                    <w:r>
                      <w:rPr>
                        <w:spacing w:val="-8"/>
                        <w:sz w:val="31"/>
                      </w:rPr>
                      <w:t xml:space="preserve"> 多核处理器</w:t>
                    </w:r>
                  </w:p>
                </w:txbxContent>
              </v:textbox>
            </v:shape>
            <v:shape id="_x0000_s1130" type="#_x0000_t202" style="width:1288;height:317;left:4529;position:absolute;top:3375" filled="f" stroked="f">
              <v:textbox inset="0,0,0,0">
                <w:txbxContent>
                  <w:p>
                    <w:pPr>
                      <w:spacing w:before="0" w:line="317" w:lineRule="exact"/>
                      <w:ind w:left="0" w:right="0" w:firstLine="0"/>
                      <w:jc w:val="left"/>
                      <w:rPr>
                        <w:sz w:val="31"/>
                      </w:rPr>
                    </w:pPr>
                    <w:r>
                      <w:rPr>
                        <w:sz w:val="31"/>
                      </w:rPr>
                      <w:t>缓存能力</w:t>
                    </w:r>
                  </w:p>
                </w:txbxContent>
              </v:textbox>
            </v:shape>
            <v:shape id="_x0000_s1131" type="#_x0000_t202" style="width:971;height:317;left:7421;position:absolute;top:3375" filled="f" stroked="f">
              <v:textbox inset="0,0,0,0">
                <w:txbxContent>
                  <w:p>
                    <w:pPr>
                      <w:spacing w:before="0" w:line="317" w:lineRule="exact"/>
                      <w:ind w:left="0" w:right="0" w:firstLine="0"/>
                      <w:jc w:val="left"/>
                      <w:rPr>
                        <w:sz w:val="31"/>
                      </w:rPr>
                    </w:pPr>
                    <w:r>
                      <w:rPr>
                        <w:sz w:val="31"/>
                      </w:rPr>
                      <w:t>8-32GB</w:t>
                    </w:r>
                  </w:p>
                </w:txbxContent>
              </v:textbox>
            </v:shape>
            <v:shape id="_x0000_s1132" type="#_x0000_t202" style="width:1288;height:317;left:4529;position:absolute;top:4257" filled="f" stroked="f">
              <v:textbox inset="0,0,0,0">
                <w:txbxContent>
                  <w:p>
                    <w:pPr>
                      <w:spacing w:before="0" w:line="317" w:lineRule="exact"/>
                      <w:ind w:left="0" w:right="0" w:firstLine="0"/>
                      <w:jc w:val="left"/>
                      <w:rPr>
                        <w:sz w:val="31"/>
                      </w:rPr>
                    </w:pPr>
                    <w:r>
                      <w:rPr>
                        <w:sz w:val="31"/>
                      </w:rPr>
                      <w:t>缓存保护</w:t>
                    </w:r>
                  </w:p>
                </w:txbxContent>
              </v:textbox>
            </v:shape>
            <v:shape id="_x0000_s1133" type="#_x0000_t202" style="width:5406;height:317;left:7421;position:absolute;top:4257" filled="f" stroked="f">
              <v:textbox inset="0,0,0,0">
                <w:txbxContent>
                  <w:p>
                    <w:pPr>
                      <w:spacing w:before="0" w:line="317" w:lineRule="exact"/>
                      <w:ind w:left="0" w:right="0" w:firstLine="0"/>
                      <w:jc w:val="left"/>
                      <w:rPr>
                        <w:sz w:val="31"/>
                      </w:rPr>
                    </w:pPr>
                    <w:r>
                      <w:rPr>
                        <w:sz w:val="31"/>
                      </w:rPr>
                      <w:t>缓存镜像，掉电后数据下刷到保留硬盘</w:t>
                    </w:r>
                  </w:p>
                </w:txbxContent>
              </v:textbox>
            </v:shape>
            <v:shape id="_x0000_s1134" type="#_x0000_t202" style="width:1288;height:317;left:4529;position:absolute;top:5140" filled="f" stroked="f">
              <v:textbox inset="0,0,0,0">
                <w:txbxContent>
                  <w:p>
                    <w:pPr>
                      <w:spacing w:before="0" w:line="317" w:lineRule="exact"/>
                      <w:ind w:left="0" w:right="0" w:firstLine="0"/>
                      <w:jc w:val="left"/>
                      <w:rPr>
                        <w:sz w:val="31"/>
                      </w:rPr>
                    </w:pPr>
                    <w:r>
                      <w:rPr>
                        <w:sz w:val="31"/>
                      </w:rPr>
                      <w:t>Hotcache</w:t>
                    </w:r>
                  </w:p>
                </w:txbxContent>
              </v:textbox>
            </v:shape>
            <v:shape id="_x0000_s1135" type="#_x0000_t202" style="width:971;height:317;left:7421;position:absolute;top:5140" filled="f" stroked="f">
              <v:textbox inset="0,0,0,0">
                <w:txbxContent>
                  <w:p>
                    <w:pPr>
                      <w:spacing w:before="0" w:line="317" w:lineRule="exact"/>
                      <w:ind w:left="0" w:right="0" w:firstLine="0"/>
                      <w:jc w:val="left"/>
                      <w:rPr>
                        <w:sz w:val="31"/>
                      </w:rPr>
                    </w:pPr>
                    <w:r>
                      <w:rPr>
                        <w:sz w:val="31"/>
                      </w:rPr>
                      <w:t>2。4TB</w:t>
                    </w:r>
                  </w:p>
                </w:txbxContent>
              </v:textbox>
            </v:shape>
            <v:shape id="_x0000_s1136" type="#_x0000_t202" style="width:1684;height:317;left:4335;position:absolute;top:6022" filled="f" stroked="f">
              <v:textbox inset="0,0,0,0">
                <w:txbxContent>
                  <w:p>
                    <w:pPr>
                      <w:spacing w:before="0" w:line="317" w:lineRule="exact"/>
                      <w:ind w:left="0" w:right="0" w:firstLine="0"/>
                      <w:jc w:val="left"/>
                      <w:rPr>
                        <w:sz w:val="31"/>
                      </w:rPr>
                    </w:pPr>
                    <w:r>
                      <w:rPr>
                        <w:sz w:val="31"/>
                      </w:rPr>
                      <w:t>IO</w:t>
                    </w:r>
                    <w:r>
                      <w:rPr>
                        <w:spacing w:val="-11"/>
                        <w:sz w:val="31"/>
                      </w:rPr>
                      <w:t xml:space="preserve"> 模块类型</w:t>
                    </w:r>
                  </w:p>
                </w:txbxContent>
              </v:textbox>
            </v:shape>
            <v:shape id="_x0000_s1137" type="#_x0000_t202" style="width:3412;height:317;left:7421;position:absolute;top:6022" filled="f" stroked="f">
              <v:textbox inset="0,0,0,0">
                <w:txbxContent>
                  <w:p>
                    <w:pPr>
                      <w:spacing w:before="0" w:line="317" w:lineRule="exact"/>
                      <w:ind w:left="0" w:right="0" w:firstLine="0"/>
                      <w:jc w:val="left"/>
                      <w:rPr>
                        <w:sz w:val="31"/>
                      </w:rPr>
                    </w:pPr>
                    <w:r>
                      <w:rPr>
                        <w:sz w:val="31"/>
                      </w:rPr>
                      <w:t>4</w:t>
                    </w:r>
                    <w:r>
                      <w:rPr>
                        <w:spacing w:val="-34"/>
                        <w:sz w:val="31"/>
                      </w:rPr>
                      <w:t xml:space="preserve"> 端口 </w:t>
                    </w:r>
                    <w:r>
                      <w:rPr>
                        <w:sz w:val="31"/>
                      </w:rPr>
                      <w:t>1Gb/s</w:t>
                    </w:r>
                    <w:r>
                      <w:rPr>
                        <w:spacing w:val="29"/>
                        <w:sz w:val="31"/>
                      </w:rPr>
                      <w:t xml:space="preserve"> </w:t>
                    </w:r>
                    <w:r>
                      <w:rPr>
                        <w:sz w:val="31"/>
                      </w:rPr>
                      <w:t>iSCSI</w:t>
                    </w:r>
                    <w:r>
                      <w:rPr>
                        <w:spacing w:val="-26"/>
                        <w:sz w:val="31"/>
                      </w:rPr>
                      <w:t xml:space="preserve"> 模块</w:t>
                    </w:r>
                  </w:p>
                </w:txbxContent>
              </v:textbox>
            </v:shape>
            <v:shape id="_x0000_s1138" type="#_x0000_t202" style="width:2941;height:317;left:7421;position:absolute;top:6756" filled="f" stroked="f">
              <v:textbox inset="0,0,0,0">
                <w:txbxContent>
                  <w:p>
                    <w:pPr>
                      <w:spacing w:before="0" w:line="317" w:lineRule="exact"/>
                      <w:ind w:left="0" w:right="0" w:firstLine="0"/>
                      <w:jc w:val="left"/>
                      <w:rPr>
                        <w:sz w:val="31"/>
                      </w:rPr>
                    </w:pPr>
                    <w:r>
                      <w:rPr>
                        <w:sz w:val="31"/>
                      </w:rPr>
                      <w:t>4</w:t>
                    </w:r>
                    <w:r>
                      <w:rPr>
                        <w:spacing w:val="-34"/>
                        <w:sz w:val="31"/>
                      </w:rPr>
                      <w:t xml:space="preserve"> 端口 </w:t>
                    </w:r>
                    <w:r>
                      <w:rPr>
                        <w:sz w:val="31"/>
                      </w:rPr>
                      <w:t>8Gb/s</w:t>
                    </w:r>
                    <w:r>
                      <w:rPr>
                        <w:spacing w:val="24"/>
                        <w:sz w:val="31"/>
                      </w:rPr>
                      <w:t xml:space="preserve"> </w:t>
                    </w:r>
                    <w:r>
                      <w:rPr>
                        <w:sz w:val="31"/>
                      </w:rPr>
                      <w:t>FC</w:t>
                    </w:r>
                    <w:r>
                      <w:rPr>
                        <w:spacing w:val="-25"/>
                        <w:sz w:val="31"/>
                      </w:rPr>
                      <w:t xml:space="preserve"> 模块</w:t>
                    </w:r>
                  </w:p>
                </w:txbxContent>
              </v:textbox>
            </v:shape>
            <v:shape id="_x0000_s1139" type="#_x0000_t202" style="width:3571;height:317;left:7421;position:absolute;top:7491" filled="f" stroked="f">
              <v:textbox inset="0,0,0,0">
                <w:txbxContent>
                  <w:p>
                    <w:pPr>
                      <w:spacing w:before="0" w:line="317" w:lineRule="exact"/>
                      <w:ind w:left="0" w:right="0" w:firstLine="0"/>
                      <w:jc w:val="left"/>
                      <w:rPr>
                        <w:sz w:val="31"/>
                      </w:rPr>
                    </w:pPr>
                    <w:r>
                      <w:rPr>
                        <w:sz w:val="31"/>
                      </w:rPr>
                      <w:t>2</w:t>
                    </w:r>
                    <w:r>
                      <w:rPr>
                        <w:spacing w:val="-34"/>
                        <w:sz w:val="31"/>
                      </w:rPr>
                      <w:t xml:space="preserve"> 端口 </w:t>
                    </w:r>
                    <w:r>
                      <w:rPr>
                        <w:sz w:val="31"/>
                      </w:rPr>
                      <w:t>10Gb/s</w:t>
                    </w:r>
                    <w:r>
                      <w:rPr>
                        <w:spacing w:val="29"/>
                        <w:sz w:val="31"/>
                      </w:rPr>
                      <w:t xml:space="preserve"> </w:t>
                    </w:r>
                    <w:r>
                      <w:rPr>
                        <w:sz w:val="31"/>
                      </w:rPr>
                      <w:t>iSCSI</w:t>
                    </w:r>
                    <w:r>
                      <w:rPr>
                        <w:spacing w:val="-25"/>
                        <w:sz w:val="31"/>
                      </w:rPr>
                      <w:t xml:space="preserve"> 模块</w:t>
                    </w:r>
                  </w:p>
                </w:txbxContent>
              </v:textbox>
            </v:shape>
            <w10:wrap type="topAndBottom"/>
          </v:group>
        </w:pict>
      </w:r>
      <w:r>
        <w:t>产品规格</w:t>
      </w:r>
    </w:p>
    <w:p>
      <w:pPr>
        <w:spacing w:after="0" w:line="395" w:lineRule="exact"/>
        <w:sectPr>
          <w:pgSz w:w="17860" w:h="25260"/>
          <w:pgMar w:top="2380" w:right="1820" w:bottom="280" w:left="2220" w:header="708" w:footer="708"/>
          <w:cols w:space="708"/>
        </w:sectPr>
      </w:pPr>
    </w:p>
    <w:p>
      <w:pPr>
        <w:pStyle w:val="BodyText"/>
        <w:spacing w:before="10"/>
        <w:rPr>
          <w:b/>
          <w:sz w:val="10"/>
        </w:rPr>
      </w:pPr>
    </w:p>
    <w:p>
      <w:pPr>
        <w:pStyle w:val="BodyText"/>
        <w:tabs>
          <w:tab w:val="left" w:pos="5200"/>
        </w:tabs>
        <w:spacing w:before="63"/>
        <w:ind w:left="1639"/>
      </w:pPr>
      <w:r>
        <w:drawing>
          <wp:anchor distT="0" distB="0" distL="0" distR="0" simplePos="0" relativeHeight="251662336" behindDoc="1" locked="0" layoutInCell="1" allowOverlap="1">
            <wp:simplePos x="0" y="0"/>
            <wp:positionH relativeFrom="page">
              <wp:posOffset>1930400</wp:posOffset>
            </wp:positionH>
            <wp:positionV relativeFrom="paragraph">
              <wp:posOffset>-86233</wp:posOffset>
            </wp:positionV>
            <wp:extent cx="7493000" cy="12484100"/>
            <wp:effectExtent l="0" t="0" r="0" b="0"/>
            <wp:wrapNone/>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3.png"/>
                    <pic:cNvPicPr/>
                  </pic:nvPicPr>
                  <pic:blipFill>
                    <a:blip xmlns:r="http://schemas.openxmlformats.org/officeDocument/2006/relationships" r:embed="rId16" cstate="print"/>
                    <a:stretch>
                      <a:fillRect/>
                    </a:stretch>
                  </pic:blipFill>
                  <pic:spPr>
                    <a:xfrm>
                      <a:off x="0" y="0"/>
                      <a:ext cx="7493000" cy="12484100"/>
                    </a:xfrm>
                    <a:prstGeom prst="rect">
                      <a:avLst/>
                    </a:prstGeom>
                  </pic:spPr>
                </pic:pic>
              </a:graphicData>
            </a:graphic>
          </wp:anchor>
        </w:drawing>
      </w:r>
      <w:r>
        <w:t>项目描述</w:t>
        <w:tab/>
        <w:t>MS3100</w:t>
      </w:r>
    </w:p>
    <w:p>
      <w:pPr>
        <w:pStyle w:val="BodyText"/>
        <w:spacing w:before="7"/>
        <w:rPr>
          <w:sz w:val="28"/>
        </w:rPr>
      </w:pPr>
    </w:p>
    <w:p>
      <w:pPr>
        <w:pStyle w:val="ListParagraph"/>
        <w:numPr>
          <w:ilvl w:val="0"/>
          <w:numId w:val="40"/>
        </w:numPr>
        <w:tabs>
          <w:tab w:val="left" w:pos="5439"/>
        </w:tabs>
        <w:spacing w:before="0" w:after="0" w:line="240" w:lineRule="auto"/>
        <w:ind w:left="5438" w:right="0" w:hanging="238"/>
        <w:jc w:val="left"/>
        <w:rPr>
          <w:sz w:val="31"/>
        </w:rPr>
      </w:pPr>
      <w:r>
        <w:rPr>
          <w:spacing w:val="-22"/>
          <w:sz w:val="31"/>
        </w:rPr>
        <w:t xml:space="preserve">端口 </w:t>
      </w:r>
      <w:r>
        <w:rPr>
          <w:sz w:val="31"/>
        </w:rPr>
        <w:t>10Gb/s</w:t>
      </w:r>
      <w:r>
        <w:rPr>
          <w:spacing w:val="35"/>
          <w:sz w:val="31"/>
        </w:rPr>
        <w:t xml:space="preserve"> </w:t>
      </w:r>
      <w:r>
        <w:rPr>
          <w:sz w:val="31"/>
        </w:rPr>
        <w:t>FCoE</w:t>
      </w:r>
      <w:r>
        <w:rPr>
          <w:spacing w:val="-24"/>
          <w:sz w:val="31"/>
        </w:rPr>
        <w:t xml:space="preserve"> 模块</w:t>
      </w:r>
    </w:p>
    <w:p>
      <w:pPr>
        <w:pStyle w:val="BodyText"/>
        <w:spacing w:before="4"/>
        <w:rPr>
          <w:sz w:val="26"/>
        </w:rPr>
      </w:pPr>
    </w:p>
    <w:p>
      <w:pPr>
        <w:pStyle w:val="BodyText"/>
        <w:ind w:left="5201"/>
      </w:pPr>
      <w:r>
        <w:t>2</w:t>
      </w:r>
      <w:r>
        <w:rPr>
          <w:spacing w:val="-37"/>
        </w:rPr>
        <w:t xml:space="preserve"> 端口 </w:t>
      </w:r>
      <w:r>
        <w:t>4*6Gb/s</w:t>
      </w:r>
      <w:r>
        <w:rPr>
          <w:spacing w:val="18"/>
        </w:rPr>
        <w:t xml:space="preserve"> </w:t>
      </w:r>
      <w:r>
        <w:t>SAS</w:t>
      </w:r>
      <w:r>
        <w:rPr>
          <w:spacing w:val="-27"/>
        </w:rPr>
        <w:t xml:space="preserve"> 模块</w:t>
      </w:r>
    </w:p>
    <w:p>
      <w:pPr>
        <w:pStyle w:val="BodyText"/>
        <w:rPr>
          <w:sz w:val="26"/>
        </w:rPr>
      </w:pPr>
    </w:p>
    <w:p>
      <w:pPr>
        <w:pStyle w:val="BodyText"/>
        <w:spacing w:before="1"/>
        <w:ind w:left="5201"/>
      </w:pPr>
      <w:r>
        <w:t>8</w:t>
      </w:r>
      <w:r>
        <w:rPr>
          <w:spacing w:val="-37"/>
        </w:rPr>
        <w:t xml:space="preserve"> 端口 </w:t>
      </w:r>
      <w:r>
        <w:t>8Gb/s</w:t>
      </w:r>
      <w:r>
        <w:rPr>
          <w:spacing w:val="15"/>
        </w:rPr>
        <w:t xml:space="preserve"> </w:t>
      </w:r>
      <w:r>
        <w:t>FC</w:t>
      </w:r>
      <w:r>
        <w:rPr>
          <w:spacing w:val="-26"/>
        </w:rPr>
        <w:t xml:space="preserve"> 模块</w:t>
      </w:r>
    </w:p>
    <w:p>
      <w:pPr>
        <w:pStyle w:val="BodyText"/>
        <w:spacing w:before="4"/>
        <w:rPr>
          <w:sz w:val="26"/>
        </w:rPr>
      </w:pPr>
    </w:p>
    <w:p>
      <w:pPr>
        <w:pStyle w:val="BodyText"/>
        <w:ind w:left="5201"/>
      </w:pPr>
      <w:r>
        <w:t>4</w:t>
      </w:r>
      <w:r>
        <w:rPr>
          <w:spacing w:val="-35"/>
        </w:rPr>
        <w:t xml:space="preserve"> 端口 </w:t>
      </w:r>
      <w:r>
        <w:t>8Gb/s</w:t>
      </w:r>
      <w:r>
        <w:rPr>
          <w:spacing w:val="22"/>
        </w:rPr>
        <w:t xml:space="preserve"> </w:t>
      </w:r>
      <w:r>
        <w:t>FC+2</w:t>
      </w:r>
      <w:r>
        <w:rPr>
          <w:spacing w:val="-37"/>
        </w:rPr>
        <w:t xml:space="preserve"> 端口 </w:t>
      </w:r>
      <w:r>
        <w:t>1Gb/s</w:t>
      </w:r>
      <w:r>
        <w:rPr>
          <w:spacing w:val="23"/>
        </w:rPr>
        <w:t xml:space="preserve"> </w:t>
      </w:r>
      <w:r>
        <w:t>iSCSI</w:t>
      </w:r>
      <w:r>
        <w:rPr>
          <w:spacing w:val="-17"/>
        </w:rPr>
        <w:t xml:space="preserve"> 混合模块</w:t>
      </w:r>
    </w:p>
    <w:p>
      <w:pPr>
        <w:pStyle w:val="BodyText"/>
        <w:rPr>
          <w:sz w:val="20"/>
        </w:rPr>
      </w:pPr>
    </w:p>
    <w:p>
      <w:pPr>
        <w:spacing w:after="0"/>
        <w:rPr>
          <w:sz w:val="20"/>
        </w:rPr>
        <w:sectPr>
          <w:pgSz w:w="17860" w:h="25260"/>
          <w:pgMar w:top="2220" w:right="1820" w:bottom="280" w:left="2220" w:header="708" w:footer="708"/>
          <w:cols w:space="708"/>
        </w:sectPr>
      </w:pPr>
    </w:p>
    <w:p>
      <w:pPr>
        <w:pStyle w:val="BodyText"/>
        <w:spacing w:before="228" w:line="532" w:lineRule="auto"/>
        <w:ind w:left="2151" w:hanging="155"/>
      </w:pPr>
      <w:r>
        <w:t>最大硬盘数目主机连接数</w:t>
      </w:r>
    </w:p>
    <w:p>
      <w:pPr>
        <w:pStyle w:val="BodyText"/>
        <w:spacing w:before="228"/>
        <w:ind w:left="1263"/>
      </w:pPr>
      <w:r>
        <w:br w:type="column"/>
      </w:r>
      <w:r>
        <w:t>516（</w:t>
      </w:r>
      <w:r>
        <w:rPr>
          <w:spacing w:val="13"/>
        </w:rPr>
        <w:t>可经过选配</w:t>
      </w:r>
      <w:r>
        <w:t>SAS</w:t>
      </w:r>
      <w:r>
        <w:rPr>
          <w:spacing w:val="2"/>
        </w:rPr>
        <w:t xml:space="preserve"> 接口模块扩展</w:t>
      </w:r>
      <w:r>
        <w:t>）</w:t>
      </w:r>
    </w:p>
    <w:p>
      <w:pPr>
        <w:pStyle w:val="BodyText"/>
        <w:spacing w:before="11"/>
        <w:rPr>
          <w:sz w:val="37"/>
        </w:rPr>
      </w:pPr>
    </w:p>
    <w:p>
      <w:pPr>
        <w:pStyle w:val="BodyText"/>
        <w:ind w:left="1263"/>
      </w:pPr>
      <w:r>
        <w:t>4096</w:t>
      </w:r>
    </w:p>
    <w:p>
      <w:pPr>
        <w:spacing w:after="0"/>
        <w:sectPr>
          <w:type w:val="continuous"/>
          <w:pgSz w:w="17860" w:h="25260"/>
          <w:pgMar w:top="2420" w:right="1820" w:bottom="280" w:left="2220" w:header="708" w:footer="708"/>
          <w:cols w:num="2" w:space="708" w:equalWidth="0">
            <w:col w:w="3898" w:space="40"/>
            <w:col w:w="9882"/>
          </w:cols>
        </w:sectPr>
      </w:pPr>
    </w:p>
    <w:p>
      <w:pPr>
        <w:pStyle w:val="BodyText"/>
        <w:tabs>
          <w:tab w:val="right" w:pos="5517"/>
        </w:tabs>
        <w:spacing w:before="2"/>
        <w:ind w:left="1639"/>
      </w:pPr>
      <w:r>
        <w:t>Storage</w:t>
      </w:r>
      <w:r>
        <w:rPr>
          <w:spacing w:val="10"/>
        </w:rPr>
        <w:t xml:space="preserve"> </w:t>
      </w:r>
      <w:r>
        <w:t>pool</w:t>
      </w:r>
      <w:r>
        <w:rPr>
          <w:spacing w:val="-82"/>
        </w:rPr>
        <w:t xml:space="preserve"> </w:t>
      </w:r>
      <w:r>
        <w:t>数目</w:t>
      </w:r>
      <w:r>
        <w:rPr>
          <w:rFonts w:ascii="Times New Roman" w:eastAsia="Times New Roman"/>
        </w:rPr>
        <w:tab/>
      </w:r>
      <w:r>
        <w:t>30</w:t>
      </w:r>
    </w:p>
    <w:p>
      <w:pPr>
        <w:pStyle w:val="BodyText"/>
        <w:spacing w:before="218"/>
        <w:ind w:right="1749"/>
        <w:jc w:val="right"/>
      </w:pPr>
      <w:r>
        <w:t>60</w:t>
      </w:r>
    </w:p>
    <w:p>
      <w:pPr>
        <w:spacing w:after="0"/>
        <w:jc w:val="right"/>
        <w:sectPr>
          <w:type w:val="continuous"/>
          <w:pgSz w:w="17860" w:h="25260"/>
          <w:pgMar w:top="2420" w:right="1820" w:bottom="280" w:left="2220" w:header="708" w:footer="708"/>
          <w:cols w:space="708"/>
        </w:sectPr>
      </w:pPr>
    </w:p>
    <w:p>
      <w:pPr>
        <w:pStyle w:val="BodyText"/>
        <w:spacing w:before="11"/>
        <w:rPr>
          <w:sz w:val="37"/>
        </w:rPr>
      </w:pPr>
    </w:p>
    <w:p>
      <w:pPr>
        <w:pStyle w:val="BodyText"/>
        <w:spacing w:line="369" w:lineRule="auto"/>
        <w:ind w:left="2309" w:hanging="670"/>
      </w:pPr>
      <w:r>
        <w:rPr>
          <w:spacing w:val="-31"/>
        </w:rPr>
        <w:t xml:space="preserve">每 </w:t>
      </w:r>
      <w:r>
        <w:t>Pool</w:t>
      </w:r>
      <w:r>
        <w:rPr>
          <w:spacing w:val="1"/>
        </w:rPr>
        <w:t xml:space="preserve"> 支持的</w:t>
      </w:r>
      <w:r>
        <w:t>LUN</w:t>
      </w:r>
      <w:r>
        <w:rPr>
          <w:spacing w:val="-152"/>
        </w:rPr>
        <w:t xml:space="preserve"> </w:t>
      </w:r>
      <w:r>
        <w:t>数目</w:t>
      </w:r>
    </w:p>
    <w:p>
      <w:pPr>
        <w:pStyle w:val="BodyText"/>
        <w:spacing w:before="271"/>
        <w:ind w:left="1679"/>
      </w:pPr>
      <w:r>
        <w:t>板载硬盘接口及通</w:t>
      </w:r>
    </w:p>
    <w:p>
      <w:pPr>
        <w:pStyle w:val="BodyText"/>
        <w:spacing w:before="218"/>
        <w:ind w:left="1008"/>
        <w:jc w:val="center"/>
      </w:pPr>
      <w:r>
        <w:rPr>
          <w:w w:val="102"/>
        </w:rPr>
        <w:t>道</w:t>
      </w:r>
    </w:p>
    <w:p>
      <w:pPr>
        <w:pStyle w:val="BodyText"/>
        <w:spacing w:before="11"/>
        <w:rPr>
          <w:sz w:val="37"/>
        </w:rPr>
      </w:pPr>
    </w:p>
    <w:p>
      <w:pPr>
        <w:pStyle w:val="BodyText"/>
        <w:ind w:left="1837"/>
      </w:pPr>
      <w:r>
        <w:t>扩展硬盘柜类型</w:t>
      </w:r>
    </w:p>
    <w:p>
      <w:pPr>
        <w:pStyle w:val="BodyText"/>
        <w:spacing w:before="11"/>
        <w:rPr>
          <w:sz w:val="37"/>
        </w:rPr>
      </w:pPr>
      <w:r>
        <w:br w:type="column"/>
      </w:r>
    </w:p>
    <w:p>
      <w:pPr>
        <w:pStyle w:val="BodyText"/>
        <w:ind w:left="917"/>
      </w:pPr>
      <w:r>
        <w:t>1024</w:t>
      </w:r>
    </w:p>
    <w:p>
      <w:pPr>
        <w:pStyle w:val="BodyText"/>
        <w:rPr>
          <w:sz w:val="32"/>
        </w:rPr>
      </w:pPr>
    </w:p>
    <w:p>
      <w:pPr>
        <w:pStyle w:val="BodyText"/>
        <w:rPr>
          <w:sz w:val="32"/>
        </w:rPr>
      </w:pPr>
    </w:p>
    <w:p>
      <w:pPr>
        <w:pStyle w:val="BodyText"/>
        <w:spacing w:before="277"/>
        <w:ind w:left="917"/>
      </w:pPr>
      <w:r>
        <w:t>4＊24Gb</w:t>
      </w:r>
      <w:r>
        <w:rPr>
          <w:spacing w:val="24"/>
        </w:rPr>
        <w:t xml:space="preserve"> </w:t>
      </w:r>
      <w:r>
        <w:t>SAS</w:t>
      </w:r>
      <w:r>
        <w:rPr>
          <w:spacing w:val="-19"/>
        </w:rPr>
        <w:t xml:space="preserve"> 接口，每接口含 </w:t>
      </w:r>
      <w:r>
        <w:t>4</w:t>
      </w:r>
      <w:r>
        <w:rPr>
          <w:spacing w:val="-46"/>
        </w:rPr>
        <w:t xml:space="preserve"> 个 </w:t>
      </w:r>
      <w:r>
        <w:t>SAS</w:t>
      </w:r>
      <w:r>
        <w:rPr>
          <w:spacing w:val="-24"/>
        </w:rPr>
        <w:t xml:space="preserve"> 通道</w:t>
      </w:r>
    </w:p>
    <w:p>
      <w:pPr>
        <w:pStyle w:val="BodyText"/>
        <w:rPr>
          <w:sz w:val="32"/>
        </w:rPr>
      </w:pPr>
    </w:p>
    <w:p>
      <w:pPr>
        <w:pStyle w:val="BodyText"/>
        <w:rPr>
          <w:sz w:val="32"/>
        </w:rPr>
      </w:pPr>
    </w:p>
    <w:p>
      <w:pPr>
        <w:pStyle w:val="BodyText"/>
        <w:spacing w:before="280"/>
        <w:ind w:left="917"/>
      </w:pPr>
      <w:r>
        <w:t>3U</w:t>
      </w:r>
      <w:r>
        <w:rPr>
          <w:spacing w:val="-15"/>
        </w:rPr>
        <w:t xml:space="preserve"> 硬盘柜：</w:t>
      </w:r>
      <w:r>
        <w:t>16</w:t>
      </w:r>
      <w:r>
        <w:rPr>
          <w:spacing w:val="-22"/>
        </w:rPr>
        <w:t xml:space="preserve"> 盘位,支持 </w:t>
      </w:r>
      <w:r>
        <w:t>2.5/3。5</w:t>
      </w:r>
      <w:r>
        <w:rPr>
          <w:spacing w:val="-14"/>
        </w:rPr>
        <w:t xml:space="preserve"> 寸硬盘驱动</w:t>
      </w:r>
    </w:p>
    <w:p>
      <w:pPr>
        <w:pStyle w:val="BodyText"/>
        <w:spacing w:before="216"/>
        <w:ind w:left="287"/>
      </w:pPr>
      <w:r>
        <w:rPr>
          <w:w w:val="102"/>
        </w:rPr>
        <w:t>器</w:t>
      </w:r>
    </w:p>
    <w:p>
      <w:pPr>
        <w:pStyle w:val="BodyText"/>
        <w:spacing w:before="3"/>
        <w:rPr>
          <w:sz w:val="26"/>
        </w:rPr>
      </w:pPr>
    </w:p>
    <w:p>
      <w:pPr>
        <w:pStyle w:val="BodyText"/>
        <w:spacing w:before="1"/>
        <w:ind w:left="917"/>
      </w:pPr>
      <w:r>
        <w:t>2U</w:t>
      </w:r>
      <w:r>
        <w:rPr>
          <w:spacing w:val="-13"/>
        </w:rPr>
        <w:t xml:space="preserve"> 硬盘柜：</w:t>
      </w:r>
      <w:r>
        <w:t>25</w:t>
      </w:r>
      <w:r>
        <w:rPr>
          <w:spacing w:val="-21"/>
        </w:rPr>
        <w:t xml:space="preserve"> 盘位，支持 </w:t>
      </w:r>
      <w:r>
        <w:t>2。5</w:t>
      </w:r>
      <w:r>
        <w:rPr>
          <w:spacing w:val="-10"/>
        </w:rPr>
        <w:t xml:space="preserve"> 寸硬盘驱动器</w:t>
      </w:r>
    </w:p>
    <w:p>
      <w:pPr>
        <w:spacing w:after="0"/>
        <w:sectPr>
          <w:type w:val="continuous"/>
          <w:pgSz w:w="17860" w:h="25260"/>
          <w:pgMar w:top="2420" w:right="1820" w:bottom="280" w:left="2220" w:header="708" w:footer="708"/>
          <w:cols w:num="2" w:space="708" w:equalWidth="0">
            <w:col w:w="4244" w:space="40"/>
            <w:col w:w="9536"/>
          </w:cols>
        </w:sectPr>
      </w:pPr>
    </w:p>
    <w:p>
      <w:pPr>
        <w:pStyle w:val="BodyText"/>
        <w:rPr>
          <w:sz w:val="20"/>
        </w:rPr>
      </w:pPr>
    </w:p>
    <w:p>
      <w:pPr>
        <w:spacing w:after="0"/>
        <w:rPr>
          <w:sz w:val="20"/>
        </w:rPr>
        <w:sectPr>
          <w:type w:val="continuous"/>
          <w:pgSz w:w="17860" w:h="25260"/>
          <w:pgMar w:top="2420" w:right="1820" w:bottom="280" w:left="2220" w:header="708" w:footer="708"/>
          <w:cols w:space="708"/>
        </w:sectPr>
      </w:pPr>
    </w:p>
    <w:p>
      <w:pPr>
        <w:pStyle w:val="BodyText"/>
        <w:spacing w:before="228"/>
        <w:ind w:left="1834" w:right="4"/>
        <w:jc w:val="center"/>
      </w:pPr>
      <w:r>
        <w:t>硬盘类型</w:t>
      </w:r>
    </w:p>
    <w:p>
      <w:pPr>
        <w:pStyle w:val="BodyText"/>
        <w:spacing w:before="11"/>
        <w:rPr>
          <w:sz w:val="37"/>
        </w:rPr>
      </w:pPr>
    </w:p>
    <w:p>
      <w:pPr>
        <w:pStyle w:val="BodyText"/>
        <w:ind w:left="1841" w:right="4"/>
        <w:jc w:val="center"/>
      </w:pPr>
      <w:r>
        <w:t>硬盘检测与诊断</w:t>
      </w:r>
    </w:p>
    <w:p>
      <w:pPr>
        <w:pStyle w:val="BodyText"/>
        <w:spacing w:before="228"/>
        <w:ind w:left="1105"/>
      </w:pPr>
      <w:r>
        <w:br w:type="column"/>
      </w:r>
      <w:r>
        <w:t>SSD、SAS、SATA</w:t>
      </w:r>
    </w:p>
    <w:p>
      <w:pPr>
        <w:pStyle w:val="BodyText"/>
        <w:spacing w:before="11"/>
        <w:rPr>
          <w:sz w:val="37"/>
        </w:rPr>
      </w:pPr>
    </w:p>
    <w:p>
      <w:pPr>
        <w:pStyle w:val="BodyText"/>
        <w:ind w:left="1105"/>
      </w:pPr>
      <w:r>
        <w:t>支持周期性硬盘检测</w:t>
      </w:r>
    </w:p>
    <w:p>
      <w:pPr>
        <w:pStyle w:val="BodyText"/>
        <w:spacing w:before="4"/>
        <w:rPr>
          <w:sz w:val="26"/>
        </w:rPr>
      </w:pPr>
    </w:p>
    <w:p>
      <w:pPr>
        <w:pStyle w:val="BodyText"/>
        <w:ind w:left="1105"/>
      </w:pPr>
      <w:r>
        <w:t>支持硬盘检测速度的智能动态调整</w:t>
      </w:r>
    </w:p>
    <w:p>
      <w:pPr>
        <w:spacing w:after="0"/>
        <w:sectPr>
          <w:type w:val="continuous"/>
          <w:pgSz w:w="17860" w:h="25260"/>
          <w:pgMar w:top="2420" w:right="1820" w:bottom="280" w:left="2220" w:header="708" w:footer="708"/>
          <w:cols w:num="2" w:space="708" w:equalWidth="0">
            <w:col w:w="4056" w:space="40"/>
            <w:col w:w="9724"/>
          </w:cols>
        </w:sectPr>
      </w:pPr>
    </w:p>
    <w:p>
      <w:pPr>
        <w:pStyle w:val="BodyText"/>
        <w:rPr>
          <w:sz w:val="20"/>
        </w:rPr>
      </w:pPr>
    </w:p>
    <w:p>
      <w:pPr>
        <w:spacing w:after="0"/>
        <w:rPr>
          <w:sz w:val="20"/>
        </w:rPr>
        <w:sectPr>
          <w:type w:val="continuous"/>
          <w:pgSz w:w="17860" w:h="25260"/>
          <w:pgMar w:top="2420" w:right="1820" w:bottom="280" w:left="2220" w:header="708" w:footer="708"/>
          <w:cols w:space="708"/>
        </w:sectPr>
      </w:pPr>
    </w:p>
    <w:p>
      <w:pPr>
        <w:pStyle w:val="BodyText"/>
        <w:spacing w:before="225"/>
        <w:ind w:left="1639"/>
      </w:pPr>
      <w:r>
        <w:t>RAID</w:t>
      </w:r>
      <w:r>
        <w:rPr>
          <w:spacing w:val="-9"/>
        </w:rPr>
        <w:t xml:space="preserve"> 级别及热备特</w:t>
      </w:r>
    </w:p>
    <w:p>
      <w:pPr>
        <w:pStyle w:val="BodyText"/>
        <w:spacing w:before="218" w:line="532" w:lineRule="auto"/>
        <w:ind w:left="2190" w:right="556" w:firstLine="277"/>
      </w:pPr>
      <w:r>
        <w:t>性</w:t>
      </w:r>
      <w:r>
        <w:rPr>
          <w:spacing w:val="1"/>
        </w:rPr>
        <w:t xml:space="preserve"> </w:t>
      </w:r>
      <w:r>
        <w:t>CRAID</w:t>
      </w:r>
      <w:r>
        <w:rPr>
          <w:spacing w:val="-24"/>
        </w:rPr>
        <w:t xml:space="preserve"> 特性</w:t>
      </w:r>
    </w:p>
    <w:p>
      <w:pPr>
        <w:pStyle w:val="BodyText"/>
        <w:spacing w:before="225"/>
        <w:ind w:left="911"/>
      </w:pPr>
      <w:r>
        <w:br w:type="column"/>
      </w:r>
      <w:r>
        <w:rPr>
          <w:spacing w:val="-1"/>
        </w:rPr>
        <w:t>RAID/CRAID（CRAID2.0)0</w:t>
      </w:r>
      <w:r>
        <w:t>、1、10、5、6</w:t>
      </w:r>
      <w:r>
        <w:rPr>
          <w:spacing w:val="-18"/>
        </w:rPr>
        <w:t xml:space="preserve"> 等，支</w:t>
      </w:r>
    </w:p>
    <w:p>
      <w:pPr>
        <w:pStyle w:val="BodyText"/>
        <w:spacing w:before="218"/>
        <w:ind w:left="281"/>
      </w:pPr>
      <w:r>
        <w:t>持专用热备、全局热备、空闲硬盘热备</w:t>
      </w:r>
    </w:p>
    <w:p>
      <w:pPr>
        <w:pStyle w:val="BodyText"/>
        <w:spacing w:before="12"/>
        <w:rPr>
          <w:sz w:val="37"/>
        </w:rPr>
      </w:pPr>
    </w:p>
    <w:p>
      <w:pPr>
        <w:pStyle w:val="BodyText"/>
        <w:spacing w:line="369" w:lineRule="auto"/>
        <w:ind w:left="281" w:right="2227" w:firstLine="630"/>
      </w:pPr>
      <w:r>
        <w:t>CRAID</w:t>
      </w:r>
      <w:r>
        <w:rPr>
          <w:spacing w:val="-2"/>
        </w:rPr>
        <w:t xml:space="preserve"> 组允许多块硬盘发生介质错误,支持一般</w:t>
      </w:r>
      <w:r>
        <w:t>重建、局部重建、快速重建</w:t>
      </w:r>
    </w:p>
    <w:p>
      <w:pPr>
        <w:spacing w:after="0" w:line="369" w:lineRule="auto"/>
        <w:sectPr>
          <w:type w:val="continuous"/>
          <w:pgSz w:w="17860" w:h="25260"/>
          <w:pgMar w:top="2420" w:right="1820" w:bottom="280" w:left="2220" w:header="708" w:footer="708"/>
          <w:cols w:num="2" w:space="708" w:equalWidth="0">
            <w:col w:w="4250" w:space="40"/>
            <w:col w:w="9530"/>
          </w:cols>
        </w:sectPr>
      </w:pPr>
    </w:p>
    <w:p>
      <w:pPr>
        <w:pStyle w:val="BodyText"/>
        <w:spacing w:before="3"/>
        <w:rPr>
          <w:sz w:val="16"/>
        </w:rPr>
      </w:pPr>
    </w:p>
    <w:p>
      <w:pPr>
        <w:spacing w:after="0"/>
        <w:rPr>
          <w:sz w:val="16"/>
        </w:rPr>
        <w:sectPr>
          <w:type w:val="continuous"/>
          <w:pgSz w:w="17860" w:h="25260"/>
          <w:pgMar w:top="2420" w:right="1820" w:bottom="280" w:left="2220" w:header="708" w:footer="708"/>
          <w:cols w:space="708"/>
        </w:sectPr>
      </w:pPr>
    </w:p>
    <w:p>
      <w:pPr>
        <w:pStyle w:val="BodyText"/>
        <w:spacing w:before="63" w:line="535" w:lineRule="auto"/>
        <w:ind w:left="1996" w:firstLine="39"/>
      </w:pPr>
      <w:r>
        <w:t>LUN</w:t>
      </w:r>
      <w:r>
        <w:rPr>
          <w:spacing w:val="-12"/>
        </w:rPr>
        <w:t xml:space="preserve"> 同步特性</w:t>
      </w:r>
      <w:r>
        <w:t>操作系统支持</w:t>
      </w:r>
    </w:p>
    <w:p>
      <w:pPr>
        <w:pStyle w:val="BodyText"/>
        <w:spacing w:before="63"/>
        <w:ind w:left="1263"/>
      </w:pPr>
      <w:r>
        <w:br w:type="column"/>
      </w:r>
      <w:r>
        <w:t>支持不同步、校验同步、快速同步</w:t>
      </w:r>
    </w:p>
    <w:p>
      <w:pPr>
        <w:pStyle w:val="BodyText"/>
        <w:spacing w:before="1"/>
        <w:rPr>
          <w:sz w:val="38"/>
        </w:rPr>
      </w:pPr>
    </w:p>
    <w:p>
      <w:pPr>
        <w:pStyle w:val="BodyText"/>
        <w:ind w:left="1263"/>
      </w:pPr>
      <w:r>
        <w:t>AIX</w:t>
      </w:r>
      <w:r>
        <w:rPr>
          <w:spacing w:val="-112"/>
        </w:rPr>
        <w:t>、</w:t>
      </w:r>
      <w:r>
        <w:t>HP—UX</w:t>
      </w:r>
      <w:r>
        <w:rPr>
          <w:spacing w:val="-112"/>
        </w:rPr>
        <w:t>、</w:t>
      </w:r>
      <w:r>
        <w:t>Solaris</w:t>
      </w:r>
      <w:r>
        <w:rPr>
          <w:spacing w:val="-108"/>
        </w:rPr>
        <w:t>、</w:t>
      </w:r>
      <w:r>
        <w:t>Windows</w:t>
      </w:r>
      <w:r>
        <w:rPr>
          <w:spacing w:val="-108"/>
        </w:rPr>
        <w:t>、</w:t>
      </w:r>
      <w:r>
        <w:t>Linux</w:t>
      </w:r>
      <w:r>
        <w:rPr>
          <w:spacing w:val="-112"/>
        </w:rPr>
        <w:t>、</w:t>
      </w:r>
      <w:r>
        <w:t>VMware</w:t>
      </w:r>
    </w:p>
    <w:p>
      <w:pPr>
        <w:spacing w:after="0"/>
        <w:sectPr>
          <w:type w:val="continuous"/>
          <w:pgSz w:w="17860" w:h="25260"/>
          <w:pgMar w:top="2420" w:right="1820" w:bottom="280" w:left="2220" w:header="708" w:footer="708"/>
          <w:cols w:num="2" w:space="708" w:equalWidth="0">
            <w:col w:w="3898" w:space="40"/>
            <w:col w:w="9882"/>
          </w:cols>
        </w:sectPr>
      </w:pPr>
    </w:p>
    <w:p>
      <w:pPr>
        <w:pStyle w:val="BodyText"/>
        <w:ind w:left="820"/>
        <w:rPr>
          <w:sz w:val="20"/>
        </w:rPr>
      </w:pPr>
      <w:r>
        <w:rPr>
          <w:sz w:val="20"/>
        </w:rPr>
        <w:pict>
          <v:group id="_x0000_i1140" style="width:549pt;height:977pt;mso-position-horizontal-relative:char;mso-position-vertical-relative:line" coordorigin="0,0" coordsize="10980,19540">
            <v:shape id="_x0000_s1141" type="#_x0000_t75" style="width:10980;height:19540;position:absolute" stroked="f">
              <v:imagedata r:id="rId17" o:title=""/>
            </v:shape>
            <v:shape id="_x0000_s1142" type="#_x0000_t202" style="width:1288;height:317;left:819;position:absolute;top:236" filled="f" stroked="f">
              <v:textbox inset="0,0,0,0">
                <w:txbxContent>
                  <w:p>
                    <w:pPr>
                      <w:spacing w:before="0" w:line="317" w:lineRule="exact"/>
                      <w:ind w:left="0" w:right="0" w:firstLine="0"/>
                      <w:jc w:val="left"/>
                      <w:rPr>
                        <w:sz w:val="31"/>
                      </w:rPr>
                    </w:pPr>
                    <w:r>
                      <w:rPr>
                        <w:sz w:val="31"/>
                      </w:rPr>
                      <w:t>项目描述</w:t>
                    </w:r>
                  </w:p>
                </w:txbxContent>
              </v:textbox>
            </v:shape>
            <v:shape id="_x0000_s1143" type="#_x0000_t202" style="width:971;height:317;left:4381;position:absolute;top:236" filled="f" stroked="f">
              <v:textbox inset="0,0,0,0">
                <w:txbxContent>
                  <w:p>
                    <w:pPr>
                      <w:spacing w:before="0" w:line="317" w:lineRule="exact"/>
                      <w:ind w:left="0" w:right="0" w:firstLine="0"/>
                      <w:jc w:val="left"/>
                      <w:rPr>
                        <w:sz w:val="31"/>
                      </w:rPr>
                    </w:pPr>
                    <w:r>
                      <w:rPr>
                        <w:sz w:val="31"/>
                      </w:rPr>
                      <w:t>MS3100</w:t>
                    </w:r>
                  </w:p>
                </w:txbxContent>
              </v:textbox>
            </v:shape>
            <v:shape id="_x0000_s1144" type="#_x0000_t202" style="width:337;height:317;left:3751;position:absolute;top:999" filled="f" stroked="f">
              <v:textbox inset="0,0,0,0">
                <w:txbxContent>
                  <w:p>
                    <w:pPr>
                      <w:spacing w:before="0" w:line="317" w:lineRule="exact"/>
                      <w:ind w:left="0" w:right="0" w:firstLine="0"/>
                      <w:jc w:val="left"/>
                      <w:rPr>
                        <w:sz w:val="31"/>
                      </w:rPr>
                    </w:pPr>
                    <w:r>
                      <w:rPr>
                        <w:w w:val="102"/>
                        <w:sz w:val="31"/>
                      </w:rPr>
                      <w:t>等</w:t>
                    </w:r>
                  </w:p>
                </w:txbxContent>
              </v:textbox>
            </v:shape>
            <v:shape id="_x0000_s1145" type="#_x0000_t202" style="width:2238;height:317;left:1017;position:absolute;top:1881" filled="f" stroked="f">
              <v:textbox inset="0,0,0,0">
                <w:txbxContent>
                  <w:p>
                    <w:pPr>
                      <w:spacing w:before="0" w:line="317" w:lineRule="exact"/>
                      <w:ind w:left="0" w:right="0" w:firstLine="0"/>
                      <w:jc w:val="left"/>
                      <w:rPr>
                        <w:sz w:val="31"/>
                      </w:rPr>
                    </w:pPr>
                    <w:r>
                      <w:rPr>
                        <w:sz w:val="31"/>
                      </w:rPr>
                      <w:t>主机多路径支持</w:t>
                    </w:r>
                  </w:p>
                </w:txbxContent>
              </v:textbox>
            </v:shape>
            <v:shape id="_x0000_s1146" type="#_x0000_t202" style="width:4604;height:317;left:4381;position:absolute;top:1881" filled="f" stroked="f">
              <v:textbox inset="0,0,0,0">
                <w:txbxContent>
                  <w:p>
                    <w:pPr>
                      <w:spacing w:before="0" w:line="317" w:lineRule="exact"/>
                      <w:ind w:left="0" w:right="0" w:firstLine="0"/>
                      <w:jc w:val="left"/>
                      <w:rPr>
                        <w:sz w:val="31"/>
                      </w:rPr>
                    </w:pPr>
                    <w:r>
                      <w:rPr>
                        <w:spacing w:val="18"/>
                        <w:sz w:val="31"/>
                      </w:rPr>
                      <w:t>兼容支持</w:t>
                    </w:r>
                    <w:r>
                      <w:rPr>
                        <w:sz w:val="31"/>
                      </w:rPr>
                      <w:t>ALUA 特性的多路径软件</w:t>
                    </w:r>
                  </w:p>
                </w:txbxContent>
              </v:textbox>
            </v:shape>
            <v:shape id="_x0000_s1147" type="#_x0000_t202" style="width:1921;height:317;left:1176;position:absolute;top:2763" filled="f" stroked="f">
              <v:textbox inset="0,0,0,0">
                <w:txbxContent>
                  <w:p>
                    <w:pPr>
                      <w:spacing w:before="0" w:line="317" w:lineRule="exact"/>
                      <w:ind w:left="0" w:right="0" w:firstLine="0"/>
                      <w:jc w:val="left"/>
                      <w:rPr>
                        <w:sz w:val="31"/>
                      </w:rPr>
                    </w:pPr>
                    <w:r>
                      <w:rPr>
                        <w:sz w:val="31"/>
                      </w:rPr>
                      <w:t>基础管理软件</w:t>
                    </w:r>
                  </w:p>
                </w:txbxContent>
              </v:textbox>
            </v:shape>
            <v:shape id="_x0000_s1148" type="#_x0000_t202" style="width:7035;height:933;left:3751;position:absolute;top:2763" filled="f" stroked="f">
              <v:textbox inset="0,0,0,0">
                <w:txbxContent>
                  <w:p>
                    <w:pPr>
                      <w:spacing w:before="0" w:line="359" w:lineRule="exact"/>
                      <w:ind w:left="630" w:right="0" w:firstLine="0"/>
                      <w:jc w:val="left"/>
                      <w:rPr>
                        <w:sz w:val="31"/>
                      </w:rPr>
                    </w:pPr>
                    <w:r>
                      <w:rPr>
                        <w:sz w:val="31"/>
                      </w:rPr>
                      <w:t>MacroSAN 管理套件,含根本存储管理、CRAID、</w:t>
                    </w:r>
                  </w:p>
                  <w:p>
                    <w:pPr>
                      <w:spacing w:before="218" w:line="355" w:lineRule="exact"/>
                      <w:ind w:left="0" w:right="0" w:firstLine="0"/>
                      <w:jc w:val="left"/>
                      <w:rPr>
                        <w:sz w:val="31"/>
                      </w:rPr>
                    </w:pPr>
                    <w:r>
                      <w:rPr>
                        <w:sz w:val="31"/>
                      </w:rPr>
                      <w:t>系统监控、日志及告警等功能</w:t>
                    </w:r>
                  </w:p>
                </w:txbxContent>
              </v:textbox>
            </v:shape>
            <v:shape id="_x0000_s1149" type="#_x0000_t202" style="width:1604;height:317;left:1331;position:absolute;top:4261" filled="f" stroked="f">
              <v:textbox inset="0,0,0,0">
                <w:txbxContent>
                  <w:p>
                    <w:pPr>
                      <w:spacing w:before="0" w:line="317" w:lineRule="exact"/>
                      <w:ind w:left="0" w:right="0" w:firstLine="0"/>
                      <w:jc w:val="left"/>
                      <w:rPr>
                        <w:sz w:val="31"/>
                      </w:rPr>
                    </w:pPr>
                    <w:r>
                      <w:rPr>
                        <w:sz w:val="31"/>
                      </w:rPr>
                      <w:t>虚拟磁带库</w:t>
                    </w:r>
                  </w:p>
                </w:txbxContent>
              </v:textbox>
            </v:shape>
            <v:shape id="_x0000_s1150" type="#_x0000_t202" style="width:2872;height:317;left:4381;position:absolute;top:4261" filled="f" stroked="f">
              <v:textbox inset="0,0,0,0">
                <w:txbxContent>
                  <w:p>
                    <w:pPr>
                      <w:spacing w:before="0" w:line="317" w:lineRule="exact"/>
                      <w:ind w:left="0" w:right="0" w:firstLine="0"/>
                      <w:jc w:val="left"/>
                      <w:rPr>
                        <w:sz w:val="31"/>
                      </w:rPr>
                    </w:pPr>
                    <w:r>
                      <w:rPr>
                        <w:sz w:val="31"/>
                      </w:rPr>
                      <w:t>支持虚拟磁带库升级</w:t>
                    </w:r>
                  </w:p>
                </w:txbxContent>
              </v:textbox>
            </v:shape>
            <v:shape id="_x0000_s1151" type="#_x0000_t202" style="width:1288;height:317;left:1489;position:absolute;top:5143" filled="f" stroked="f">
              <v:textbox inset="0,0,0,0">
                <w:txbxContent>
                  <w:p>
                    <w:pPr>
                      <w:spacing w:before="0" w:line="317" w:lineRule="exact"/>
                      <w:ind w:left="0" w:right="0" w:firstLine="0"/>
                      <w:jc w:val="left"/>
                      <w:rPr>
                        <w:sz w:val="31"/>
                      </w:rPr>
                    </w:pPr>
                    <w:r>
                      <w:rPr>
                        <w:sz w:val="31"/>
                      </w:rPr>
                      <w:t>管理界面</w:t>
                    </w:r>
                  </w:p>
                </w:txbxContent>
              </v:textbox>
            </v:shape>
            <v:shape id="_x0000_s1152" type="#_x0000_t202" style="width:6181;height:934;left:3751;position:absolute;top:5143" filled="f" stroked="f">
              <v:textbox inset="0,0,0,0">
                <w:txbxContent>
                  <w:p>
                    <w:pPr>
                      <w:spacing w:before="0" w:line="359" w:lineRule="exact"/>
                      <w:ind w:left="630" w:right="0" w:firstLine="0"/>
                      <w:jc w:val="left"/>
                      <w:rPr>
                        <w:sz w:val="31"/>
                      </w:rPr>
                    </w:pPr>
                    <w:r>
                      <w:rPr>
                        <w:sz w:val="31"/>
                      </w:rPr>
                      <w:t>支持图形化（中文)、命令行界面，提供</w:t>
                    </w:r>
                  </w:p>
                  <w:p>
                    <w:pPr>
                      <w:spacing w:before="219" w:line="355" w:lineRule="exact"/>
                      <w:ind w:left="0" w:right="0" w:firstLine="0"/>
                      <w:jc w:val="left"/>
                      <w:rPr>
                        <w:sz w:val="31"/>
                      </w:rPr>
                    </w:pPr>
                    <w:r>
                      <w:rPr>
                        <w:sz w:val="31"/>
                      </w:rPr>
                      <w:t>WebService</w:t>
                    </w:r>
                    <w:r>
                      <w:rPr>
                        <w:spacing w:val="-8"/>
                        <w:sz w:val="31"/>
                      </w:rPr>
                      <w:t xml:space="preserve"> 访问接口</w:t>
                    </w:r>
                  </w:p>
                </w:txbxContent>
              </v:textbox>
            </v:shape>
            <v:shape id="_x0000_s1153" type="#_x0000_t202" style="width:1288;height:317;left:1489;position:absolute;top:6638" filled="f" stroked="f">
              <v:textbox inset="0,0,0,0">
                <w:txbxContent>
                  <w:p>
                    <w:pPr>
                      <w:spacing w:before="0" w:line="317" w:lineRule="exact"/>
                      <w:ind w:left="0" w:right="0" w:firstLine="0"/>
                      <w:jc w:val="left"/>
                      <w:rPr>
                        <w:sz w:val="31"/>
                      </w:rPr>
                    </w:pPr>
                    <w:r>
                      <w:rPr>
                        <w:sz w:val="31"/>
                      </w:rPr>
                      <w:t>快照功能</w:t>
                    </w:r>
                  </w:p>
                </w:txbxContent>
              </v:textbox>
            </v:shape>
            <v:shape id="_x0000_s1154" type="#_x0000_t202" style="width:6349;height:317;left:4381;position:absolute;top:6638" filled="f" stroked="f">
              <v:textbox inset="0,0,0,0">
                <w:txbxContent>
                  <w:p>
                    <w:pPr>
                      <w:spacing w:before="0" w:line="317" w:lineRule="exact"/>
                      <w:ind w:left="0" w:right="0" w:firstLine="0"/>
                      <w:jc w:val="left"/>
                      <w:rPr>
                        <w:sz w:val="31"/>
                      </w:rPr>
                    </w:pPr>
                    <w:r>
                      <w:rPr>
                        <w:spacing w:val="-8"/>
                        <w:sz w:val="31"/>
                      </w:rPr>
                      <w:t xml:space="preserve">单卷支持 </w:t>
                    </w:r>
                    <w:r>
                      <w:rPr>
                        <w:sz w:val="31"/>
                      </w:rPr>
                      <w:t>512</w:t>
                    </w:r>
                    <w:r>
                      <w:rPr>
                        <w:spacing w:val="-6"/>
                        <w:sz w:val="31"/>
                      </w:rPr>
                      <w:t xml:space="preserve"> 个快照，支持快照回滚、快照视</w:t>
                    </w:r>
                  </w:p>
                </w:txbxContent>
              </v:textbox>
            </v:shape>
            <v:shape id="_x0000_s1155" type="#_x0000_t202" style="width:337;height:317;left:3751;position:absolute;top:7253" filled="f" stroked="f">
              <v:textbox inset="0,0,0,0">
                <w:txbxContent>
                  <w:p>
                    <w:pPr>
                      <w:spacing w:before="0" w:line="317" w:lineRule="exact"/>
                      <w:ind w:left="0" w:right="0" w:firstLine="0"/>
                      <w:jc w:val="left"/>
                      <w:rPr>
                        <w:sz w:val="31"/>
                      </w:rPr>
                    </w:pPr>
                    <w:r>
                      <w:rPr>
                        <w:w w:val="102"/>
                        <w:sz w:val="31"/>
                      </w:rPr>
                      <w:t>图</w:t>
                    </w:r>
                  </w:p>
                </w:txbxContent>
              </v:textbox>
            </v:shape>
            <v:shape id="_x0000_s1156" type="#_x0000_t202" style="width:1288;height:317;left:1489;position:absolute;top:8135" filled="f" stroked="f">
              <v:textbox inset="0,0,0,0">
                <w:txbxContent>
                  <w:p>
                    <w:pPr>
                      <w:spacing w:before="0" w:line="317" w:lineRule="exact"/>
                      <w:ind w:left="0" w:right="0" w:firstLine="0"/>
                      <w:jc w:val="left"/>
                      <w:rPr>
                        <w:sz w:val="31"/>
                      </w:rPr>
                    </w:pPr>
                    <w:r>
                      <w:rPr>
                        <w:sz w:val="31"/>
                      </w:rPr>
                      <w:t>复制功能</w:t>
                    </w:r>
                  </w:p>
                </w:txbxContent>
              </v:textbox>
            </v:shape>
            <v:shape id="_x0000_s1157" type="#_x0000_t202" style="width:7059;height:1545;left:3751;position:absolute;top:8135" filled="f" stroked="f">
              <v:textbox inset="0,0,0,0">
                <w:txbxContent>
                  <w:p>
                    <w:pPr>
                      <w:spacing w:before="0" w:line="359" w:lineRule="exact"/>
                      <w:ind w:left="630" w:right="0" w:firstLine="0"/>
                      <w:jc w:val="left"/>
                      <w:rPr>
                        <w:sz w:val="31"/>
                      </w:rPr>
                    </w:pPr>
                    <w:r>
                      <w:rPr>
                        <w:spacing w:val="12"/>
                        <w:sz w:val="31"/>
                      </w:rPr>
                      <w:t>支持基于</w:t>
                    </w:r>
                    <w:r>
                      <w:rPr>
                        <w:sz w:val="31"/>
                      </w:rPr>
                      <w:t>IP</w:t>
                    </w:r>
                    <w:r>
                      <w:rPr>
                        <w:spacing w:val="-10"/>
                        <w:sz w:val="31"/>
                      </w:rPr>
                      <w:t xml:space="preserve"> 的远程复制功能,能够提供 </w:t>
                    </w:r>
                    <w:r>
                      <w:rPr>
                        <w:sz w:val="31"/>
                      </w:rPr>
                      <w:t>1：2、</w:t>
                    </w:r>
                  </w:p>
                  <w:p>
                    <w:pPr>
                      <w:spacing w:before="0" w:line="620" w:lineRule="exact"/>
                      <w:ind w:left="0" w:right="18" w:firstLine="0"/>
                      <w:jc w:val="left"/>
                      <w:rPr>
                        <w:sz w:val="31"/>
                      </w:rPr>
                    </w:pPr>
                    <w:r>
                      <w:rPr>
                        <w:w w:val="95"/>
                        <w:sz w:val="31"/>
                      </w:rPr>
                      <w:t>连跳、64</w:t>
                    </w:r>
                    <w:r>
                      <w:rPr>
                        <w:spacing w:val="19"/>
                        <w:w w:val="95"/>
                        <w:sz w:val="31"/>
                      </w:rPr>
                      <w:t xml:space="preserve"> 对 </w:t>
                    </w:r>
                    <w:r>
                      <w:rPr>
                        <w:w w:val="95"/>
                        <w:sz w:val="31"/>
                      </w:rPr>
                      <w:t>1 点的复制功能，且无须额外的协议转</w:t>
                    </w:r>
                    <w:r>
                      <w:rPr>
                        <w:sz w:val="31"/>
                      </w:rPr>
                      <w:t>换设备</w:t>
                    </w:r>
                  </w:p>
                </w:txbxContent>
              </v:textbox>
            </v:shape>
            <v:shape id="_x0000_s1158" type="#_x0000_t202" style="width:1921;height:317;left:1176;position:absolute;top:10245" filled="f" stroked="f">
              <v:textbox inset="0,0,0,0">
                <w:txbxContent>
                  <w:p>
                    <w:pPr>
                      <w:spacing w:before="0" w:line="317" w:lineRule="exact"/>
                      <w:ind w:left="0" w:right="0" w:firstLine="0"/>
                      <w:jc w:val="left"/>
                      <w:rPr>
                        <w:sz w:val="31"/>
                      </w:rPr>
                    </w:pPr>
                    <w:r>
                      <w:rPr>
                        <w:sz w:val="31"/>
                      </w:rPr>
                      <w:t>其他高级特性</w:t>
                    </w:r>
                  </w:p>
                </w:txbxContent>
              </v:textbox>
            </v:shape>
            <v:shape id="_x0000_s1159" type="#_x0000_t202" style="width:6986;height:930;left:3751;position:absolute;top:10245" filled="f" stroked="f">
              <v:textbox inset="0,0,0,0">
                <w:txbxContent>
                  <w:p>
                    <w:pPr>
                      <w:spacing w:before="0" w:line="359" w:lineRule="exact"/>
                      <w:ind w:left="630" w:right="0" w:firstLine="0"/>
                      <w:jc w:val="left"/>
                      <w:rPr>
                        <w:sz w:val="31"/>
                      </w:rPr>
                    </w:pPr>
                    <w:r>
                      <w:rPr>
                        <w:sz w:val="31"/>
                      </w:rPr>
                      <w:t>镜像功能、性能监控、自动精简配置、智能分</w:t>
                    </w:r>
                  </w:p>
                  <w:p>
                    <w:pPr>
                      <w:spacing w:before="215" w:line="355" w:lineRule="exact"/>
                      <w:ind w:left="0" w:right="0" w:firstLine="0"/>
                      <w:jc w:val="left"/>
                      <w:rPr>
                        <w:sz w:val="31"/>
                      </w:rPr>
                    </w:pPr>
                    <w:r>
                      <w:rPr>
                        <w:sz w:val="31"/>
                      </w:rPr>
                      <w:t>层存储、自动数据迁移</w:t>
                    </w:r>
                  </w:p>
                </w:txbxContent>
              </v:textbox>
            </v:shape>
            <v:shape id="_x0000_s1160" type="#_x0000_t202" style="width:654;height:317;left:1806;position:absolute;top:11740" filled="f" stroked="f">
              <v:textbox inset="0,0,0,0">
                <w:txbxContent>
                  <w:p>
                    <w:pPr>
                      <w:spacing w:before="0" w:line="317" w:lineRule="exact"/>
                      <w:ind w:left="0" w:right="0" w:firstLine="0"/>
                      <w:jc w:val="left"/>
                      <w:rPr>
                        <w:sz w:val="31"/>
                      </w:rPr>
                    </w:pPr>
                    <w:r>
                      <w:rPr>
                        <w:sz w:val="31"/>
                      </w:rPr>
                      <w:t>性能</w:t>
                    </w:r>
                  </w:p>
                </w:txbxContent>
              </v:textbox>
            </v:shape>
            <v:shape id="_x0000_s1161" type="#_x0000_t202" style="width:5695;height:317;left:4381;position:absolute;top:11740" filled="f" stroked="f">
              <v:textbox inset="0,0,0,0">
                <w:txbxContent>
                  <w:p>
                    <w:pPr>
                      <w:spacing w:before="0" w:line="317" w:lineRule="exact"/>
                      <w:ind w:left="0" w:right="0" w:firstLine="0"/>
                      <w:jc w:val="left"/>
                      <w:rPr>
                        <w:sz w:val="31"/>
                      </w:rPr>
                    </w:pPr>
                    <w:r>
                      <w:rPr>
                        <w:sz w:val="31"/>
                      </w:rPr>
                      <w:t>IOPS&gt;110000</w:t>
                    </w:r>
                    <w:r>
                      <w:rPr>
                        <w:spacing w:val="26"/>
                        <w:sz w:val="31"/>
                      </w:rPr>
                      <w:t xml:space="preserve"> (依据</w:t>
                    </w:r>
                    <w:r>
                      <w:rPr>
                        <w:sz w:val="31"/>
                      </w:rPr>
                      <w:t>SPC-1</w:t>
                    </w:r>
                    <w:r>
                      <w:rPr>
                        <w:spacing w:val="-6"/>
                        <w:sz w:val="31"/>
                      </w:rPr>
                      <w:t xml:space="preserve"> 模型实测数据)</w:t>
                    </w:r>
                  </w:p>
                </w:txbxContent>
              </v:textbox>
            </v:shape>
            <v:shape id="_x0000_s1162" type="#_x0000_t202" style="width:10026;height:933;left:819;position:absolute;top:12622" filled="f" stroked="f">
              <v:textbox inset="0,0,0,0">
                <w:txbxContent>
                  <w:p>
                    <w:pPr>
                      <w:tabs>
                        <w:tab w:val="left" w:pos="3561"/>
                      </w:tabs>
                      <w:spacing w:before="0" w:line="359" w:lineRule="exact"/>
                      <w:ind w:left="0" w:right="0" w:firstLine="0"/>
                      <w:jc w:val="left"/>
                      <w:rPr>
                        <w:sz w:val="31"/>
                      </w:rPr>
                    </w:pPr>
                    <w:r>
                      <w:rPr>
                        <w:sz w:val="31"/>
                      </w:rPr>
                      <w:t>NAS</w:t>
                    </w:r>
                    <w:r>
                      <w:rPr>
                        <w:spacing w:val="-60"/>
                        <w:sz w:val="31"/>
                      </w:rPr>
                      <w:t xml:space="preserve"> </w:t>
                    </w:r>
                    <w:r>
                      <w:rPr>
                        <w:sz w:val="31"/>
                      </w:rPr>
                      <w:t>特性（可扩展）</w:t>
                      <w:tab/>
                      <w:t>支持</w:t>
                    </w:r>
                    <w:r>
                      <w:rPr>
                        <w:spacing w:val="-37"/>
                        <w:sz w:val="31"/>
                      </w:rPr>
                      <w:t xml:space="preserve"> </w:t>
                    </w:r>
                    <w:r>
                      <w:rPr>
                        <w:sz w:val="31"/>
                      </w:rPr>
                      <w:t>CIFS、NFS、FTP</w:t>
                    </w:r>
                    <w:r>
                      <w:rPr>
                        <w:spacing w:val="-42"/>
                        <w:sz w:val="31"/>
                      </w:rPr>
                      <w:t xml:space="preserve"> </w:t>
                    </w:r>
                    <w:r>
                      <w:rPr>
                        <w:sz w:val="31"/>
                      </w:rPr>
                      <w:t>等协议，支持双机、集群</w:t>
                    </w:r>
                  </w:p>
                  <w:p>
                    <w:pPr>
                      <w:spacing w:before="218" w:line="355" w:lineRule="exact"/>
                      <w:ind w:left="2931" w:right="0" w:firstLine="0"/>
                      <w:jc w:val="left"/>
                      <w:rPr>
                        <w:sz w:val="31"/>
                      </w:rPr>
                    </w:pPr>
                    <w:r>
                      <w:rPr>
                        <w:sz w:val="31"/>
                      </w:rPr>
                      <w:t>模式（2—8</w:t>
                    </w:r>
                    <w:r>
                      <w:rPr>
                        <w:spacing w:val="-6"/>
                        <w:sz w:val="31"/>
                      </w:rPr>
                      <w:t xml:space="preserve"> 个节点</w:t>
                    </w:r>
                    <w:r>
                      <w:rPr>
                        <w:sz w:val="31"/>
                      </w:rPr>
                      <w:t>）</w:t>
                    </w:r>
                  </w:p>
                </w:txbxContent>
              </v:textbox>
            </v:shape>
            <v:shape id="_x0000_s1163" type="#_x0000_t202" style="width:1288;height:317;left:1489;position:absolute;top:14119" filled="f" stroked="f">
              <v:textbox inset="0,0,0,0">
                <w:txbxContent>
                  <w:p>
                    <w:pPr>
                      <w:spacing w:before="0" w:line="317" w:lineRule="exact"/>
                      <w:ind w:left="0" w:right="0" w:firstLine="0"/>
                      <w:jc w:val="left"/>
                      <w:rPr>
                        <w:sz w:val="31"/>
                      </w:rPr>
                    </w:pPr>
                    <w:r>
                      <w:rPr>
                        <w:sz w:val="31"/>
                      </w:rPr>
                      <w:t>外形尺寸</w:t>
                    </w:r>
                  </w:p>
                </w:txbxContent>
              </v:textbox>
            </v:shape>
            <v:shape id="_x0000_s1164" type="#_x0000_t202" style="width:6335;height:317;left:4381;position:absolute;top:14119" filled="f" stroked="f">
              <v:textbox inset="0,0,0,0">
                <w:txbxContent>
                  <w:p>
                    <w:pPr>
                      <w:spacing w:before="0" w:line="317" w:lineRule="exact"/>
                      <w:ind w:left="0" w:right="0" w:firstLine="0"/>
                      <w:jc w:val="left"/>
                      <w:rPr>
                        <w:sz w:val="31"/>
                      </w:rPr>
                    </w:pPr>
                    <w:r>
                      <w:rPr>
                        <w:sz w:val="31"/>
                      </w:rPr>
                      <w:t>模式:高（U)×宽×长（mm）(宽度不含挂耳）</w:t>
                    </w:r>
                  </w:p>
                </w:txbxContent>
              </v:textbox>
            </v:shape>
            <v:shape id="_x0000_s1165" type="#_x0000_t202" style="width:4280;height:317;left:4381;position:absolute;top:14850" filled="f" stroked="f">
              <v:textbox inset="0,0,0,0">
                <w:txbxContent>
                  <w:p>
                    <w:pPr>
                      <w:spacing w:before="0" w:line="317" w:lineRule="exact"/>
                      <w:ind w:left="0" w:right="0" w:firstLine="0"/>
                      <w:jc w:val="left"/>
                      <w:rPr>
                        <w:sz w:val="31"/>
                      </w:rPr>
                    </w:pPr>
                    <w:r>
                      <w:rPr>
                        <w:sz w:val="31"/>
                      </w:rPr>
                      <w:t>控制器：175（4U）×446×720</w:t>
                    </w:r>
                  </w:p>
                </w:txbxContent>
              </v:textbox>
            </v:shape>
            <v:shape id="_x0000_s1166" type="#_x0000_t202" style="width:4831;height:317;left:4381;position:absolute;top:15584" filled="f" stroked="f">
              <v:textbox inset="0,0,0,0">
                <w:txbxContent>
                  <w:p>
                    <w:pPr>
                      <w:spacing w:before="0" w:line="317" w:lineRule="exact"/>
                      <w:ind w:left="0" w:right="0" w:firstLine="0"/>
                      <w:jc w:val="left"/>
                      <w:rPr>
                        <w:sz w:val="31"/>
                      </w:rPr>
                    </w:pPr>
                    <w:r>
                      <w:rPr>
                        <w:sz w:val="31"/>
                      </w:rPr>
                      <w:t>3U</w:t>
                    </w:r>
                    <w:r>
                      <w:rPr>
                        <w:spacing w:val="-4"/>
                        <w:sz w:val="31"/>
                      </w:rPr>
                      <w:t xml:space="preserve"> 硬盘柜：</w:t>
                    </w:r>
                    <w:r>
                      <w:rPr>
                        <w:sz w:val="31"/>
                      </w:rPr>
                      <w:t>130.5(3U）×446×666</w:t>
                    </w:r>
                  </w:p>
                </w:txbxContent>
              </v:textbox>
            </v:shape>
            <v:shape id="_x0000_s1167" type="#_x0000_t202" style="width:4989;height:317;left:4381;position:absolute;top:16320" filled="f" stroked="f">
              <v:textbox inset="0,0,0,0">
                <w:txbxContent>
                  <w:p>
                    <w:pPr>
                      <w:spacing w:before="0" w:line="317" w:lineRule="exact"/>
                      <w:ind w:left="0" w:right="0" w:firstLine="0"/>
                      <w:jc w:val="left"/>
                      <w:rPr>
                        <w:sz w:val="31"/>
                      </w:rPr>
                    </w:pPr>
                    <w:r>
                      <w:rPr>
                        <w:sz w:val="31"/>
                      </w:rPr>
                      <w:t>2U</w:t>
                    </w:r>
                    <w:r>
                      <w:rPr>
                        <w:spacing w:val="-4"/>
                        <w:sz w:val="31"/>
                      </w:rPr>
                      <w:t xml:space="preserve"> 硬盘柜：</w:t>
                    </w:r>
                    <w:r>
                      <w:rPr>
                        <w:sz w:val="31"/>
                      </w:rPr>
                      <w:t>86。5（2U）×446×660</w:t>
                    </w:r>
                  </w:p>
                </w:txbxContent>
              </v:textbox>
            </v:shape>
            <v:shape id="_x0000_s1168" type="#_x0000_t202" style="width:1288;height:317;left:1489;position:absolute;top:17198" filled="f" stroked="f">
              <v:textbox inset="0,0,0,0">
                <w:txbxContent>
                  <w:p>
                    <w:pPr>
                      <w:spacing w:before="0" w:line="317" w:lineRule="exact"/>
                      <w:ind w:left="0" w:right="0" w:firstLine="0"/>
                      <w:jc w:val="left"/>
                      <w:rPr>
                        <w:sz w:val="31"/>
                      </w:rPr>
                    </w:pPr>
                    <w:r>
                      <w:rPr>
                        <w:sz w:val="31"/>
                      </w:rPr>
                      <w:t>电源输入</w:t>
                    </w:r>
                  </w:p>
                </w:txbxContent>
              </v:textbox>
            </v:shape>
            <v:shape id="_x0000_s1169" type="#_x0000_t202" style="width:6173;height:317;left:4381;position:absolute;top:17198" filled="f" stroked="f">
              <v:textbox inset="0,0,0,0">
                <w:txbxContent>
                  <w:p>
                    <w:pPr>
                      <w:spacing w:before="0" w:line="317" w:lineRule="exact"/>
                      <w:ind w:left="0" w:right="0" w:firstLine="0"/>
                      <w:jc w:val="left"/>
                      <w:rPr>
                        <w:sz w:val="31"/>
                      </w:rPr>
                    </w:pPr>
                    <w:r>
                      <w:rPr>
                        <w:sz w:val="31"/>
                      </w:rPr>
                      <w:t>输入:100V~127V/200V～240V</w:t>
                    </w:r>
                    <w:r>
                      <w:rPr>
                        <w:spacing w:val="106"/>
                        <w:sz w:val="31"/>
                      </w:rPr>
                      <w:t xml:space="preserve"> </w:t>
                    </w:r>
                    <w:r>
                      <w:rPr>
                        <w:sz w:val="31"/>
                      </w:rPr>
                      <w:t>AC；60Hz/50Hz</w:t>
                    </w:r>
                  </w:p>
                </w:txbxContent>
              </v:textbox>
            </v:shape>
            <v:shape id="_x0000_s1170" type="#_x0000_t202" style="width:654;height:317;left:1806;position:absolute;top:18084" filled="f" stroked="f">
              <v:textbox inset="0,0,0,0">
                <w:txbxContent>
                  <w:p>
                    <w:pPr>
                      <w:spacing w:before="0" w:line="317" w:lineRule="exact"/>
                      <w:ind w:left="0" w:right="0" w:firstLine="0"/>
                      <w:jc w:val="left"/>
                      <w:rPr>
                        <w:sz w:val="31"/>
                      </w:rPr>
                    </w:pPr>
                    <w:r>
                      <w:rPr>
                        <w:sz w:val="31"/>
                      </w:rPr>
                      <w:t>功率</w:t>
                    </w:r>
                  </w:p>
                </w:txbxContent>
              </v:textbox>
            </v:shape>
            <v:shape id="_x0000_s1171" type="#_x0000_t202" style="width:1918;height:317;left:4381;position:absolute;top:18084" filled="f" stroked="f">
              <v:textbox inset="0,0,0,0">
                <w:txbxContent>
                  <w:p>
                    <w:pPr>
                      <w:spacing w:before="0" w:line="317" w:lineRule="exact"/>
                      <w:ind w:left="0" w:right="0" w:firstLine="0"/>
                      <w:jc w:val="left"/>
                      <w:rPr>
                        <w:sz w:val="31"/>
                      </w:rPr>
                    </w:pPr>
                    <w:r>
                      <w:rPr>
                        <w:sz w:val="31"/>
                      </w:rPr>
                      <w:t>控制柜〈500W</w:t>
                    </w:r>
                  </w:p>
                </w:txbxContent>
              </v:textbox>
            </v:shape>
            <v:shape id="_x0000_s1172" type="#_x0000_t202" style="width:1759;height:317;left:4381;position:absolute;top:18818" filled="f" stroked="f">
              <v:textbox inset="0,0,0,0">
                <w:txbxContent>
                  <w:p>
                    <w:pPr>
                      <w:spacing w:before="0" w:line="317" w:lineRule="exact"/>
                      <w:ind w:left="0" w:right="0" w:firstLine="0"/>
                      <w:jc w:val="left"/>
                      <w:rPr>
                        <w:sz w:val="31"/>
                      </w:rPr>
                    </w:pPr>
                    <w:r>
                      <w:rPr>
                        <w:sz w:val="31"/>
                      </w:rPr>
                      <w:t>扩展柜&lt;260W</w:t>
                    </w:r>
                  </w:p>
                </w:txbxContent>
              </v:textbox>
            </v:shape>
            <w10:wrap type="none"/>
          </v:group>
        </w:pict>
      </w:r>
    </w:p>
    <w:p>
      <w:pPr>
        <w:spacing w:after="0"/>
        <w:rPr>
          <w:sz w:val="20"/>
        </w:rPr>
        <w:sectPr>
          <w:pgSz w:w="17860" w:h="25260"/>
          <w:pgMar w:top="2220" w:right="1820" w:bottom="280" w:left="2220" w:header="708" w:footer="708"/>
          <w:cols w:space="708"/>
        </w:sectPr>
      </w:pPr>
    </w:p>
    <w:p>
      <w:pPr>
        <w:pStyle w:val="BodyText"/>
        <w:ind w:left="820"/>
        <w:rPr>
          <w:sz w:val="20"/>
        </w:rPr>
      </w:pPr>
      <w:r>
        <w:rPr>
          <w:sz w:val="20"/>
        </w:rPr>
        <w:pict>
          <v:group id="_x0000_i1173" style="width:549pt;height:290pt;mso-position-horizontal-relative:char;mso-position-vertical-relative:line" coordorigin="0,0" coordsize="10980,5800">
            <v:shape id="_x0000_s1174" type="#_x0000_t75" style="width:10980;height:5800;position:absolute" stroked="f">
              <v:imagedata r:id="rId18" o:title=""/>
            </v:shape>
            <v:shape id="_x0000_s1175" type="#_x0000_t202" style="width:1288;height:317;left:819;position:absolute;top:236" filled="f" stroked="f">
              <v:textbox inset="0,0,0,0">
                <w:txbxContent>
                  <w:p>
                    <w:pPr>
                      <w:spacing w:before="0" w:line="317" w:lineRule="exact"/>
                      <w:ind w:left="0" w:right="0" w:firstLine="0"/>
                      <w:jc w:val="left"/>
                      <w:rPr>
                        <w:sz w:val="31"/>
                      </w:rPr>
                    </w:pPr>
                    <w:r>
                      <w:rPr>
                        <w:sz w:val="31"/>
                      </w:rPr>
                      <w:t>项目描述</w:t>
                    </w:r>
                  </w:p>
                </w:txbxContent>
              </v:textbox>
            </v:shape>
            <v:shape id="_x0000_s1176" type="#_x0000_t202" style="width:971;height:317;left:4381;position:absolute;top:236" filled="f" stroked="f">
              <v:textbox inset="0,0,0,0">
                <w:txbxContent>
                  <w:p>
                    <w:pPr>
                      <w:spacing w:before="0" w:line="317" w:lineRule="exact"/>
                      <w:ind w:left="0" w:right="0" w:firstLine="0"/>
                      <w:jc w:val="left"/>
                      <w:rPr>
                        <w:sz w:val="31"/>
                      </w:rPr>
                    </w:pPr>
                    <w:r>
                      <w:rPr>
                        <w:sz w:val="31"/>
                      </w:rPr>
                      <w:t>MS3100</w:t>
                    </w:r>
                  </w:p>
                </w:txbxContent>
              </v:textbox>
            </v:shape>
            <v:shape id="_x0000_s1177" type="#_x0000_t202" style="width:654;height:317;left:1806;position:absolute;top:1118" filled="f" stroked="f">
              <v:textbox inset="0,0,0,0">
                <w:txbxContent>
                  <w:p>
                    <w:pPr>
                      <w:spacing w:before="0" w:line="317" w:lineRule="exact"/>
                      <w:ind w:left="0" w:right="0" w:firstLine="0"/>
                      <w:jc w:val="left"/>
                      <w:rPr>
                        <w:sz w:val="31"/>
                      </w:rPr>
                    </w:pPr>
                    <w:r>
                      <w:rPr>
                        <w:sz w:val="31"/>
                      </w:rPr>
                      <w:t>重量</w:t>
                    </w:r>
                  </w:p>
                </w:txbxContent>
              </v:textbox>
            </v:shape>
            <v:shape id="_x0000_s1178" type="#_x0000_t202" style="width:1918;height:317;left:4381;position:absolute;top:1118" filled="f" stroked="f">
              <v:textbox inset="0,0,0,0">
                <w:txbxContent>
                  <w:p>
                    <w:pPr>
                      <w:spacing w:before="0" w:line="317" w:lineRule="exact"/>
                      <w:ind w:left="0" w:right="0" w:firstLine="0"/>
                      <w:jc w:val="left"/>
                      <w:rPr>
                        <w:sz w:val="31"/>
                      </w:rPr>
                    </w:pPr>
                    <w:r>
                      <w:rPr>
                        <w:sz w:val="31"/>
                      </w:rPr>
                      <w:t>控制柜〈75kg</w:t>
                    </w:r>
                  </w:p>
                </w:txbxContent>
              </v:textbox>
            </v:shape>
            <v:shape id="_x0000_s1179" type="#_x0000_t202" style="width:1918;height:317;left:4381;position:absolute;top:1852" filled="f" stroked="f">
              <v:textbox inset="0,0,0,0">
                <w:txbxContent>
                  <w:p>
                    <w:pPr>
                      <w:spacing w:before="0" w:line="317" w:lineRule="exact"/>
                      <w:ind w:left="0" w:right="0" w:firstLine="0"/>
                      <w:jc w:val="left"/>
                      <w:rPr>
                        <w:sz w:val="31"/>
                      </w:rPr>
                    </w:pPr>
                    <w:r>
                      <w:rPr>
                        <w:sz w:val="31"/>
                      </w:rPr>
                      <w:t>扩展柜〈40kg</w:t>
                    </w:r>
                  </w:p>
                </w:txbxContent>
              </v:textbox>
            </v:shape>
            <v:shape id="_x0000_s1180" type="#_x0000_t202" style="width:654;height:317;left:1806;position:absolute;top:2734" filled="f" stroked="f">
              <v:textbox inset="0,0,0,0">
                <w:txbxContent>
                  <w:p>
                    <w:pPr>
                      <w:spacing w:before="0" w:line="317" w:lineRule="exact"/>
                      <w:ind w:left="0" w:right="0" w:firstLine="0"/>
                      <w:jc w:val="left"/>
                      <w:rPr>
                        <w:sz w:val="31"/>
                      </w:rPr>
                    </w:pPr>
                    <w:r>
                      <w:rPr>
                        <w:sz w:val="31"/>
                      </w:rPr>
                      <w:t>温度</w:t>
                    </w:r>
                  </w:p>
                </w:txbxContent>
              </v:textbox>
            </v:shape>
            <v:shape id="_x0000_s1181" type="#_x0000_t202" style="width:6246;height:317;left:4381;position:absolute;top:2734" filled="f" stroked="f">
              <v:textbox inset="0,0,0,0">
                <w:txbxContent>
                  <w:p>
                    <w:pPr>
                      <w:spacing w:before="0" w:line="317" w:lineRule="exact"/>
                      <w:ind w:left="0" w:right="0" w:firstLine="0"/>
                      <w:jc w:val="left"/>
                      <w:rPr>
                        <w:sz w:val="31"/>
                      </w:rPr>
                    </w:pPr>
                    <w:r>
                      <w:rPr>
                        <w:sz w:val="31"/>
                      </w:rPr>
                      <w:t>工作温度：0°C</w:t>
                    </w:r>
                    <w:r>
                      <w:rPr>
                        <w:spacing w:val="18"/>
                        <w:sz w:val="31"/>
                      </w:rPr>
                      <w:t xml:space="preserve"> </w:t>
                    </w:r>
                    <w:r>
                      <w:rPr>
                        <w:sz w:val="31"/>
                      </w:rPr>
                      <w:t>—35°C</w:t>
                    </w:r>
                    <w:r>
                      <w:rPr>
                        <w:spacing w:val="-7"/>
                        <w:sz w:val="31"/>
                      </w:rPr>
                      <w:t xml:space="preserve">,推举 </w:t>
                    </w:r>
                    <w:r>
                      <w:rPr>
                        <w:sz w:val="31"/>
                      </w:rPr>
                      <w:t>10°C</w:t>
                    </w:r>
                    <w:r>
                      <w:rPr>
                        <w:spacing w:val="25"/>
                        <w:sz w:val="31"/>
                      </w:rPr>
                      <w:t xml:space="preserve"> </w:t>
                    </w:r>
                    <w:r>
                      <w:rPr>
                        <w:sz w:val="31"/>
                      </w:rPr>
                      <w:t>-35°C</w:t>
                    </w:r>
                  </w:p>
                </w:txbxContent>
              </v:textbox>
            </v:shape>
            <v:shape id="_x0000_s1182" type="#_x0000_t202" style="width:3963;height:317;left:4381;position:absolute;top:3469" filled="f" stroked="f">
              <v:textbox inset="0,0,0,0">
                <w:txbxContent>
                  <w:p>
                    <w:pPr>
                      <w:spacing w:before="0" w:line="317" w:lineRule="exact"/>
                      <w:ind w:left="0" w:right="0" w:firstLine="0"/>
                      <w:jc w:val="left"/>
                      <w:rPr>
                        <w:sz w:val="31"/>
                      </w:rPr>
                    </w:pPr>
                    <w:r>
                      <w:rPr>
                        <w:sz w:val="31"/>
                      </w:rPr>
                      <w:t>非工作温度:—20°C</w:t>
                    </w:r>
                    <w:r>
                      <w:rPr>
                        <w:spacing w:val="64"/>
                        <w:sz w:val="31"/>
                      </w:rPr>
                      <w:t xml:space="preserve"> </w:t>
                    </w:r>
                    <w:r>
                      <w:rPr>
                        <w:sz w:val="31"/>
                      </w:rPr>
                      <w:t>-60°C</w:t>
                    </w:r>
                  </w:p>
                </w:txbxContent>
              </v:textbox>
            </v:shape>
            <v:shape id="_x0000_s1183" type="#_x0000_t202" style="width:654;height:317;left:1806;position:absolute;top:4351" filled="f" stroked="f">
              <v:textbox inset="0,0,0,0">
                <w:txbxContent>
                  <w:p>
                    <w:pPr>
                      <w:spacing w:before="0" w:line="317" w:lineRule="exact"/>
                      <w:ind w:left="0" w:right="0" w:firstLine="0"/>
                      <w:jc w:val="left"/>
                      <w:rPr>
                        <w:sz w:val="31"/>
                      </w:rPr>
                    </w:pPr>
                    <w:r>
                      <w:rPr>
                        <w:sz w:val="31"/>
                      </w:rPr>
                      <w:t>湿度</w:t>
                    </w:r>
                  </w:p>
                </w:txbxContent>
              </v:textbox>
            </v:shape>
            <v:shape id="_x0000_s1184" type="#_x0000_t202" style="width:4125;height:317;left:4381;position:absolute;top:4351" filled="f" stroked="f">
              <v:textbox inset="0,0,0,0">
                <w:txbxContent>
                  <w:p>
                    <w:pPr>
                      <w:spacing w:before="0" w:line="317" w:lineRule="exact"/>
                      <w:ind w:left="0" w:right="0" w:firstLine="0"/>
                      <w:jc w:val="left"/>
                      <w:rPr>
                        <w:sz w:val="31"/>
                      </w:rPr>
                    </w:pPr>
                    <w:r>
                      <w:rPr>
                        <w:sz w:val="31"/>
                      </w:rPr>
                      <w:t>工作湿度：20％-80%，无凝聚</w:t>
                    </w:r>
                  </w:p>
                </w:txbxContent>
              </v:textbox>
            </v:shape>
            <v:shape id="_x0000_s1185" type="#_x0000_t202" style="width:4759;height:317;left:4381;position:absolute;top:5085" filled="f" stroked="f">
              <v:textbox inset="0,0,0,0">
                <w:txbxContent>
                  <w:p>
                    <w:pPr>
                      <w:spacing w:before="0" w:line="317" w:lineRule="exact"/>
                      <w:ind w:left="0" w:right="0" w:firstLine="0"/>
                      <w:jc w:val="left"/>
                      <w:rPr>
                        <w:sz w:val="31"/>
                      </w:rPr>
                    </w:pPr>
                    <w:r>
                      <w:rPr>
                        <w:sz w:val="31"/>
                      </w:rPr>
                      <w:t>非工作湿度：10％—90％，无凝聚</w:t>
                    </w:r>
                  </w:p>
                </w:txbxContent>
              </v:textbox>
            </v:shape>
            <w10:wrap type="none"/>
          </v:group>
        </w:pict>
      </w:r>
    </w:p>
    <w:p>
      <w:pPr>
        <w:pStyle w:val="BodyText"/>
        <w:rPr>
          <w:sz w:val="28"/>
        </w:rPr>
      </w:pPr>
    </w:p>
    <w:p>
      <w:pPr>
        <w:pStyle w:val="ListParagraph"/>
        <w:numPr>
          <w:ilvl w:val="2"/>
          <w:numId w:val="4"/>
        </w:numPr>
        <w:tabs>
          <w:tab w:val="left" w:pos="1244"/>
        </w:tabs>
        <w:spacing w:before="88" w:after="0" w:line="240" w:lineRule="auto"/>
        <w:ind w:left="1243" w:right="0" w:hanging="1080"/>
        <w:jc w:val="left"/>
        <w:rPr>
          <w:rFonts w:ascii="Calibri" w:eastAsia="Calibri"/>
          <w:sz w:val="31"/>
        </w:rPr>
      </w:pPr>
      <w:r>
        <w:rPr>
          <w:rFonts w:ascii="Calibri" w:eastAsia="Calibri"/>
          <w:w w:val="105"/>
          <w:sz w:val="31"/>
        </w:rPr>
        <w:t>MacroSAN</w:t>
      </w:r>
      <w:r>
        <w:rPr>
          <w:rFonts w:ascii="Calibri" w:eastAsia="Calibri"/>
          <w:spacing w:val="44"/>
          <w:w w:val="105"/>
          <w:sz w:val="31"/>
        </w:rPr>
        <w:t xml:space="preserve"> </w:t>
      </w:r>
      <w:r>
        <w:rPr>
          <w:rFonts w:ascii="Calibri" w:eastAsia="Calibri"/>
          <w:w w:val="105"/>
          <w:sz w:val="31"/>
        </w:rPr>
        <w:t>MS2500</w:t>
      </w:r>
      <w:r>
        <w:rPr>
          <w:rFonts w:ascii="Calibri" w:eastAsia="Calibri"/>
          <w:spacing w:val="18"/>
          <w:w w:val="105"/>
          <w:sz w:val="31"/>
        </w:rPr>
        <w:t xml:space="preserve"> </w:t>
      </w:r>
      <w:r>
        <w:rPr>
          <w:rFonts w:ascii="幼圆" w:eastAsia="幼圆" w:hint="eastAsia"/>
          <w:w w:val="105"/>
          <w:sz w:val="31"/>
        </w:rPr>
        <w:t>系列产品介绍</w:t>
      </w:r>
    </w:p>
    <w:p>
      <w:pPr>
        <w:pStyle w:val="BodyText"/>
        <w:tabs>
          <w:tab w:val="left" w:pos="11480"/>
        </w:tabs>
        <w:spacing w:before="280" w:line="307" w:lineRule="auto"/>
        <w:ind w:left="164" w:right="537" w:firstLine="471"/>
        <w:rPr>
          <w:rFonts w:ascii="Calibri" w:eastAsia="Calibri"/>
        </w:rPr>
      </w:pPr>
      <w:r>
        <w:rPr>
          <w:rFonts w:ascii="Calibri" w:eastAsia="Calibri"/>
        </w:rPr>
        <w:t xml:space="preserve">MS2500   </w:t>
      </w:r>
      <w:r>
        <w:rPr>
          <w:rFonts w:ascii="Calibri" w:eastAsia="Calibri"/>
          <w:spacing w:val="42"/>
        </w:rPr>
        <w:t xml:space="preserve"> </w:t>
      </w:r>
      <w:r>
        <w:t>是宏杉科技推出的面对小型数据中心、分支机构的专业存储系统</w:t>
        <w:tab/>
      </w:r>
      <w:r>
        <w:rPr>
          <w:rFonts w:ascii="Calibri" w:eastAsia="Calibri"/>
          <w:spacing w:val="19"/>
          <w:w w:val="105"/>
        </w:rPr>
        <w:t>,</w:t>
      </w:r>
      <w:r>
        <w:rPr>
          <w:w w:val="105"/>
        </w:rPr>
        <w:t>其在继承了</w:t>
      </w:r>
      <w:r>
        <w:rPr>
          <w:rFonts w:ascii="Calibri" w:eastAsia="Calibri"/>
        </w:rPr>
        <w:t xml:space="preserve">MS3000  </w:t>
      </w:r>
      <w:r>
        <w:rPr>
          <w:rFonts w:ascii="Calibri" w:eastAsia="Calibri"/>
          <w:spacing w:val="53"/>
        </w:rPr>
        <w:t xml:space="preserve"> </w:t>
      </w:r>
      <w:r>
        <w:t>高性能、高可靠、弹性部署的基础上，经过配置简化</w:t>
      </w:r>
      <w:r>
        <w:rPr>
          <w:rFonts w:ascii="Calibri" w:eastAsia="Calibri"/>
        </w:rPr>
        <w:t>,</w:t>
      </w:r>
      <w:r>
        <w:t>为用户提供了更高的性价比，可</w:t>
      </w:r>
      <w:r>
        <w:rPr>
          <w:w w:val="105"/>
        </w:rPr>
        <w:t>适用于集中在线存储、备份存储、本地数据保护和远程灾备等多种应用场景</w:t>
      </w:r>
      <w:r>
        <w:rPr>
          <w:rFonts w:ascii="Calibri" w:eastAsia="Calibri"/>
          <w:w w:val="105"/>
        </w:rPr>
        <w:t>.</w:t>
      </w:r>
    </w:p>
    <w:p>
      <w:pPr>
        <w:pStyle w:val="BodyText"/>
        <w:rPr>
          <w:rFonts w:ascii="Calibri"/>
          <w:sz w:val="20"/>
        </w:rPr>
      </w:pPr>
    </w:p>
    <w:p>
      <w:pPr>
        <w:pStyle w:val="BodyText"/>
        <w:rPr>
          <w:rFonts w:ascii="Calibri"/>
          <w:sz w:val="20"/>
        </w:rPr>
      </w:pPr>
    </w:p>
    <w:p>
      <w:pPr>
        <w:pStyle w:val="BodyText"/>
        <w:spacing w:before="211" w:line="307" w:lineRule="auto"/>
        <w:ind w:left="164" w:right="542" w:firstLine="629"/>
        <w:jc w:val="both"/>
      </w:pPr>
      <w:r>
        <w:pict>
          <v:group id="_x0000_s1186" style="width:178pt;height:36pt;margin-top:-21.28pt;margin-left:585pt;mso-position-horizontal-relative:page;position:absolute;z-index:-251653120" coordorigin="11700,-426" coordsize="3560,720">
            <v:shape id="_x0000_s1187" type="#_x0000_t75" style="width:3560;height:720;left:11700;position:absolute;top:-426" stroked="f">
              <v:imagedata r:id="rId19" o:title=""/>
            </v:shape>
            <v:shape id="_x0000_s1188" type="#_x0000_t202" style="width:3560;height:720;left:11700;position:absolute;top:-426" filled="f" stroked="f">
              <v:textbox inset="0,0,0,0">
                <w:txbxContent>
                  <w:p>
                    <w:pPr>
                      <w:spacing w:before="235"/>
                      <w:ind w:left="495" w:right="0" w:firstLine="0"/>
                      <w:jc w:val="left"/>
                      <w:rPr>
                        <w:sz w:val="24"/>
                      </w:rPr>
                    </w:pPr>
                    <w:r>
                      <w:rPr>
                        <w:rFonts w:ascii="Calibri" w:eastAsia="Calibri"/>
                        <w:sz w:val="24"/>
                      </w:rPr>
                      <w:t>MS2500</w:t>
                    </w:r>
                    <w:r>
                      <w:rPr>
                        <w:rFonts w:ascii="Calibri" w:eastAsia="Calibri"/>
                        <w:spacing w:val="20"/>
                        <w:sz w:val="24"/>
                      </w:rPr>
                      <w:t xml:space="preserve"> </w:t>
                    </w:r>
                    <w:r>
                      <w:rPr>
                        <w:sz w:val="24"/>
                      </w:rPr>
                      <w:t>存储整机视图</w:t>
                    </w:r>
                  </w:p>
                </w:txbxContent>
              </v:textbox>
            </v:shape>
          </v:group>
        </w:pict>
      </w:r>
      <w:r>
        <w:t>随着信息化建设的不断进展，作为数据中心核心业务的数据载体,存储越来越受到用户的重</w:t>
      </w:r>
      <w:r>
        <w:rPr>
          <w:spacing w:val="-8"/>
        </w:rPr>
        <w:t>视.但是,传统的低端存储存在可扩展性低、故障率高、管理维护复杂等问题，这使得用户在部署</w:t>
      </w:r>
      <w:r>
        <w:t>和使用时受到诸多限制。宏杉科技从用户实际需求动身，采纳了大量的创新设计 ,推出新一代MS2500</w:t>
      </w:r>
      <w:r>
        <w:rPr>
          <w:spacing w:val="-10"/>
        </w:rPr>
        <w:t xml:space="preserve"> 系列存储产品，具备如下特点：</w:t>
      </w:r>
    </w:p>
    <w:p>
      <w:pPr>
        <w:spacing w:before="202"/>
        <w:ind w:left="693" w:right="0" w:firstLine="0"/>
        <w:jc w:val="left"/>
        <w:rPr>
          <w:b/>
          <w:sz w:val="36"/>
        </w:rPr>
      </w:pPr>
      <w:r>
        <w:rPr>
          <w:b/>
          <w:color w:val="BF0000"/>
          <w:w w:val="95"/>
          <w:sz w:val="36"/>
        </w:rPr>
        <w:t>高扩展</w:t>
      </w:r>
    </w:p>
    <w:p>
      <w:pPr>
        <w:pStyle w:val="BodyText"/>
        <w:spacing w:before="7"/>
        <w:rPr>
          <w:b/>
          <w:sz w:val="43"/>
        </w:rPr>
      </w:pPr>
    </w:p>
    <w:p>
      <w:pPr>
        <w:pStyle w:val="ListParagraph"/>
        <w:numPr>
          <w:ilvl w:val="0"/>
          <w:numId w:val="3"/>
        </w:numPr>
        <w:tabs>
          <w:tab w:val="left" w:pos="2684"/>
        </w:tabs>
        <w:spacing w:before="0" w:after="0" w:line="362" w:lineRule="auto"/>
        <w:ind w:left="1423" w:right="502" w:firstLine="633"/>
        <w:jc w:val="both"/>
        <w:rPr>
          <w:rFonts w:ascii="Calibri" w:eastAsia="Calibri" w:hAnsi="Calibri"/>
          <w:sz w:val="31"/>
        </w:rPr>
      </w:pPr>
      <w:r>
        <w:rPr>
          <w:b/>
          <w:w w:val="105"/>
          <w:sz w:val="31"/>
        </w:rPr>
        <w:t>容量扩展：</w:t>
      </w:r>
      <w:r>
        <w:rPr>
          <w:spacing w:val="-2"/>
          <w:w w:val="105"/>
          <w:sz w:val="31"/>
        </w:rPr>
        <w:t xml:space="preserve">支持 </w:t>
      </w:r>
      <w:r>
        <w:rPr>
          <w:rFonts w:ascii="Calibri" w:eastAsia="Calibri" w:hAnsi="Calibri"/>
          <w:w w:val="105"/>
          <w:sz w:val="31"/>
        </w:rPr>
        <w:t>15000/10000/7200</w:t>
      </w:r>
      <w:r>
        <w:rPr>
          <w:rFonts w:ascii="Calibri" w:eastAsia="Calibri" w:hAnsi="Calibri"/>
          <w:spacing w:val="59"/>
          <w:w w:val="105"/>
          <w:sz w:val="31"/>
        </w:rPr>
        <w:t xml:space="preserve"> </w:t>
      </w:r>
      <w:r>
        <w:rPr>
          <w:spacing w:val="8"/>
          <w:w w:val="105"/>
          <w:sz w:val="31"/>
        </w:rPr>
        <w:t>转硬盘混插，支持</w:t>
      </w:r>
      <w:r>
        <w:rPr>
          <w:rFonts w:ascii="Calibri" w:eastAsia="Calibri" w:hAnsi="Calibri"/>
          <w:w w:val="105"/>
          <w:sz w:val="31"/>
        </w:rPr>
        <w:t>SSD/SAS/SATA</w:t>
      </w:r>
      <w:r>
        <w:rPr>
          <w:rFonts w:ascii="Calibri" w:eastAsia="Calibri" w:hAnsi="Calibri"/>
          <w:spacing w:val="67"/>
          <w:w w:val="105"/>
          <w:sz w:val="31"/>
        </w:rPr>
        <w:t xml:space="preserve"> </w:t>
      </w:r>
      <w:r>
        <w:rPr>
          <w:w w:val="105"/>
          <w:sz w:val="31"/>
        </w:rPr>
        <w:t>硬盘</w:t>
      </w:r>
      <w:r>
        <w:rPr>
          <w:spacing w:val="16"/>
          <w:sz w:val="31"/>
        </w:rPr>
        <w:t xml:space="preserve">混插，具备 </w:t>
      </w:r>
      <w:r>
        <w:rPr>
          <w:rFonts w:ascii="Calibri" w:eastAsia="Calibri" w:hAnsi="Calibri"/>
          <w:sz w:val="31"/>
        </w:rPr>
        <w:t>500TB</w:t>
      </w:r>
      <w:r>
        <w:rPr>
          <w:rFonts w:ascii="Calibri" w:eastAsia="Calibri" w:hAnsi="Calibri"/>
          <w:spacing w:val="45"/>
          <w:sz w:val="31"/>
        </w:rPr>
        <w:t xml:space="preserve"> </w:t>
      </w:r>
      <w:r>
        <w:rPr>
          <w:sz w:val="31"/>
        </w:rPr>
        <w:t>以上的容量扩展能力，支持自动精简配置功能，存储容量可按需分</w:t>
      </w:r>
      <w:r>
        <w:rPr>
          <w:w w:val="110"/>
          <w:sz w:val="31"/>
        </w:rPr>
        <w:t>配</w:t>
      </w:r>
      <w:r>
        <w:rPr>
          <w:rFonts w:ascii="Calibri" w:eastAsia="Calibri" w:hAnsi="Calibri"/>
          <w:w w:val="110"/>
          <w:sz w:val="31"/>
        </w:rPr>
        <w:t>.</w:t>
      </w:r>
    </w:p>
    <w:p>
      <w:pPr>
        <w:pStyle w:val="ListParagraph"/>
        <w:numPr>
          <w:ilvl w:val="0"/>
          <w:numId w:val="3"/>
        </w:numPr>
        <w:tabs>
          <w:tab w:val="left" w:pos="2683"/>
          <w:tab w:val="left" w:pos="2684"/>
        </w:tabs>
        <w:spacing w:before="1" w:after="0" w:line="240" w:lineRule="auto"/>
        <w:ind w:left="2683" w:right="0" w:hanging="627"/>
        <w:jc w:val="left"/>
        <w:rPr>
          <w:rFonts w:ascii="Calibri" w:eastAsia="Calibri" w:hAnsi="Calibri"/>
          <w:sz w:val="31"/>
        </w:rPr>
      </w:pPr>
      <w:r>
        <w:rPr>
          <w:b/>
          <w:spacing w:val="4"/>
          <w:sz w:val="31"/>
        </w:rPr>
        <w:t>性能扩展</w:t>
      </w:r>
      <w:r>
        <w:rPr>
          <w:rFonts w:ascii="Arial Narrow" w:eastAsia="Arial Narrow" w:hAnsi="Arial Narrow"/>
          <w:b/>
          <w:sz w:val="31"/>
        </w:rPr>
        <w:t>:</w:t>
      </w:r>
      <w:r>
        <w:rPr>
          <w:spacing w:val="2"/>
          <w:sz w:val="31"/>
        </w:rPr>
        <w:t>提供了单</w:t>
      </w:r>
      <w:r>
        <w:rPr>
          <w:rFonts w:ascii="Calibri" w:eastAsia="Calibri" w:hAnsi="Calibri"/>
          <w:sz w:val="31"/>
        </w:rPr>
        <w:t>/</w:t>
      </w:r>
      <w:r>
        <w:rPr>
          <w:spacing w:val="2"/>
          <w:sz w:val="31"/>
        </w:rPr>
        <w:t xml:space="preserve">双控制器两种配置，单控可升级为双控，缓存可从   </w:t>
      </w:r>
      <w:r>
        <w:rPr>
          <w:rFonts w:ascii="Calibri" w:eastAsia="Calibri" w:hAnsi="Calibri"/>
          <w:sz w:val="31"/>
        </w:rPr>
        <w:t>4GB</w:t>
      </w:r>
    </w:p>
    <w:p>
      <w:pPr>
        <w:pStyle w:val="BodyText"/>
        <w:spacing w:before="204"/>
        <w:ind w:left="1423"/>
        <w:rPr>
          <w:rFonts w:ascii="Calibri" w:eastAsia="Calibri"/>
        </w:rPr>
      </w:pPr>
      <w:r>
        <w:rPr>
          <w:spacing w:val="49"/>
        </w:rPr>
        <w:t xml:space="preserve">扩展到 </w:t>
      </w:r>
      <w:r>
        <w:rPr>
          <w:rFonts w:ascii="Calibri" w:eastAsia="Calibri"/>
        </w:rPr>
        <w:t>16GB</w:t>
      </w:r>
      <w:r>
        <w:t>，充分满足用户的业务进展对待存储性能的扩展需求</w:t>
      </w:r>
      <w:r>
        <w:rPr>
          <w:rFonts w:ascii="Calibri" w:eastAsia="Calibri"/>
        </w:rPr>
        <w:t>.</w:t>
      </w:r>
    </w:p>
    <w:p>
      <w:pPr>
        <w:pStyle w:val="ListParagraph"/>
        <w:numPr>
          <w:ilvl w:val="0"/>
          <w:numId w:val="3"/>
        </w:numPr>
        <w:tabs>
          <w:tab w:val="left" w:pos="2683"/>
          <w:tab w:val="left" w:pos="2684"/>
        </w:tabs>
        <w:spacing w:before="204" w:after="0" w:line="362" w:lineRule="auto"/>
        <w:ind w:left="1423" w:right="535" w:firstLine="633"/>
        <w:jc w:val="left"/>
        <w:rPr>
          <w:rFonts w:ascii="Calibri" w:eastAsia="Calibri" w:hAnsi="Calibri"/>
          <w:sz w:val="31"/>
        </w:rPr>
      </w:pPr>
      <w:r>
        <w:rPr>
          <w:b/>
          <w:w w:val="105"/>
          <w:sz w:val="31"/>
        </w:rPr>
        <w:t>组网灵活</w:t>
      </w:r>
      <w:r>
        <w:rPr>
          <w:spacing w:val="-15"/>
          <w:w w:val="105"/>
          <w:sz w:val="31"/>
        </w:rPr>
        <w:t xml:space="preserve">：提供了 </w:t>
      </w:r>
      <w:r>
        <w:rPr>
          <w:rFonts w:ascii="Calibri" w:eastAsia="Calibri" w:hAnsi="Calibri"/>
          <w:w w:val="105"/>
          <w:sz w:val="31"/>
        </w:rPr>
        <w:t>1Gb</w:t>
      </w:r>
      <w:r>
        <w:rPr>
          <w:rFonts w:ascii="Calibri" w:eastAsia="Calibri" w:hAnsi="Calibri"/>
          <w:spacing w:val="37"/>
          <w:w w:val="105"/>
          <w:sz w:val="31"/>
        </w:rPr>
        <w:t xml:space="preserve"> </w:t>
      </w:r>
      <w:r>
        <w:rPr>
          <w:rFonts w:ascii="Calibri" w:eastAsia="Calibri" w:hAnsi="Calibri"/>
          <w:spacing w:val="10"/>
          <w:w w:val="105"/>
          <w:sz w:val="31"/>
        </w:rPr>
        <w:t>IP</w:t>
      </w:r>
      <w:r>
        <w:rPr>
          <w:w w:val="105"/>
          <w:sz w:val="31"/>
        </w:rPr>
        <w:t>、</w:t>
      </w:r>
      <w:r>
        <w:rPr>
          <w:rFonts w:ascii="Calibri" w:eastAsia="Calibri" w:hAnsi="Calibri"/>
          <w:w w:val="105"/>
          <w:sz w:val="31"/>
        </w:rPr>
        <w:t>10Gb</w:t>
      </w:r>
      <w:r>
        <w:rPr>
          <w:rFonts w:ascii="Calibri" w:eastAsia="Calibri" w:hAnsi="Calibri"/>
          <w:spacing w:val="37"/>
          <w:w w:val="105"/>
          <w:sz w:val="31"/>
        </w:rPr>
        <w:t xml:space="preserve"> </w:t>
      </w:r>
      <w:r>
        <w:rPr>
          <w:rFonts w:ascii="Calibri" w:eastAsia="Calibri" w:hAnsi="Calibri"/>
          <w:w w:val="105"/>
          <w:sz w:val="31"/>
        </w:rPr>
        <w:t>IP</w:t>
      </w:r>
      <w:r>
        <w:rPr>
          <w:rFonts w:ascii="Calibri" w:eastAsia="Calibri" w:hAnsi="Calibri"/>
          <w:spacing w:val="8"/>
          <w:w w:val="105"/>
          <w:sz w:val="31"/>
        </w:rPr>
        <w:t xml:space="preserve"> </w:t>
      </w:r>
      <w:r>
        <w:rPr>
          <w:w w:val="105"/>
          <w:sz w:val="31"/>
        </w:rPr>
        <w:t>、</w:t>
      </w:r>
      <w:r>
        <w:rPr>
          <w:rFonts w:ascii="Calibri" w:eastAsia="Calibri" w:hAnsi="Calibri"/>
          <w:w w:val="105"/>
          <w:sz w:val="31"/>
        </w:rPr>
        <w:t>8Gb</w:t>
      </w:r>
      <w:r>
        <w:rPr>
          <w:rFonts w:ascii="Calibri" w:eastAsia="Calibri" w:hAnsi="Calibri"/>
          <w:spacing w:val="36"/>
          <w:w w:val="105"/>
          <w:sz w:val="31"/>
        </w:rPr>
        <w:t xml:space="preserve"> </w:t>
      </w:r>
      <w:r>
        <w:rPr>
          <w:rFonts w:ascii="Calibri" w:eastAsia="Calibri" w:hAnsi="Calibri"/>
          <w:w w:val="105"/>
          <w:sz w:val="31"/>
        </w:rPr>
        <w:t>FC</w:t>
      </w:r>
      <w:r>
        <w:rPr>
          <w:rFonts w:ascii="Calibri" w:eastAsia="Calibri" w:hAnsi="Calibri"/>
          <w:spacing w:val="54"/>
          <w:w w:val="105"/>
          <w:sz w:val="31"/>
        </w:rPr>
        <w:t xml:space="preserve"> </w:t>
      </w:r>
      <w:r>
        <w:rPr>
          <w:w w:val="105"/>
          <w:sz w:val="31"/>
        </w:rPr>
        <w:t>等多种主机接口，可协助用</w:t>
      </w:r>
      <w:r>
        <w:rPr>
          <w:spacing w:val="13"/>
          <w:w w:val="110"/>
          <w:sz w:val="31"/>
        </w:rPr>
        <w:t>户轻松搭建</w:t>
      </w:r>
      <w:r>
        <w:rPr>
          <w:rFonts w:ascii="Calibri" w:eastAsia="Calibri" w:hAnsi="Calibri"/>
          <w:w w:val="110"/>
          <w:sz w:val="31"/>
        </w:rPr>
        <w:t>IP</w:t>
      </w:r>
      <w:r>
        <w:rPr>
          <w:rFonts w:ascii="Calibri" w:eastAsia="Calibri" w:hAnsi="Calibri"/>
          <w:spacing w:val="10"/>
          <w:w w:val="110"/>
          <w:sz w:val="31"/>
        </w:rPr>
        <w:t xml:space="preserve"> </w:t>
      </w:r>
      <w:r>
        <w:rPr>
          <w:rFonts w:ascii="Calibri" w:eastAsia="Calibri" w:hAnsi="Calibri"/>
          <w:w w:val="110"/>
          <w:sz w:val="31"/>
        </w:rPr>
        <w:t>SAN</w:t>
      </w:r>
      <w:r>
        <w:rPr>
          <w:w w:val="110"/>
          <w:sz w:val="31"/>
        </w:rPr>
        <w:t>、</w:t>
      </w:r>
      <w:r>
        <w:rPr>
          <w:rFonts w:ascii="Calibri" w:eastAsia="Calibri" w:hAnsi="Calibri"/>
          <w:w w:val="110"/>
          <w:sz w:val="31"/>
        </w:rPr>
        <w:t>FC</w:t>
      </w:r>
      <w:r>
        <w:rPr>
          <w:rFonts w:ascii="Calibri" w:eastAsia="Calibri" w:hAnsi="Calibri"/>
          <w:spacing w:val="10"/>
          <w:w w:val="110"/>
          <w:sz w:val="31"/>
        </w:rPr>
        <w:t xml:space="preserve"> </w:t>
      </w:r>
      <w:r>
        <w:rPr>
          <w:rFonts w:ascii="Calibri" w:eastAsia="Calibri" w:hAnsi="Calibri"/>
          <w:w w:val="110"/>
          <w:sz w:val="31"/>
        </w:rPr>
        <w:t>SAN</w:t>
      </w:r>
      <w:r>
        <w:rPr>
          <w:rFonts w:ascii="Calibri" w:eastAsia="Calibri" w:hAnsi="Calibri"/>
          <w:spacing w:val="-6"/>
          <w:w w:val="110"/>
          <w:sz w:val="31"/>
        </w:rPr>
        <w:t xml:space="preserve"> </w:t>
      </w:r>
      <w:r>
        <w:rPr>
          <w:spacing w:val="-31"/>
          <w:w w:val="110"/>
          <w:sz w:val="31"/>
        </w:rPr>
        <w:t xml:space="preserve">以及 </w:t>
      </w:r>
      <w:r>
        <w:rPr>
          <w:rFonts w:ascii="Calibri" w:eastAsia="Calibri" w:hAnsi="Calibri"/>
          <w:w w:val="110"/>
          <w:sz w:val="31"/>
        </w:rPr>
        <w:t>IP/FC</w:t>
      </w:r>
      <w:r>
        <w:rPr>
          <w:rFonts w:ascii="Calibri" w:eastAsia="Calibri" w:hAnsi="Calibri"/>
          <w:spacing w:val="-5"/>
          <w:w w:val="110"/>
          <w:sz w:val="31"/>
        </w:rPr>
        <w:t xml:space="preserve"> </w:t>
      </w:r>
      <w:r>
        <w:rPr>
          <w:w w:val="110"/>
          <w:sz w:val="31"/>
        </w:rPr>
        <w:t>混合组网环境</w:t>
      </w:r>
      <w:r>
        <w:rPr>
          <w:rFonts w:ascii="Calibri" w:eastAsia="Calibri" w:hAnsi="Calibri"/>
          <w:w w:val="110"/>
          <w:sz w:val="31"/>
        </w:rPr>
        <w:t>.</w:t>
      </w:r>
    </w:p>
    <w:p>
      <w:pPr>
        <w:pStyle w:val="ListParagraph"/>
        <w:numPr>
          <w:ilvl w:val="0"/>
          <w:numId w:val="3"/>
        </w:numPr>
        <w:tabs>
          <w:tab w:val="left" w:pos="2683"/>
          <w:tab w:val="left" w:pos="2684"/>
        </w:tabs>
        <w:spacing w:before="0" w:after="0" w:line="362" w:lineRule="auto"/>
        <w:ind w:left="1423" w:right="540" w:firstLine="633"/>
        <w:jc w:val="left"/>
        <w:rPr>
          <w:sz w:val="31"/>
        </w:rPr>
      </w:pPr>
      <w:r>
        <w:rPr>
          <w:b/>
          <w:sz w:val="31"/>
        </w:rPr>
        <w:t>统一软件平台：</w:t>
      </w:r>
      <w:r>
        <w:rPr>
          <w:spacing w:val="11"/>
          <w:sz w:val="31"/>
        </w:rPr>
        <w:t>采纳宏杉科技</w:t>
      </w:r>
      <w:r>
        <w:rPr>
          <w:rFonts w:ascii="Calibri" w:eastAsia="Calibri" w:hAnsi="Calibri"/>
          <w:sz w:val="31"/>
        </w:rPr>
        <w:t>ODSP</w:t>
      </w:r>
      <w:r>
        <w:rPr>
          <w:rFonts w:ascii="Calibri" w:eastAsia="Calibri" w:hAnsi="Calibri"/>
          <w:spacing w:val="33"/>
          <w:sz w:val="31"/>
        </w:rPr>
        <w:t xml:space="preserve"> </w:t>
      </w:r>
      <w:r>
        <w:rPr>
          <w:sz w:val="31"/>
        </w:rPr>
        <w:t>统一软件平台，具备中</w:t>
      </w:r>
      <w:r>
        <w:rPr>
          <w:rFonts w:ascii="Calibri" w:eastAsia="Calibri" w:hAnsi="Calibri"/>
          <w:sz w:val="31"/>
        </w:rPr>
        <w:t>/</w:t>
      </w:r>
      <w:r>
        <w:rPr>
          <w:sz w:val="31"/>
        </w:rPr>
        <w:t>高端存储产品才</w:t>
      </w:r>
      <w:r>
        <w:rPr>
          <w:spacing w:val="3"/>
          <w:w w:val="105"/>
          <w:sz w:val="31"/>
        </w:rPr>
        <w:t>具有的高级数据管理功能，并能够向</w:t>
      </w:r>
      <w:r>
        <w:rPr>
          <w:rFonts w:ascii="Calibri" w:eastAsia="Calibri" w:hAnsi="Calibri"/>
          <w:w w:val="105"/>
          <w:sz w:val="31"/>
        </w:rPr>
        <w:t>MS3000</w:t>
      </w:r>
      <w:r>
        <w:rPr>
          <w:rFonts w:ascii="Calibri" w:eastAsia="Calibri" w:hAnsi="Calibri"/>
          <w:spacing w:val="-5"/>
          <w:w w:val="105"/>
          <w:sz w:val="31"/>
        </w:rPr>
        <w:t xml:space="preserve"> </w:t>
      </w:r>
      <w:r>
        <w:rPr>
          <w:w w:val="105"/>
          <w:sz w:val="31"/>
        </w:rPr>
        <w:t>及更高档次产品兼容。</w:t>
      </w:r>
    </w:p>
    <w:p>
      <w:pPr>
        <w:pStyle w:val="Heading2"/>
        <w:spacing w:before="31"/>
        <w:ind w:left="693"/>
      </w:pPr>
      <w:r>
        <w:rPr>
          <w:color w:val="BF0000"/>
          <w:w w:val="95"/>
        </w:rPr>
        <w:t>高可靠</w:t>
      </w:r>
    </w:p>
    <w:p>
      <w:pPr>
        <w:pStyle w:val="BodyText"/>
        <w:spacing w:before="7"/>
        <w:rPr>
          <w:b/>
          <w:sz w:val="43"/>
        </w:rPr>
      </w:pPr>
    </w:p>
    <w:p>
      <w:pPr>
        <w:pStyle w:val="ListParagraph"/>
        <w:numPr>
          <w:ilvl w:val="0"/>
          <w:numId w:val="3"/>
        </w:numPr>
        <w:tabs>
          <w:tab w:val="left" w:pos="2683"/>
          <w:tab w:val="left" w:pos="2684"/>
        </w:tabs>
        <w:spacing w:before="1" w:after="0" w:line="362" w:lineRule="auto"/>
        <w:ind w:left="1427" w:right="543" w:firstLine="633"/>
        <w:jc w:val="left"/>
        <w:rPr>
          <w:sz w:val="31"/>
        </w:rPr>
      </w:pPr>
      <w:r>
        <w:rPr>
          <w:b/>
          <w:w w:val="105"/>
          <w:sz w:val="31"/>
        </w:rPr>
        <w:t xml:space="preserve">创新的 </w:t>
      </w:r>
      <w:r>
        <w:rPr>
          <w:rFonts w:ascii="Arial Narrow" w:eastAsia="Arial Narrow" w:hAnsi="Arial Narrow"/>
          <w:b/>
          <w:w w:val="105"/>
          <w:sz w:val="31"/>
        </w:rPr>
        <w:t>IDDC+CRAID</w:t>
      </w:r>
      <w:r>
        <w:rPr>
          <w:rFonts w:ascii="Arial Narrow" w:eastAsia="Arial Narrow" w:hAnsi="Arial Narrow"/>
          <w:b/>
          <w:spacing w:val="66"/>
          <w:w w:val="105"/>
          <w:sz w:val="31"/>
        </w:rPr>
        <w:t xml:space="preserve"> </w:t>
      </w:r>
      <w:r>
        <w:rPr>
          <w:b/>
          <w:w w:val="105"/>
          <w:sz w:val="31"/>
        </w:rPr>
        <w:t>技术：</w:t>
      </w:r>
      <w:r>
        <w:rPr>
          <w:w w:val="105"/>
          <w:sz w:val="31"/>
        </w:rPr>
        <w:t>据统计</w:t>
      </w:r>
      <w:r>
        <w:rPr>
          <w:rFonts w:ascii="Calibri" w:eastAsia="Calibri" w:hAnsi="Calibri"/>
          <w:w w:val="105"/>
          <w:sz w:val="31"/>
        </w:rPr>
        <w:t>,</w:t>
      </w:r>
      <w:r>
        <w:rPr>
          <w:spacing w:val="-2"/>
          <w:w w:val="105"/>
          <w:sz w:val="31"/>
        </w:rPr>
        <w:t xml:space="preserve">存储系统的硬件故障中 </w:t>
      </w:r>
      <w:r>
        <w:rPr>
          <w:rFonts w:ascii="Calibri" w:eastAsia="Calibri" w:hAnsi="Calibri"/>
          <w:w w:val="105"/>
          <w:sz w:val="31"/>
        </w:rPr>
        <w:t>90%</w:t>
      </w:r>
      <w:r>
        <w:rPr>
          <w:w w:val="105"/>
          <w:sz w:val="31"/>
        </w:rPr>
        <w:t>以上是硬盘故障。</w:t>
      </w:r>
      <w:r>
        <w:rPr>
          <w:rFonts w:ascii="Calibri" w:eastAsia="Calibri" w:hAnsi="Calibri"/>
          <w:w w:val="105"/>
          <w:sz w:val="31"/>
        </w:rPr>
        <w:t>MS2500</w:t>
      </w:r>
      <w:r>
        <w:rPr>
          <w:rFonts w:ascii="Calibri" w:eastAsia="Calibri" w:hAnsi="Calibri"/>
          <w:spacing w:val="7"/>
          <w:w w:val="105"/>
          <w:sz w:val="31"/>
        </w:rPr>
        <w:t xml:space="preserve"> </w:t>
      </w:r>
      <w:r>
        <w:rPr>
          <w:spacing w:val="9"/>
          <w:w w:val="105"/>
          <w:sz w:val="31"/>
        </w:rPr>
        <w:t>采纳业界领先的</w:t>
      </w:r>
      <w:r>
        <w:rPr>
          <w:rFonts w:ascii="Calibri" w:eastAsia="Calibri" w:hAnsi="Calibri"/>
          <w:w w:val="105"/>
          <w:sz w:val="31"/>
        </w:rPr>
        <w:t>IDDC</w:t>
      </w:r>
      <w:r>
        <w:rPr>
          <w:w w:val="105"/>
          <w:sz w:val="31"/>
        </w:rPr>
        <w:t>（主动式硬盘诊断中心）</w:t>
      </w:r>
      <w:r>
        <w:rPr>
          <w:spacing w:val="54"/>
          <w:w w:val="105"/>
          <w:sz w:val="31"/>
        </w:rPr>
        <w:t>和</w:t>
      </w:r>
      <w:r>
        <w:rPr>
          <w:rFonts w:ascii="Calibri" w:eastAsia="Calibri" w:hAnsi="Calibri"/>
          <w:w w:val="105"/>
          <w:sz w:val="31"/>
        </w:rPr>
        <w:t>CRAID(</w:t>
      </w:r>
      <w:r>
        <w:rPr>
          <w:spacing w:val="37"/>
          <w:w w:val="105"/>
          <w:sz w:val="31"/>
        </w:rPr>
        <w:t>基于</w:t>
      </w:r>
      <w:r>
        <w:rPr>
          <w:rFonts w:ascii="Calibri" w:eastAsia="Calibri" w:hAnsi="Calibri"/>
          <w:w w:val="105"/>
          <w:sz w:val="31"/>
        </w:rPr>
        <w:t>Cell</w:t>
      </w:r>
      <w:r>
        <w:rPr>
          <w:rFonts w:ascii="Calibri" w:eastAsia="Calibri" w:hAnsi="Calibri"/>
          <w:spacing w:val="22"/>
          <w:w w:val="105"/>
          <w:sz w:val="31"/>
        </w:rPr>
        <w:t xml:space="preserve"> </w:t>
      </w:r>
      <w:r>
        <w:rPr>
          <w:w w:val="105"/>
          <w:sz w:val="31"/>
        </w:rPr>
        <w:t>的</w:t>
      </w:r>
    </w:p>
    <w:p>
      <w:pPr>
        <w:spacing w:after="0" w:line="362" w:lineRule="auto"/>
        <w:jc w:val="left"/>
        <w:rPr>
          <w:sz w:val="31"/>
        </w:rPr>
        <w:sectPr>
          <w:pgSz w:w="17860" w:h="25260"/>
          <w:pgMar w:top="2220" w:right="1820" w:bottom="280" w:left="2220" w:header="708" w:footer="708"/>
          <w:cols w:space="708"/>
        </w:sectPr>
      </w:pPr>
    </w:p>
    <w:p>
      <w:pPr>
        <w:pStyle w:val="BodyText"/>
        <w:spacing w:before="72" w:line="362" w:lineRule="auto"/>
        <w:ind w:left="1427" w:right="441"/>
      </w:pPr>
      <w:r>
        <w:rPr>
          <w:rFonts w:ascii="Calibri" w:eastAsia="Calibri" w:hAnsi="Calibri"/>
        </w:rPr>
        <w:t>RAID)</w:t>
      </w:r>
      <w:r>
        <w:t>专利技术，能够对硬盘故障进行主动检测、快速修复和削减误判，可将硬盘故障</w:t>
      </w:r>
      <w:r>
        <w:rPr>
          <w:spacing w:val="1"/>
        </w:rPr>
        <w:t xml:space="preserve"> 导致的宕机时间削减 </w:t>
      </w:r>
      <w:r>
        <w:rPr>
          <w:rFonts w:ascii="Calibri" w:eastAsia="Calibri" w:hAnsi="Calibri"/>
        </w:rPr>
        <w:t>80</w:t>
      </w:r>
      <w:r>
        <w:rPr>
          <w:spacing w:val="-1"/>
        </w:rPr>
        <w:t xml:space="preserve">％，将硬盘的重建时间缩减到 </w:t>
      </w:r>
      <w:r>
        <w:rPr>
          <w:rFonts w:ascii="Calibri" w:eastAsia="Calibri" w:hAnsi="Calibri"/>
        </w:rPr>
        <w:t>15</w:t>
      </w:r>
      <w:r>
        <w:t>％—</w:t>
      </w:r>
      <w:r>
        <w:rPr>
          <w:rFonts w:ascii="Calibri" w:eastAsia="Calibri" w:hAnsi="Calibri"/>
        </w:rPr>
        <w:t>20%,</w:t>
      </w:r>
      <w:r>
        <w:rPr>
          <w:spacing w:val="5"/>
        </w:rPr>
        <w:t xml:space="preserve">并可支持 </w:t>
      </w:r>
      <w:r>
        <w:rPr>
          <w:rFonts w:ascii="Calibri" w:eastAsia="Calibri" w:hAnsi="Calibri"/>
        </w:rPr>
        <w:t>RAID5</w:t>
      </w:r>
      <w:r>
        <w:rPr>
          <w:rFonts w:ascii="Calibri" w:eastAsia="Calibri" w:hAnsi="Calibri"/>
          <w:spacing w:val="115"/>
        </w:rPr>
        <w:t xml:space="preserve"> </w:t>
      </w:r>
      <w:r>
        <w:t>硬</w:t>
      </w:r>
      <w:r>
        <w:rPr>
          <w:w w:val="105"/>
        </w:rPr>
        <w:t>盘组在多块硬盘发生介质错误的情况下，数据不丢失。</w:t>
      </w:r>
    </w:p>
    <w:p>
      <w:pPr>
        <w:pStyle w:val="ListParagraph"/>
        <w:numPr>
          <w:ilvl w:val="0"/>
          <w:numId w:val="3"/>
        </w:numPr>
        <w:tabs>
          <w:tab w:val="left" w:pos="2683"/>
          <w:tab w:val="left" w:pos="2684"/>
        </w:tabs>
        <w:spacing w:before="0" w:after="0" w:line="362" w:lineRule="auto"/>
        <w:ind w:left="1427" w:right="394" w:firstLine="633"/>
        <w:jc w:val="left"/>
        <w:rPr>
          <w:rFonts w:ascii="Calibri" w:eastAsia="Calibri" w:hAnsi="Calibri"/>
          <w:sz w:val="31"/>
        </w:rPr>
      </w:pPr>
      <w:r>
        <w:rPr>
          <w:b/>
          <w:sz w:val="31"/>
        </w:rPr>
        <w:t>模块化全冗余架构：</w:t>
      </w:r>
      <w:r>
        <w:rPr>
          <w:sz w:val="31"/>
        </w:rPr>
        <w:t>控制器、硬盘、电源、电池、风扇等关键部件均采纳冗余</w:t>
      </w:r>
      <w:r>
        <w:rPr>
          <w:spacing w:val="-13"/>
          <w:sz w:val="31"/>
        </w:rPr>
        <w:t>模块化设计，支持故障冗余和负载均衡，支持单独组件的热插拔和在线更换。当个别组</w:t>
      </w:r>
      <w:r>
        <w:rPr>
          <w:spacing w:val="1"/>
          <w:sz w:val="31"/>
        </w:rPr>
        <w:t xml:space="preserve"> </w:t>
      </w:r>
      <w:r>
        <w:rPr>
          <w:sz w:val="31"/>
        </w:rPr>
        <w:t>件发生故障时，能够实现快速的故障隔离和组件更换</w:t>
      </w:r>
      <w:r>
        <w:rPr>
          <w:rFonts w:ascii="Calibri" w:eastAsia="Calibri" w:hAnsi="Calibri"/>
          <w:sz w:val="31"/>
        </w:rPr>
        <w:t>.</w:t>
      </w:r>
      <w:r>
        <w:rPr>
          <w:sz w:val="31"/>
        </w:rPr>
        <w:t>采纳双活控制器机制，支持业务</w:t>
      </w:r>
      <w:r>
        <w:rPr>
          <w:spacing w:val="1"/>
          <w:sz w:val="31"/>
        </w:rPr>
        <w:t xml:space="preserve"> </w:t>
      </w:r>
      <w:r>
        <w:rPr>
          <w:sz w:val="31"/>
        </w:rPr>
        <w:t>冗余和负载均衡</w:t>
      </w:r>
      <w:r>
        <w:rPr>
          <w:rFonts w:ascii="Calibri" w:eastAsia="Calibri" w:hAnsi="Calibri"/>
          <w:sz w:val="31"/>
        </w:rPr>
        <w:t>,</w:t>
      </w:r>
      <w:r>
        <w:rPr>
          <w:sz w:val="31"/>
        </w:rPr>
        <w:t>一个控制器发生故障时可由另一个控制器主动接管，保障用户业务的</w:t>
      </w:r>
      <w:r>
        <w:rPr>
          <w:spacing w:val="1"/>
          <w:sz w:val="31"/>
        </w:rPr>
        <w:t xml:space="preserve"> </w:t>
      </w:r>
      <w:r>
        <w:rPr>
          <w:sz w:val="31"/>
        </w:rPr>
        <w:t>连续性</w:t>
      </w:r>
      <w:r>
        <w:rPr>
          <w:rFonts w:ascii="Calibri" w:eastAsia="Calibri" w:hAnsi="Calibri"/>
          <w:sz w:val="31"/>
        </w:rPr>
        <w:t>.</w:t>
      </w:r>
    </w:p>
    <w:p>
      <w:pPr>
        <w:pStyle w:val="ListParagraph"/>
        <w:numPr>
          <w:ilvl w:val="0"/>
          <w:numId w:val="3"/>
        </w:numPr>
        <w:tabs>
          <w:tab w:val="left" w:pos="2683"/>
          <w:tab w:val="left" w:pos="2684"/>
        </w:tabs>
        <w:spacing w:before="4" w:after="0" w:line="362" w:lineRule="auto"/>
        <w:ind w:left="1427" w:right="351" w:firstLine="633"/>
        <w:jc w:val="left"/>
        <w:rPr>
          <w:sz w:val="31"/>
        </w:rPr>
      </w:pPr>
      <w:r>
        <w:rPr>
          <w:b/>
          <w:sz w:val="31"/>
        </w:rPr>
        <w:t>丰富的数据保护功能：</w:t>
      </w:r>
      <w:r>
        <w:rPr>
          <w:spacing w:val="-12"/>
          <w:sz w:val="31"/>
        </w:rPr>
        <w:t>提供连续数据快照、数据复制、数据镜像等数据保护功</w:t>
      </w:r>
      <w:r>
        <w:rPr>
          <w:spacing w:val="1"/>
          <w:sz w:val="31"/>
        </w:rPr>
        <w:t xml:space="preserve"> </w:t>
      </w:r>
      <w:r>
        <w:rPr>
          <w:sz w:val="31"/>
        </w:rPr>
        <w:t>能，实现了从在线到近线、从本地到远程的数据管理和保护，为用户轻松提供多层次、跨地域的存储解决方案。</w:t>
      </w:r>
    </w:p>
    <w:p>
      <w:pPr>
        <w:pStyle w:val="Heading2"/>
        <w:spacing w:before="30"/>
        <w:ind w:left="693"/>
      </w:pPr>
      <w:r>
        <w:rPr>
          <w:color w:val="BF0000"/>
          <w:w w:val="95"/>
        </w:rPr>
        <w:t>简单易用</w:t>
      </w:r>
    </w:p>
    <w:p>
      <w:pPr>
        <w:pStyle w:val="BodyText"/>
        <w:spacing w:before="11"/>
        <w:rPr>
          <w:b/>
          <w:sz w:val="43"/>
        </w:rPr>
      </w:pPr>
    </w:p>
    <w:p>
      <w:pPr>
        <w:pStyle w:val="ListParagraph"/>
        <w:numPr>
          <w:ilvl w:val="0"/>
          <w:numId w:val="3"/>
        </w:numPr>
        <w:tabs>
          <w:tab w:val="left" w:pos="2683"/>
          <w:tab w:val="left" w:pos="2684"/>
        </w:tabs>
        <w:spacing w:before="0" w:after="0" w:line="362" w:lineRule="auto"/>
        <w:ind w:left="1427" w:right="365" w:firstLine="633"/>
        <w:jc w:val="left"/>
        <w:rPr>
          <w:sz w:val="31"/>
        </w:rPr>
      </w:pPr>
      <w:r>
        <w:rPr>
          <w:b/>
          <w:sz w:val="31"/>
        </w:rPr>
        <w:t>中文图形化管理界面：</w:t>
      </w:r>
      <w:r>
        <w:rPr>
          <w:sz w:val="31"/>
        </w:rPr>
        <w:t>管理界面操作简单便利，经过应用相关型的引导界面，</w:t>
      </w:r>
      <w:r>
        <w:rPr>
          <w:spacing w:val="1"/>
          <w:sz w:val="31"/>
        </w:rPr>
        <w:t xml:space="preserve"> </w:t>
      </w:r>
      <w:r>
        <w:rPr>
          <w:sz w:val="31"/>
        </w:rPr>
        <w:t>管理员只需简单的点击鼠标,即可完成相关的配置.</w:t>
      </w:r>
    </w:p>
    <w:p>
      <w:pPr>
        <w:pStyle w:val="ListParagraph"/>
        <w:numPr>
          <w:ilvl w:val="0"/>
          <w:numId w:val="3"/>
        </w:numPr>
        <w:tabs>
          <w:tab w:val="left" w:pos="2683"/>
          <w:tab w:val="left" w:pos="2684"/>
        </w:tabs>
        <w:spacing w:before="0" w:after="0" w:line="362" w:lineRule="auto"/>
        <w:ind w:left="1427" w:right="544" w:firstLine="633"/>
        <w:jc w:val="left"/>
        <w:rPr>
          <w:sz w:val="31"/>
        </w:rPr>
      </w:pPr>
      <w:r>
        <w:rPr>
          <w:b/>
          <w:sz w:val="31"/>
        </w:rPr>
        <w:t>完善的性能监控</w:t>
      </w:r>
      <w:r>
        <w:rPr>
          <w:sz w:val="31"/>
        </w:rPr>
        <w:t>：提供对控制器、LUN、Cell、RAID、硬盘等各个层面的性能监控功能，并提供丰富的性能报表.</w:t>
      </w:r>
    </w:p>
    <w:p>
      <w:pPr>
        <w:pStyle w:val="ListParagraph"/>
        <w:numPr>
          <w:ilvl w:val="0"/>
          <w:numId w:val="3"/>
        </w:numPr>
        <w:tabs>
          <w:tab w:val="left" w:pos="2684"/>
        </w:tabs>
        <w:spacing w:before="2" w:after="0" w:line="362" w:lineRule="auto"/>
        <w:ind w:left="1427" w:right="521" w:firstLine="633"/>
        <w:jc w:val="both"/>
        <w:rPr>
          <w:sz w:val="31"/>
        </w:rPr>
      </w:pPr>
      <w:r>
        <w:rPr>
          <w:b/>
          <w:sz w:val="31"/>
        </w:rPr>
        <w:t>多种告警方式</w:t>
      </w:r>
      <w:r>
        <w:rPr>
          <w:spacing w:val="1"/>
          <w:sz w:val="31"/>
        </w:rPr>
        <w:t xml:space="preserve">：支持 </w:t>
      </w:r>
      <w:r>
        <w:rPr>
          <w:sz w:val="31"/>
        </w:rPr>
        <w:t>EventLog</w:t>
      </w:r>
      <w:r>
        <w:rPr>
          <w:spacing w:val="-14"/>
          <w:sz w:val="31"/>
        </w:rPr>
        <w:t>、指示灯告警、控制台告警、蜂鸣器告警、</w:t>
      </w:r>
      <w:r>
        <w:rPr>
          <w:sz w:val="31"/>
        </w:rPr>
        <w:t>SNMP</w:t>
      </w:r>
      <w:r>
        <w:rPr>
          <w:spacing w:val="-153"/>
          <w:sz w:val="31"/>
        </w:rPr>
        <w:t xml:space="preserve"> </w:t>
      </w:r>
      <w:r>
        <w:rPr>
          <w:sz w:val="31"/>
        </w:rPr>
        <w:t>告警、邮件告警、短告警等多种告警机制。支持故障事件和告警联动方式自定义,管理员可为每种事件配置不同的告警联动方式</w:t>
      </w:r>
      <w:r>
        <w:rPr>
          <w:spacing w:val="-14"/>
          <w:sz w:val="31"/>
        </w:rPr>
        <w:t>，对系统运行状态进行本地和远程的全方位监</w:t>
      </w:r>
      <w:r>
        <w:rPr>
          <w:sz w:val="31"/>
        </w:rPr>
        <w:t>控。</w:t>
      </w:r>
    </w:p>
    <w:p>
      <w:pPr>
        <w:pStyle w:val="ListParagraph"/>
        <w:numPr>
          <w:ilvl w:val="0"/>
          <w:numId w:val="3"/>
        </w:numPr>
        <w:tabs>
          <w:tab w:val="left" w:pos="2684"/>
        </w:tabs>
        <w:spacing w:before="0" w:after="0" w:line="362" w:lineRule="auto"/>
        <w:ind w:left="1427" w:right="530" w:firstLine="633"/>
        <w:jc w:val="both"/>
        <w:rPr>
          <w:sz w:val="31"/>
        </w:rPr>
      </w:pPr>
      <w:r>
        <w:rPr>
          <w:b/>
          <w:sz w:val="31"/>
        </w:rPr>
        <w:t>集中管理、远程维护</w:t>
      </w:r>
      <w:r>
        <w:rPr>
          <w:spacing w:val="4"/>
          <w:sz w:val="31"/>
        </w:rPr>
        <w:t>：支持集中式管理,不仅支持经过</w:t>
      </w:r>
      <w:r>
        <w:rPr>
          <w:sz w:val="31"/>
        </w:rPr>
        <w:t>SNMP</w:t>
      </w:r>
      <w:r>
        <w:rPr>
          <w:spacing w:val="121"/>
          <w:sz w:val="31"/>
        </w:rPr>
        <w:t xml:space="preserve"> </w:t>
      </w:r>
      <w:r>
        <w:rPr>
          <w:sz w:val="31"/>
        </w:rPr>
        <w:t>TRAP</w:t>
      </w:r>
      <w:r>
        <w:rPr>
          <w:spacing w:val="-4"/>
          <w:sz w:val="31"/>
        </w:rPr>
        <w:t xml:space="preserve"> 实现状态查</w:t>
      </w:r>
      <w:r>
        <w:rPr>
          <w:spacing w:val="3"/>
          <w:sz w:val="31"/>
        </w:rPr>
        <w:t>询、告警上报，还为主要的管理功能提供了</w:t>
      </w:r>
      <w:r>
        <w:rPr>
          <w:sz w:val="31"/>
        </w:rPr>
        <w:t>WebService</w:t>
      </w:r>
      <w:r>
        <w:rPr>
          <w:spacing w:val="5"/>
          <w:sz w:val="31"/>
        </w:rPr>
        <w:t xml:space="preserve"> 调用接口，便利远程维护和第</w:t>
      </w:r>
      <w:r>
        <w:rPr>
          <w:sz w:val="31"/>
        </w:rPr>
        <w:t>三方的统一管理。</w:t>
      </w:r>
    </w:p>
    <w:p>
      <w:pPr>
        <w:pStyle w:val="Heading2"/>
        <w:spacing w:before="32"/>
        <w:ind w:left="693"/>
      </w:pPr>
      <w:r>
        <w:rPr>
          <w:color w:val="BF0000"/>
          <w:w w:val="95"/>
        </w:rPr>
        <w:t>经济实惠</w:t>
      </w:r>
    </w:p>
    <w:p>
      <w:pPr>
        <w:pStyle w:val="BodyText"/>
        <w:spacing w:before="7"/>
        <w:rPr>
          <w:b/>
          <w:sz w:val="43"/>
        </w:rPr>
      </w:pPr>
    </w:p>
    <w:p>
      <w:pPr>
        <w:pStyle w:val="ListParagraph"/>
        <w:numPr>
          <w:ilvl w:val="0"/>
          <w:numId w:val="3"/>
        </w:numPr>
        <w:tabs>
          <w:tab w:val="left" w:pos="2683"/>
          <w:tab w:val="left" w:pos="2684"/>
        </w:tabs>
        <w:spacing w:before="0" w:after="0" w:line="240" w:lineRule="auto"/>
        <w:ind w:left="2683" w:right="0" w:hanging="627"/>
        <w:jc w:val="left"/>
        <w:rPr>
          <w:sz w:val="31"/>
        </w:rPr>
      </w:pPr>
      <w:r>
        <w:rPr>
          <w:b/>
          <w:sz w:val="31"/>
        </w:rPr>
        <w:t>控制器自带硬盘槽位：</w:t>
      </w:r>
      <w:r>
        <w:rPr>
          <w:sz w:val="31"/>
        </w:rPr>
        <w:t>配置较少硬盘的情况下，不需配置硬盘柜。</w:t>
      </w:r>
    </w:p>
    <w:p>
      <w:pPr>
        <w:pStyle w:val="ListParagraph"/>
        <w:numPr>
          <w:ilvl w:val="0"/>
          <w:numId w:val="3"/>
        </w:numPr>
        <w:tabs>
          <w:tab w:val="left" w:pos="2683"/>
          <w:tab w:val="left" w:pos="2684"/>
        </w:tabs>
        <w:spacing w:before="205" w:after="0" w:line="240" w:lineRule="auto"/>
        <w:ind w:left="2683" w:right="0" w:hanging="627"/>
        <w:jc w:val="left"/>
        <w:rPr>
          <w:rFonts w:ascii="Calibri" w:eastAsia="Calibri" w:hAnsi="Calibri"/>
          <w:sz w:val="31"/>
        </w:rPr>
      </w:pPr>
      <w:r>
        <w:rPr>
          <w:b/>
          <w:sz w:val="31"/>
        </w:rPr>
        <w:t>支持服务器直连：</w:t>
      </w:r>
      <w:r>
        <w:rPr>
          <w:sz w:val="31"/>
        </w:rPr>
        <w:t>在接入服务器较少的情况下，不需配置交换机</w:t>
      </w:r>
      <w:r>
        <w:rPr>
          <w:rFonts w:ascii="Calibri" w:eastAsia="Calibri" w:hAnsi="Calibri"/>
          <w:sz w:val="31"/>
        </w:rPr>
        <w:t>.</w:t>
      </w:r>
    </w:p>
    <w:p>
      <w:pPr>
        <w:pStyle w:val="ListParagraph"/>
        <w:numPr>
          <w:ilvl w:val="0"/>
          <w:numId w:val="3"/>
        </w:numPr>
        <w:tabs>
          <w:tab w:val="left" w:pos="2683"/>
          <w:tab w:val="left" w:pos="2684"/>
        </w:tabs>
        <w:spacing w:before="204" w:after="0" w:line="360" w:lineRule="auto"/>
        <w:ind w:left="1423" w:right="549" w:firstLine="633"/>
        <w:jc w:val="left"/>
        <w:rPr>
          <w:rFonts w:ascii="Calibri" w:eastAsia="Calibri" w:hAnsi="Calibri"/>
          <w:sz w:val="31"/>
        </w:rPr>
      </w:pPr>
      <w:r>
        <w:rPr>
          <w:b/>
          <w:spacing w:val="1"/>
          <w:w w:val="105"/>
          <w:sz w:val="31"/>
        </w:rPr>
        <w:t>提升硬盘使用效率：</w:t>
      </w:r>
      <w:r>
        <w:rPr>
          <w:spacing w:val="6"/>
          <w:w w:val="105"/>
          <w:sz w:val="31"/>
        </w:rPr>
        <w:t xml:space="preserve">经过 </w:t>
      </w:r>
      <w:r>
        <w:rPr>
          <w:rFonts w:ascii="Calibri" w:eastAsia="Calibri" w:hAnsi="Calibri"/>
          <w:w w:val="105"/>
          <w:sz w:val="31"/>
        </w:rPr>
        <w:t>IDDC+CRAID</w:t>
      </w:r>
      <w:r>
        <w:rPr>
          <w:rFonts w:ascii="Calibri" w:eastAsia="Calibri" w:hAnsi="Calibri"/>
          <w:spacing w:val="30"/>
          <w:w w:val="105"/>
          <w:sz w:val="31"/>
        </w:rPr>
        <w:t xml:space="preserve"> </w:t>
      </w:r>
      <w:r>
        <w:rPr>
          <w:w w:val="105"/>
          <w:sz w:val="31"/>
        </w:rPr>
        <w:t>硬盘安全策略延长硬盘的使用寿命</w:t>
      </w:r>
      <w:r>
        <w:rPr>
          <w:rFonts w:ascii="Calibri" w:eastAsia="Calibri" w:hAnsi="Calibri"/>
          <w:w w:val="105"/>
          <w:sz w:val="31"/>
        </w:rPr>
        <w:t>,</w:t>
      </w:r>
      <w:r>
        <w:rPr>
          <w:rFonts w:ascii="Calibri" w:eastAsia="Calibri" w:hAnsi="Calibri"/>
          <w:spacing w:val="-71"/>
          <w:w w:val="105"/>
          <w:sz w:val="31"/>
        </w:rPr>
        <w:t xml:space="preserve"> </w:t>
      </w:r>
      <w:r>
        <w:rPr>
          <w:w w:val="105"/>
          <w:sz w:val="31"/>
        </w:rPr>
        <w:t>为用户节省硬盘成本</w:t>
      </w:r>
      <w:r>
        <w:rPr>
          <w:rFonts w:ascii="Calibri" w:eastAsia="Calibri" w:hAnsi="Calibri"/>
          <w:w w:val="105"/>
          <w:sz w:val="31"/>
        </w:rPr>
        <w:t>.</w:t>
      </w:r>
    </w:p>
    <w:p>
      <w:pPr>
        <w:pStyle w:val="ListParagraph"/>
        <w:numPr>
          <w:ilvl w:val="0"/>
          <w:numId w:val="3"/>
        </w:numPr>
        <w:tabs>
          <w:tab w:val="left" w:pos="2683"/>
          <w:tab w:val="left" w:pos="2684"/>
        </w:tabs>
        <w:spacing w:before="7" w:after="0" w:line="240" w:lineRule="auto"/>
        <w:ind w:left="2683" w:right="0" w:hanging="627"/>
        <w:jc w:val="left"/>
        <w:rPr>
          <w:rFonts w:ascii="Calibri" w:eastAsia="Calibri" w:hAnsi="Calibri"/>
          <w:sz w:val="31"/>
        </w:rPr>
      </w:pPr>
      <w:r>
        <w:rPr>
          <w:b/>
          <w:sz w:val="31"/>
        </w:rPr>
        <w:t>产品规格高：</w:t>
      </w:r>
      <w:r>
        <w:rPr>
          <w:sz w:val="31"/>
        </w:rPr>
        <w:t>起步价与业界主流的同档次产品相当</w:t>
      </w:r>
      <w:r>
        <w:rPr>
          <w:rFonts w:ascii="Calibri" w:eastAsia="Calibri" w:hAnsi="Calibri"/>
          <w:sz w:val="31"/>
        </w:rPr>
        <w:t>,</w:t>
      </w:r>
      <w:r>
        <w:rPr>
          <w:spacing w:val="3"/>
          <w:sz w:val="31"/>
        </w:rPr>
        <w:t xml:space="preserve">但规格高出 </w:t>
      </w:r>
      <w:r>
        <w:rPr>
          <w:rFonts w:ascii="Calibri" w:eastAsia="Calibri" w:hAnsi="Calibri"/>
          <w:sz w:val="31"/>
        </w:rPr>
        <w:t>2</w:t>
      </w:r>
      <w:r>
        <w:rPr>
          <w:sz w:val="31"/>
        </w:rPr>
        <w:t>—</w:t>
      </w:r>
      <w:r>
        <w:rPr>
          <w:rFonts w:ascii="Calibri" w:eastAsia="Calibri" w:hAnsi="Calibri"/>
          <w:sz w:val="31"/>
        </w:rPr>
        <w:t>3</w:t>
      </w:r>
      <w:r>
        <w:rPr>
          <w:rFonts w:ascii="Calibri" w:eastAsia="Calibri" w:hAnsi="Calibri"/>
          <w:spacing w:val="121"/>
          <w:sz w:val="31"/>
        </w:rPr>
        <w:t xml:space="preserve"> </w:t>
      </w:r>
      <w:r>
        <w:rPr>
          <w:sz w:val="31"/>
        </w:rPr>
        <w:t>倍</w:t>
      </w:r>
      <w:r>
        <w:rPr>
          <w:rFonts w:ascii="Calibri" w:eastAsia="Calibri" w:hAnsi="Calibri"/>
          <w:sz w:val="31"/>
        </w:rPr>
        <w:t>.</w:t>
      </w:r>
    </w:p>
    <w:p>
      <w:pPr>
        <w:pStyle w:val="BodyText"/>
        <w:ind w:left="160"/>
        <w:rPr>
          <w:rFonts w:ascii="Calibri"/>
          <w:sz w:val="20"/>
        </w:rPr>
      </w:pPr>
      <w:r>
        <w:rPr>
          <w:rFonts w:ascii="Calibri"/>
          <w:sz w:val="20"/>
        </w:rPr>
        <w:pict>
          <v:group id="_x0000_i1189" style="width:656.75pt;height:65pt;mso-position-horizontal-relative:char;mso-position-vertical-relative:line" coordorigin="0,0" coordsize="13135,1300">
            <v:shape id="_x0000_s1190" type="#_x0000_t75" style="width:13135;height:1300;position:absolute" stroked="f">
              <v:imagedata r:id="rId20" o:title=""/>
            </v:shape>
            <v:shape id="_x0000_s1191" type="#_x0000_t202" style="width:1288;height:317;left:1076;position:absolute;top:270" filled="f" stroked="f">
              <v:textbox inset="0,0,0,0">
                <w:txbxContent>
                  <w:p>
                    <w:pPr>
                      <w:spacing w:before="0" w:line="317" w:lineRule="exact"/>
                      <w:ind w:left="0" w:right="0" w:firstLine="0"/>
                      <w:jc w:val="left"/>
                      <w:rPr>
                        <w:b/>
                        <w:sz w:val="31"/>
                      </w:rPr>
                    </w:pPr>
                    <w:r>
                      <w:rPr>
                        <w:b/>
                        <w:sz w:val="31"/>
                      </w:rPr>
                      <w:t>项目描述</w:t>
                    </w:r>
                  </w:p>
                </w:txbxContent>
              </v:textbox>
            </v:shape>
            <v:shape id="_x0000_s1192" type="#_x0000_t202" style="width:1200;height:317;left:4033;position:absolute;top:233" filled="f" stroked="f">
              <v:textbox inset="0,0,0,0">
                <w:txbxContent>
                  <w:p>
                    <w:pPr>
                      <w:spacing w:before="18" w:line="298" w:lineRule="exact"/>
                      <w:ind w:left="0" w:right="0" w:firstLine="0"/>
                      <w:jc w:val="left"/>
                      <w:rPr>
                        <w:rFonts w:ascii="Arial Narrow"/>
                        <w:b/>
                        <w:sz w:val="31"/>
                      </w:rPr>
                    </w:pPr>
                    <w:r>
                      <w:rPr>
                        <w:rFonts w:ascii="Arial Narrow"/>
                        <w:b/>
                        <w:w w:val="125"/>
                        <w:sz w:val="31"/>
                      </w:rPr>
                      <w:t>MS2500</w:t>
                    </w:r>
                  </w:p>
                </w:txbxContent>
              </v:textbox>
            </v:shape>
            <v:shape id="_x0000_s1193" type="#_x0000_t202" style="width:1200;height:317;left:8195;position:absolute;top:233" filled="f" stroked="f">
              <v:textbox inset="0,0,0,0">
                <w:txbxContent>
                  <w:p>
                    <w:pPr>
                      <w:spacing w:before="18" w:line="298" w:lineRule="exact"/>
                      <w:ind w:left="0" w:right="0" w:firstLine="0"/>
                      <w:jc w:val="left"/>
                      <w:rPr>
                        <w:rFonts w:ascii="Arial Narrow"/>
                        <w:b/>
                        <w:sz w:val="31"/>
                      </w:rPr>
                    </w:pPr>
                    <w:r>
                      <w:rPr>
                        <w:rFonts w:ascii="Arial Narrow"/>
                        <w:b/>
                        <w:w w:val="125"/>
                        <w:sz w:val="31"/>
                      </w:rPr>
                      <w:t>MS2510</w:t>
                    </w:r>
                  </w:p>
                </w:txbxContent>
              </v:textbox>
            </v:shape>
            <v:shape id="_x0000_s1194" type="#_x0000_t202" style="width:1604;height:317;left:921;position:absolute;top:885" filled="f" stroked="f">
              <v:textbox inset="0,0,0,0">
                <w:txbxContent>
                  <w:p>
                    <w:pPr>
                      <w:spacing w:before="0" w:line="317" w:lineRule="exact"/>
                      <w:ind w:left="0" w:right="0" w:firstLine="0"/>
                      <w:jc w:val="left"/>
                      <w:rPr>
                        <w:sz w:val="31"/>
                      </w:rPr>
                    </w:pPr>
                    <w:r>
                      <w:rPr>
                        <w:sz w:val="31"/>
                      </w:rPr>
                      <w:t>控制器数量</w:t>
                    </w:r>
                  </w:p>
                </w:txbxContent>
              </v:textbox>
            </v:shape>
            <v:shape id="_x0000_s1195" type="#_x0000_t202" style="width:2965;height:365;left:4040;position:absolute;top:860" filled="f" stroked="f">
              <v:textbox inset="0,0,0,0">
                <w:txbxContent>
                  <w:p>
                    <w:pPr>
                      <w:spacing w:before="0" w:line="365" w:lineRule="exact"/>
                      <w:ind w:left="0" w:right="0" w:firstLine="0"/>
                      <w:jc w:val="left"/>
                      <w:rPr>
                        <w:sz w:val="31"/>
                      </w:rPr>
                    </w:pPr>
                    <w:r>
                      <w:rPr>
                        <w:rFonts w:ascii="Calibri" w:eastAsia="Calibri"/>
                        <w:w w:val="105"/>
                        <w:sz w:val="31"/>
                      </w:rPr>
                      <w:t>2</w:t>
                    </w:r>
                    <w:r>
                      <w:rPr>
                        <w:w w:val="105"/>
                        <w:sz w:val="31"/>
                      </w:rPr>
                      <w:t>，</w:t>
                    </w:r>
                    <w:r>
                      <w:rPr>
                        <w:rFonts w:ascii="Calibri" w:eastAsia="Calibri"/>
                        <w:w w:val="105"/>
                        <w:sz w:val="31"/>
                      </w:rPr>
                      <w:t>Active-Active</w:t>
                    </w:r>
                    <w:r>
                      <w:rPr>
                        <w:w w:val="105"/>
                        <w:sz w:val="31"/>
                      </w:rPr>
                      <w:t>模式</w:t>
                    </w:r>
                  </w:p>
                </w:txbxContent>
              </v:textbox>
            </v:shape>
            <v:shape id="_x0000_s1196" type="#_x0000_t202" style="width:4665;height:365;left:8191;position:absolute;top:860" filled="f" stroked="f">
              <v:textbox inset="0,0,0,0">
                <w:txbxContent>
                  <w:p>
                    <w:pPr>
                      <w:spacing w:before="0" w:line="365" w:lineRule="exact"/>
                      <w:ind w:left="0" w:right="0" w:firstLine="0"/>
                      <w:jc w:val="left"/>
                      <w:rPr>
                        <w:sz w:val="31"/>
                      </w:rPr>
                    </w:pPr>
                    <w:r>
                      <w:rPr>
                        <w:sz w:val="31"/>
                      </w:rPr>
                      <w:t>单控</w:t>
                    </w:r>
                    <w:r>
                      <w:rPr>
                        <w:rFonts w:ascii="Calibri" w:eastAsia="Calibri" w:hAnsi="Calibri"/>
                        <w:sz w:val="31"/>
                      </w:rPr>
                      <w:t>/</w:t>
                    </w:r>
                    <w:r>
                      <w:rPr>
                        <w:sz w:val="31"/>
                      </w:rPr>
                      <w:t>双控（</w:t>
                    </w:r>
                    <w:r>
                      <w:rPr>
                        <w:rFonts w:ascii="Calibri" w:eastAsia="Calibri" w:hAnsi="Calibri"/>
                        <w:sz w:val="31"/>
                      </w:rPr>
                      <w:t>Active</w:t>
                    </w:r>
                    <w:r>
                      <w:rPr>
                        <w:sz w:val="31"/>
                      </w:rPr>
                      <w:t>—</w:t>
                    </w:r>
                    <w:r>
                      <w:rPr>
                        <w:rFonts w:ascii="Calibri" w:eastAsia="Calibri" w:hAnsi="Calibri"/>
                        <w:sz w:val="31"/>
                      </w:rPr>
                      <w:t>Active</w:t>
                    </w:r>
                    <w:r>
                      <w:rPr>
                        <w:sz w:val="31"/>
                      </w:rPr>
                      <w:t>模式）</w:t>
                    </w:r>
                  </w:p>
                </w:txbxContent>
              </v:textbox>
            </v:shape>
            <w10:wrap type="none"/>
          </v:group>
        </w:pict>
      </w:r>
    </w:p>
    <w:p>
      <w:pPr>
        <w:spacing w:after="0"/>
        <w:rPr>
          <w:rFonts w:ascii="Calibri"/>
          <w:sz w:val="20"/>
        </w:rPr>
        <w:sectPr>
          <w:pgSz w:w="17860" w:h="25260"/>
          <w:pgMar w:top="2360" w:right="1820" w:bottom="280" w:left="2220" w:header="708" w:footer="708"/>
          <w:cols w:space="708"/>
        </w:sectPr>
      </w:pPr>
    </w:p>
    <w:p>
      <w:pPr>
        <w:pStyle w:val="BodyText"/>
        <w:spacing w:before="7"/>
        <w:rPr>
          <w:rFonts w:ascii="Calibri"/>
          <w:sz w:val="11"/>
        </w:rPr>
      </w:pPr>
    </w:p>
    <w:p>
      <w:pPr>
        <w:spacing w:after="0"/>
        <w:rPr>
          <w:rFonts w:ascii="Calibri"/>
          <w:sz w:val="11"/>
        </w:rPr>
        <w:sectPr>
          <w:pgSz w:w="17860" w:h="25260"/>
          <w:pgMar w:top="2220" w:right="1820" w:bottom="280" w:left="2220" w:header="708" w:footer="708"/>
          <w:cols w:space="708"/>
        </w:sectPr>
      </w:pPr>
    </w:p>
    <w:p>
      <w:pPr>
        <w:pStyle w:val="BodyText"/>
        <w:spacing w:before="88" w:line="369" w:lineRule="auto"/>
        <w:ind w:left="1240" w:right="38"/>
      </w:pPr>
      <w:r>
        <w:drawing>
          <wp:anchor distT="0" distB="0" distL="0" distR="0" simplePos="0" relativeHeight="251664384" behindDoc="1" locked="0" layoutInCell="1" allowOverlap="1">
            <wp:simplePos x="0" y="0"/>
            <wp:positionH relativeFrom="page">
              <wp:posOffset>1511300</wp:posOffset>
            </wp:positionH>
            <wp:positionV relativeFrom="paragraph">
              <wp:posOffset>-88646</wp:posOffset>
            </wp:positionV>
            <wp:extent cx="8340725" cy="12784074"/>
            <wp:effectExtent l="0" t="0" r="0" b="0"/>
            <wp:wrapNone/>
            <wp:docPr id="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8.png"/>
                    <pic:cNvPicPr/>
                  </pic:nvPicPr>
                  <pic:blipFill>
                    <a:blip xmlns:r="http://schemas.openxmlformats.org/officeDocument/2006/relationships" r:embed="rId21" cstate="print"/>
                    <a:stretch>
                      <a:fillRect/>
                    </a:stretch>
                  </pic:blipFill>
                  <pic:spPr>
                    <a:xfrm>
                      <a:off x="0" y="0"/>
                      <a:ext cx="8340725" cy="12784074"/>
                    </a:xfrm>
                    <a:prstGeom prst="rect">
                      <a:avLst/>
                    </a:prstGeom>
                  </pic:spPr>
                </pic:pic>
              </a:graphicData>
            </a:graphic>
          </wp:anchor>
        </w:drawing>
      </w:r>
      <w:r>
        <w:t>主处理器缓存能力</w:t>
      </w:r>
    </w:p>
    <w:p>
      <w:pPr>
        <w:pStyle w:val="BodyText"/>
        <w:spacing w:before="87" w:line="367" w:lineRule="auto"/>
        <w:ind w:left="1240" w:right="38"/>
        <w:rPr>
          <w:rFonts w:ascii="Century Gothic" w:eastAsia="Century Gothic" w:hAnsi="Century Gothic"/>
        </w:rPr>
      </w:pPr>
      <w:r>
        <w:br w:type="column"/>
      </w:r>
      <w:r>
        <w:rPr>
          <w:rFonts w:ascii="Century Gothic" w:eastAsia="Century Gothic" w:hAnsi="Century Gothic"/>
          <w:spacing w:val="-1"/>
        </w:rPr>
        <w:t>Intel</w:t>
      </w:r>
      <w:r>
        <w:t>多核处理器</w:t>
      </w:r>
      <w:r>
        <w:rPr>
          <w:rFonts w:ascii="Century Gothic" w:eastAsia="Century Gothic" w:hAnsi="Century Gothic"/>
        </w:rPr>
        <w:t>8</w:t>
      </w:r>
      <w:r>
        <w:t>—</w:t>
      </w:r>
      <w:r>
        <w:rPr>
          <w:rFonts w:ascii="Century Gothic" w:eastAsia="Century Gothic" w:hAnsi="Century Gothic"/>
        </w:rPr>
        <w:t>16GB</w:t>
      </w:r>
    </w:p>
    <w:p>
      <w:pPr>
        <w:pStyle w:val="BodyText"/>
        <w:spacing w:before="10"/>
        <w:ind w:left="1240"/>
      </w:pPr>
      <w:r>
        <w:t>缓存镜像</w:t>
      </w:r>
    </w:p>
    <w:p>
      <w:pPr>
        <w:pStyle w:val="BodyText"/>
        <w:spacing w:before="87"/>
        <w:ind w:left="1240"/>
      </w:pPr>
      <w:r>
        <w:br w:type="column"/>
      </w:r>
      <w:r>
        <w:rPr>
          <w:rFonts w:ascii="Century Gothic" w:eastAsia="Century Gothic"/>
        </w:rPr>
        <w:t>Intel</w:t>
      </w:r>
      <w:r>
        <w:t>多核处理器</w:t>
      </w:r>
    </w:p>
    <w:p>
      <w:pPr>
        <w:pStyle w:val="BodyText"/>
        <w:spacing w:before="213"/>
        <w:ind w:left="1240"/>
        <w:rPr>
          <w:rFonts w:ascii="Century Gothic" w:eastAsia="Century Gothic" w:hAnsi="Century Gothic"/>
        </w:rPr>
      </w:pPr>
      <w:r>
        <w:t>单控</w:t>
      </w:r>
      <w:r>
        <w:rPr>
          <w:rFonts w:ascii="Century Gothic" w:eastAsia="Century Gothic" w:hAnsi="Century Gothic"/>
        </w:rPr>
        <w:t>4GB,</w:t>
      </w:r>
      <w:r>
        <w:t>双控</w:t>
      </w:r>
      <w:r>
        <w:rPr>
          <w:rFonts w:ascii="Century Gothic" w:eastAsia="Century Gothic" w:hAnsi="Century Gothic"/>
        </w:rPr>
        <w:t>8</w:t>
      </w:r>
      <w:r>
        <w:t>—</w:t>
      </w:r>
      <w:r>
        <w:rPr>
          <w:rFonts w:ascii="Century Gothic" w:eastAsia="Century Gothic" w:hAnsi="Century Gothic"/>
        </w:rPr>
        <w:t>16GB</w:t>
      </w:r>
    </w:p>
    <w:p>
      <w:pPr>
        <w:pStyle w:val="BodyText"/>
        <w:spacing w:before="218"/>
        <w:ind w:left="1240"/>
      </w:pPr>
      <w:r>
        <w:t>缓存镜像</w:t>
      </w:r>
    </w:p>
    <w:p>
      <w:pPr>
        <w:spacing w:after="0"/>
        <w:sectPr>
          <w:type w:val="continuous"/>
          <w:pgSz w:w="17860" w:h="25260"/>
          <w:pgMar w:top="2420" w:right="1820" w:bottom="280" w:left="2220" w:header="708" w:footer="708"/>
          <w:cols w:num="3" w:space="708" w:equalWidth="0">
            <w:col w:w="2548" w:space="412"/>
            <w:col w:w="3462" w:space="689"/>
            <w:col w:w="6709"/>
          </w:cols>
        </w:sectPr>
      </w:pPr>
    </w:p>
    <w:p>
      <w:pPr>
        <w:pStyle w:val="BodyText"/>
        <w:spacing w:before="1"/>
        <w:rPr>
          <w:sz w:val="11"/>
        </w:rPr>
      </w:pPr>
    </w:p>
    <w:p>
      <w:pPr>
        <w:spacing w:after="0"/>
        <w:rPr>
          <w:sz w:val="11"/>
        </w:rPr>
        <w:sectPr>
          <w:type w:val="continuous"/>
          <w:pgSz w:w="17860" w:h="25260"/>
          <w:pgMar w:top="2420" w:right="1820" w:bottom="280" w:left="2220" w:header="708" w:footer="708"/>
          <w:cols w:space="708"/>
        </w:sectPr>
      </w:pPr>
    </w:p>
    <w:p>
      <w:pPr>
        <w:pStyle w:val="BodyText"/>
        <w:tabs>
          <w:tab w:val="left" w:pos="4200"/>
        </w:tabs>
        <w:spacing w:before="62" w:line="362" w:lineRule="auto"/>
        <w:ind w:left="3728" w:hanging="2489"/>
      </w:pPr>
      <w:r>
        <w:t>缓存保护</w:t>
        <w:tab/>
        <w:tab/>
        <w:t>掉电后数据下刷到保留硬盘</w:t>
      </w:r>
    </w:p>
    <w:p>
      <w:pPr>
        <w:pStyle w:val="BodyText"/>
        <w:tabs>
          <w:tab w:val="left" w:pos="4200"/>
        </w:tabs>
        <w:spacing w:before="12"/>
        <w:ind w:left="1240"/>
        <w:rPr>
          <w:rFonts w:ascii="Century Gothic" w:eastAsia="Century Gothic"/>
        </w:rPr>
      </w:pPr>
      <w:r>
        <w:rPr>
          <w:w w:val="105"/>
        </w:rPr>
        <w:t>二级缓存</w:t>
        <w:tab/>
      </w:r>
      <w:r>
        <w:rPr>
          <w:rFonts w:ascii="Century Gothic" w:eastAsia="Century Gothic"/>
          <w:w w:val="105"/>
        </w:rPr>
        <w:t>2</w:t>
      </w:r>
      <w:r>
        <w:rPr>
          <w:w w:val="105"/>
        </w:rPr>
        <w:t>。</w:t>
      </w:r>
      <w:r>
        <w:rPr>
          <w:rFonts w:ascii="Century Gothic" w:eastAsia="Century Gothic"/>
          <w:w w:val="105"/>
        </w:rPr>
        <w:t>4TB</w:t>
      </w:r>
    </w:p>
    <w:p>
      <w:pPr>
        <w:pStyle w:val="BodyText"/>
        <w:spacing w:before="62"/>
        <w:ind w:left="925"/>
      </w:pPr>
      <w:r>
        <w:br w:type="column"/>
      </w:r>
      <w:r>
        <w:t>掉电后数据下刷到控制器内置的</w:t>
      </w:r>
    </w:p>
    <w:p>
      <w:pPr>
        <w:pStyle w:val="BodyText"/>
        <w:spacing w:before="202"/>
        <w:ind w:left="925"/>
      </w:pPr>
      <w:r>
        <w:rPr>
          <w:rFonts w:ascii="Century Gothic" w:eastAsia="Century Gothic"/>
          <w:w w:val="115"/>
        </w:rPr>
        <w:t>SSD</w:t>
      </w:r>
      <w:r>
        <w:rPr>
          <w:w w:val="115"/>
        </w:rPr>
        <w:t>盘</w:t>
      </w:r>
    </w:p>
    <w:p>
      <w:pPr>
        <w:spacing w:after="0"/>
        <w:sectPr>
          <w:type w:val="continuous"/>
          <w:pgSz w:w="17860" w:h="25260"/>
          <w:pgMar w:top="2420" w:right="1820" w:bottom="280" w:left="2220" w:header="708" w:footer="708"/>
          <w:cols w:num="2" w:space="708" w:equalWidth="0">
            <w:col w:w="7369" w:space="40"/>
            <w:col w:w="6411"/>
          </w:cols>
        </w:sectPr>
      </w:pPr>
    </w:p>
    <w:p>
      <w:pPr>
        <w:pStyle w:val="BodyText"/>
        <w:spacing w:before="2"/>
        <w:rPr>
          <w:sz w:val="10"/>
        </w:rPr>
      </w:pPr>
    </w:p>
    <w:p>
      <w:pPr>
        <w:pStyle w:val="BodyText"/>
        <w:spacing w:before="86"/>
        <w:ind w:left="4200"/>
      </w:pPr>
      <w:r>
        <w:rPr>
          <w:rFonts w:ascii="Century Gothic" w:eastAsia="Century Gothic"/>
        </w:rPr>
        <w:t>MS2500i</w:t>
      </w:r>
      <w:r>
        <w:t>、</w:t>
      </w:r>
      <w:r>
        <w:rPr>
          <w:rFonts w:ascii="Century Gothic" w:eastAsia="Century Gothic"/>
        </w:rPr>
        <w:t>MS2510i</w:t>
      </w:r>
      <w:r>
        <w:t>：</w:t>
      </w:r>
      <w:r>
        <w:rPr>
          <w:rFonts w:ascii="Century Gothic" w:eastAsia="Century Gothic"/>
        </w:rPr>
        <w:t>10</w:t>
      </w:r>
      <w:r>
        <w:t>个</w:t>
      </w:r>
      <w:r>
        <w:rPr>
          <w:rFonts w:ascii="Century Gothic" w:eastAsia="Century Gothic"/>
        </w:rPr>
        <w:t>1Gbps</w:t>
      </w:r>
      <w:r>
        <w:rPr>
          <w:rFonts w:ascii="Century Gothic" w:eastAsia="Century Gothic"/>
          <w:spacing w:val="31"/>
        </w:rPr>
        <w:t xml:space="preserve"> </w:t>
      </w:r>
      <w:r>
        <w:rPr>
          <w:rFonts w:ascii="Century Gothic" w:eastAsia="Century Gothic"/>
        </w:rPr>
        <w:t>IP</w:t>
      </w:r>
      <w:r>
        <w:t>接口</w:t>
      </w:r>
    </w:p>
    <w:p>
      <w:pPr>
        <w:pStyle w:val="BodyText"/>
        <w:tabs>
          <w:tab w:val="left" w:pos="4200"/>
        </w:tabs>
        <w:spacing w:before="203"/>
        <w:ind w:left="451"/>
      </w:pPr>
      <w:r>
        <w:rPr>
          <w:w w:val="105"/>
        </w:rPr>
        <w:t>主机接口类型及数量</w:t>
        <w:tab/>
      </w:r>
      <w:r>
        <w:rPr>
          <w:rFonts w:ascii="Century Gothic" w:eastAsia="Century Gothic"/>
        </w:rPr>
        <w:t>MS2500f</w:t>
      </w:r>
      <w:r>
        <w:t>、</w:t>
      </w:r>
      <w:r>
        <w:rPr>
          <w:rFonts w:ascii="Century Gothic" w:eastAsia="Century Gothic"/>
        </w:rPr>
        <w:t>MS2510f:2</w:t>
      </w:r>
      <w:r>
        <w:t>个</w:t>
      </w:r>
      <w:r>
        <w:rPr>
          <w:rFonts w:ascii="Century Gothic" w:eastAsia="Century Gothic"/>
        </w:rPr>
        <w:t>1Gbps</w:t>
      </w:r>
      <w:r>
        <w:rPr>
          <w:rFonts w:ascii="Century Gothic" w:eastAsia="Century Gothic"/>
          <w:spacing w:val="16"/>
        </w:rPr>
        <w:t xml:space="preserve"> </w:t>
      </w:r>
      <w:r>
        <w:rPr>
          <w:rFonts w:ascii="Century Gothic" w:eastAsia="Century Gothic"/>
        </w:rPr>
        <w:t>IP</w:t>
      </w:r>
      <w:r>
        <w:t>接口</w:t>
      </w:r>
      <w:r>
        <w:rPr>
          <w:spacing w:val="21"/>
        </w:rPr>
        <w:t xml:space="preserve"> </w:t>
      </w:r>
      <w:r>
        <w:t>和</w:t>
      </w:r>
      <w:r>
        <w:rPr>
          <w:spacing w:val="25"/>
        </w:rPr>
        <w:t xml:space="preserve"> </w:t>
      </w:r>
      <w:r>
        <w:rPr>
          <w:rFonts w:ascii="Century Gothic" w:eastAsia="Century Gothic"/>
        </w:rPr>
        <w:t>8</w:t>
      </w:r>
      <w:r>
        <w:t>个</w:t>
      </w:r>
      <w:r>
        <w:rPr>
          <w:rFonts w:ascii="Century Gothic" w:eastAsia="Century Gothic"/>
        </w:rPr>
        <w:t>8Gbps</w:t>
      </w:r>
      <w:r>
        <w:rPr>
          <w:rFonts w:ascii="Century Gothic" w:eastAsia="Century Gothic"/>
          <w:spacing w:val="16"/>
        </w:rPr>
        <w:t xml:space="preserve"> </w:t>
      </w:r>
      <w:r>
        <w:rPr>
          <w:rFonts w:ascii="Century Gothic" w:eastAsia="Century Gothic"/>
        </w:rPr>
        <w:t>FC</w:t>
      </w:r>
      <w:r>
        <w:t>接口</w:t>
      </w:r>
    </w:p>
    <w:p>
      <w:pPr>
        <w:pStyle w:val="BodyText"/>
        <w:spacing w:before="202"/>
        <w:ind w:left="4200"/>
      </w:pPr>
      <w:r>
        <w:rPr>
          <w:rFonts w:ascii="Century Gothic" w:eastAsia="Century Gothic"/>
        </w:rPr>
        <w:t>MS2500e</w:t>
      </w:r>
      <w:r>
        <w:t>：</w:t>
      </w:r>
      <w:r>
        <w:rPr>
          <w:rFonts w:ascii="Century Gothic" w:eastAsia="Century Gothic"/>
        </w:rPr>
        <w:t>2</w:t>
      </w:r>
      <w:r>
        <w:t>个</w:t>
      </w:r>
      <w:r>
        <w:rPr>
          <w:rFonts w:ascii="Century Gothic" w:eastAsia="Century Gothic"/>
        </w:rPr>
        <w:t>1Gbps</w:t>
      </w:r>
      <w:r>
        <w:rPr>
          <w:rFonts w:ascii="Century Gothic" w:eastAsia="Century Gothic"/>
          <w:spacing w:val="7"/>
        </w:rPr>
        <w:t xml:space="preserve"> </w:t>
      </w:r>
      <w:r>
        <w:rPr>
          <w:rFonts w:ascii="Century Gothic" w:eastAsia="Century Gothic"/>
        </w:rPr>
        <w:t>IP</w:t>
      </w:r>
      <w:r>
        <w:rPr>
          <w:spacing w:val="3"/>
        </w:rPr>
        <w:t xml:space="preserve">接口 和 </w:t>
      </w:r>
      <w:r>
        <w:rPr>
          <w:rFonts w:ascii="Century Gothic" w:eastAsia="Century Gothic"/>
        </w:rPr>
        <w:t>4</w:t>
      </w:r>
      <w:r>
        <w:t>个</w:t>
      </w:r>
      <w:r>
        <w:rPr>
          <w:rFonts w:ascii="Century Gothic" w:eastAsia="Century Gothic"/>
        </w:rPr>
        <w:t>10Gbps</w:t>
      </w:r>
      <w:r>
        <w:rPr>
          <w:rFonts w:ascii="Century Gothic" w:eastAsia="Century Gothic"/>
          <w:spacing w:val="8"/>
        </w:rPr>
        <w:t xml:space="preserve"> </w:t>
      </w:r>
      <w:r>
        <w:rPr>
          <w:rFonts w:ascii="Century Gothic" w:eastAsia="Century Gothic"/>
        </w:rPr>
        <w:t>IP</w:t>
      </w:r>
      <w:r>
        <w:t>接口</w:t>
      </w:r>
    </w:p>
    <w:p>
      <w:pPr>
        <w:pStyle w:val="BodyText"/>
        <w:rPr>
          <w:sz w:val="10"/>
        </w:rPr>
      </w:pPr>
    </w:p>
    <w:p>
      <w:pPr>
        <w:spacing w:after="0"/>
        <w:rPr>
          <w:sz w:val="10"/>
        </w:rPr>
        <w:sectPr>
          <w:type w:val="continuous"/>
          <w:pgSz w:w="17860" w:h="25260"/>
          <w:pgMar w:top="2420" w:right="1820" w:bottom="280" w:left="2220" w:header="708" w:footer="708"/>
          <w:cols w:space="708"/>
        </w:sectPr>
      </w:pPr>
    </w:p>
    <w:p>
      <w:pPr>
        <w:pStyle w:val="BodyText"/>
        <w:spacing w:before="87" w:line="367" w:lineRule="auto"/>
        <w:ind w:left="452" w:right="70" w:firstLine="3"/>
        <w:jc w:val="center"/>
      </w:pPr>
      <w:r>
        <w:rPr>
          <w:w w:val="105"/>
        </w:rPr>
        <w:t>主机连接数</w:t>
      </w:r>
      <w:r>
        <w:rPr>
          <w:spacing w:val="1"/>
          <w:w w:val="105"/>
        </w:rPr>
        <w:t xml:space="preserve"> </w:t>
      </w:r>
      <w:r>
        <w:rPr>
          <w:rFonts w:ascii="Century Gothic" w:eastAsia="Century Gothic"/>
          <w:spacing w:val="-1"/>
        </w:rPr>
        <w:t>Storage</w:t>
      </w:r>
      <w:r>
        <w:rPr>
          <w:rFonts w:ascii="Century Gothic" w:eastAsia="Century Gothic"/>
          <w:spacing w:val="-17"/>
        </w:rPr>
        <w:t xml:space="preserve"> </w:t>
      </w:r>
      <w:r>
        <w:rPr>
          <w:rFonts w:ascii="Century Gothic" w:eastAsia="Century Gothic"/>
          <w:spacing w:val="-1"/>
        </w:rPr>
        <w:t>pool</w:t>
      </w:r>
      <w:r>
        <w:rPr>
          <w:spacing w:val="-1"/>
        </w:rPr>
        <w:t>数目每</w:t>
      </w:r>
      <w:r>
        <w:rPr>
          <w:rFonts w:ascii="Century Gothic" w:eastAsia="Century Gothic"/>
        </w:rPr>
        <w:t>Pool</w:t>
      </w:r>
      <w:r>
        <w:t>支持的</w:t>
      </w:r>
      <w:r>
        <w:rPr>
          <w:rFonts w:ascii="Century Gothic" w:eastAsia="Century Gothic"/>
        </w:rPr>
        <w:t>LUN</w:t>
      </w:r>
      <w:r>
        <w:t>数</w:t>
      </w:r>
      <w:r>
        <w:rPr>
          <w:w w:val="105"/>
        </w:rPr>
        <w:t>目</w:t>
      </w:r>
    </w:p>
    <w:p>
      <w:pPr>
        <w:pStyle w:val="BodyText"/>
        <w:spacing w:before="5"/>
        <w:rPr>
          <w:sz w:val="24"/>
        </w:rPr>
      </w:pPr>
    </w:p>
    <w:p>
      <w:pPr>
        <w:pStyle w:val="BodyText"/>
        <w:ind w:left="389" w:right="6"/>
        <w:jc w:val="center"/>
      </w:pPr>
      <w:r>
        <w:t>扩展硬盘柜类型</w:t>
      </w:r>
    </w:p>
    <w:p>
      <w:pPr>
        <w:pStyle w:val="BodyText"/>
        <w:spacing w:before="5"/>
        <w:rPr>
          <w:sz w:val="40"/>
        </w:rPr>
      </w:pPr>
    </w:p>
    <w:p>
      <w:pPr>
        <w:pStyle w:val="BodyText"/>
        <w:spacing w:line="372" w:lineRule="auto"/>
        <w:ind w:left="923" w:right="538" w:firstLine="316"/>
      </w:pPr>
      <w:r>
        <w:t>硬盘类型</w:t>
      </w:r>
      <w:r>
        <w:rPr>
          <w:spacing w:val="1"/>
        </w:rPr>
        <w:t xml:space="preserve"> </w:t>
      </w:r>
      <w:r>
        <w:t>最大硬盘数目</w:t>
      </w:r>
    </w:p>
    <w:p>
      <w:pPr>
        <w:pStyle w:val="BodyText"/>
        <w:spacing w:before="3"/>
        <w:rPr>
          <w:sz w:val="23"/>
        </w:rPr>
      </w:pPr>
    </w:p>
    <w:p>
      <w:pPr>
        <w:pStyle w:val="BodyText"/>
        <w:ind w:left="396" w:right="6"/>
        <w:jc w:val="center"/>
      </w:pPr>
      <w:r>
        <w:rPr>
          <w:rFonts w:ascii="Century Gothic" w:eastAsia="Century Gothic"/>
        </w:rPr>
        <w:t>RAID</w:t>
      </w:r>
      <w:r>
        <w:t>级别及热备特性</w:t>
      </w:r>
    </w:p>
    <w:p>
      <w:pPr>
        <w:pStyle w:val="BodyText"/>
        <w:rPr>
          <w:sz w:val="36"/>
        </w:rPr>
      </w:pPr>
    </w:p>
    <w:p>
      <w:pPr>
        <w:pStyle w:val="BodyText"/>
        <w:spacing w:before="10"/>
        <w:rPr>
          <w:sz w:val="27"/>
        </w:rPr>
      </w:pPr>
    </w:p>
    <w:p>
      <w:pPr>
        <w:pStyle w:val="BodyText"/>
        <w:spacing w:before="1"/>
        <w:ind w:left="385" w:right="6"/>
        <w:jc w:val="center"/>
      </w:pPr>
      <w:r>
        <w:rPr>
          <w:rFonts w:ascii="Century Gothic" w:eastAsia="Century Gothic"/>
        </w:rPr>
        <w:t>CRAID</w:t>
      </w:r>
      <w:r>
        <w:t>特性</w:t>
      </w:r>
    </w:p>
    <w:p>
      <w:pPr>
        <w:pStyle w:val="BodyText"/>
        <w:spacing w:before="4"/>
        <w:rPr>
          <w:sz w:val="40"/>
        </w:rPr>
      </w:pPr>
    </w:p>
    <w:p>
      <w:pPr>
        <w:pStyle w:val="BodyText"/>
        <w:spacing w:line="372" w:lineRule="auto"/>
        <w:ind w:left="765" w:right="379" w:hanging="1"/>
        <w:jc w:val="center"/>
      </w:pPr>
      <w:r>
        <w:t>操作系统支持</w:t>
      </w:r>
      <w:r>
        <w:rPr>
          <w:spacing w:val="1"/>
        </w:rPr>
        <w:t xml:space="preserve"> </w:t>
      </w:r>
      <w:r>
        <w:t>主机多路径支持管理界面</w:t>
      </w:r>
    </w:p>
    <w:p>
      <w:pPr>
        <w:pStyle w:val="BodyText"/>
        <w:rPr>
          <w:sz w:val="32"/>
        </w:rPr>
      </w:pPr>
    </w:p>
    <w:p>
      <w:pPr>
        <w:pStyle w:val="BodyText"/>
        <w:rPr>
          <w:sz w:val="32"/>
        </w:rPr>
      </w:pPr>
    </w:p>
    <w:p>
      <w:pPr>
        <w:pStyle w:val="BodyText"/>
        <w:rPr>
          <w:sz w:val="32"/>
        </w:rPr>
      </w:pPr>
    </w:p>
    <w:p>
      <w:pPr>
        <w:pStyle w:val="BodyText"/>
        <w:spacing w:before="11"/>
        <w:rPr>
          <w:sz w:val="44"/>
        </w:rPr>
      </w:pPr>
    </w:p>
    <w:p>
      <w:pPr>
        <w:pStyle w:val="BodyText"/>
        <w:ind w:left="389" w:right="6"/>
        <w:jc w:val="center"/>
      </w:pPr>
      <w:r>
        <w:t>高级特性</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72"/>
        <w:ind w:left="396" w:right="6"/>
        <w:jc w:val="center"/>
      </w:pPr>
      <w:r>
        <w:rPr>
          <w:rFonts w:ascii="Century Gothic" w:eastAsia="Century Gothic"/>
          <w:w w:val="105"/>
        </w:rPr>
        <w:t>NAS</w:t>
      </w:r>
      <w:r>
        <w:rPr>
          <w:w w:val="105"/>
        </w:rPr>
        <w:t>特性（可扩展）</w:t>
      </w:r>
    </w:p>
    <w:p>
      <w:pPr>
        <w:pStyle w:val="BodyText"/>
        <w:spacing w:before="86"/>
        <w:ind w:left="1082" w:right="63"/>
        <w:jc w:val="center"/>
        <w:rPr>
          <w:rFonts w:ascii="Century Gothic"/>
        </w:rPr>
      </w:pPr>
      <w:r>
        <w:br w:type="column"/>
      </w:r>
      <w:r>
        <w:rPr>
          <w:rFonts w:ascii="Century Gothic"/>
          <w:w w:val="105"/>
        </w:rPr>
        <w:t>2048</w:t>
      </w:r>
    </w:p>
    <w:p>
      <w:pPr>
        <w:pStyle w:val="BodyText"/>
        <w:spacing w:before="235"/>
        <w:ind w:left="1082" w:right="98"/>
        <w:jc w:val="center"/>
        <w:rPr>
          <w:rFonts w:ascii="Century Gothic"/>
        </w:rPr>
      </w:pPr>
      <w:r>
        <w:rPr>
          <w:rFonts w:ascii="Century Gothic"/>
          <w:w w:val="105"/>
        </w:rPr>
        <w:t>30</w:t>
      </w:r>
    </w:p>
    <w:p>
      <w:pPr>
        <w:pStyle w:val="BodyText"/>
        <w:spacing w:before="7"/>
        <w:rPr>
          <w:rFonts w:ascii="Century Gothic"/>
          <w:sz w:val="43"/>
        </w:rPr>
      </w:pPr>
    </w:p>
    <w:p>
      <w:pPr>
        <w:pStyle w:val="BodyText"/>
        <w:ind w:left="1082" w:right="63"/>
        <w:jc w:val="center"/>
        <w:rPr>
          <w:rFonts w:ascii="Century Gothic"/>
        </w:rPr>
      </w:pPr>
      <w:r>
        <w:rPr>
          <w:rFonts w:ascii="Century Gothic"/>
          <w:w w:val="105"/>
        </w:rPr>
        <w:t>1024</w:t>
      </w:r>
    </w:p>
    <w:p>
      <w:pPr>
        <w:pStyle w:val="BodyText"/>
        <w:spacing w:before="11"/>
        <w:rPr>
          <w:rFonts w:ascii="Century Gothic"/>
          <w:sz w:val="43"/>
        </w:rPr>
      </w:pPr>
    </w:p>
    <w:p>
      <w:pPr>
        <w:pStyle w:val="BodyText"/>
        <w:spacing w:line="360" w:lineRule="auto"/>
        <w:ind w:left="353" w:right="753"/>
        <w:jc w:val="center"/>
      </w:pPr>
      <w:r>
        <w:rPr>
          <w:rFonts w:ascii="Century Gothic" w:eastAsia="Century Gothic"/>
        </w:rPr>
        <w:t>DSU1516</w:t>
      </w:r>
      <w:r>
        <w:t>：</w:t>
      </w:r>
      <w:r>
        <w:rPr>
          <w:rFonts w:ascii="Century Gothic" w:eastAsia="Century Gothic"/>
        </w:rPr>
        <w:t>3U</w:t>
      </w:r>
      <w:r>
        <w:t>高</w:t>
      </w:r>
      <w:r>
        <w:rPr>
          <w:rFonts w:ascii="Century Gothic" w:eastAsia="Century Gothic"/>
        </w:rPr>
        <w:t>16</w:t>
      </w:r>
      <w:r>
        <w:t>盘位，支持</w:t>
      </w:r>
      <w:r>
        <w:rPr>
          <w:rFonts w:ascii="Century Gothic" w:eastAsia="Century Gothic"/>
        </w:rPr>
        <w:t>16</w:t>
      </w:r>
      <w:r>
        <w:t>个</w:t>
      </w:r>
      <w:r>
        <w:rPr>
          <w:rFonts w:ascii="Century Gothic" w:eastAsia="Century Gothic"/>
        </w:rPr>
        <w:t>2</w:t>
      </w:r>
      <w:r>
        <w:t>。</w:t>
      </w:r>
      <w:r>
        <w:rPr>
          <w:rFonts w:ascii="Century Gothic" w:eastAsia="Century Gothic"/>
        </w:rPr>
        <w:t>5/3</w:t>
      </w:r>
      <w:r>
        <w:t>。</w:t>
      </w:r>
      <w:r>
        <w:rPr>
          <w:rFonts w:ascii="Century Gothic" w:eastAsia="Century Gothic"/>
        </w:rPr>
        <w:t>5</w:t>
      </w:r>
      <w:r>
        <w:t>硬盘驱动器</w:t>
      </w:r>
      <w:r>
        <w:rPr>
          <w:rFonts w:ascii="Century Gothic" w:eastAsia="Century Gothic"/>
          <w:w w:val="105"/>
        </w:rPr>
        <w:t>DSU1525</w:t>
      </w:r>
      <w:r>
        <w:rPr>
          <w:w w:val="105"/>
        </w:rPr>
        <w:t>：</w:t>
      </w:r>
      <w:r>
        <w:rPr>
          <w:rFonts w:ascii="Century Gothic" w:eastAsia="Century Gothic"/>
          <w:w w:val="105"/>
        </w:rPr>
        <w:t>2U</w:t>
      </w:r>
      <w:r>
        <w:rPr>
          <w:w w:val="105"/>
        </w:rPr>
        <w:t>高</w:t>
      </w:r>
      <w:r>
        <w:rPr>
          <w:rFonts w:ascii="Century Gothic" w:eastAsia="Century Gothic"/>
          <w:w w:val="105"/>
        </w:rPr>
        <w:t>25</w:t>
      </w:r>
      <w:r>
        <w:rPr>
          <w:w w:val="105"/>
        </w:rPr>
        <w:t>盘位，支持</w:t>
      </w:r>
      <w:r>
        <w:rPr>
          <w:rFonts w:ascii="Century Gothic" w:eastAsia="Century Gothic"/>
          <w:w w:val="105"/>
        </w:rPr>
        <w:t>25</w:t>
      </w:r>
      <w:r>
        <w:rPr>
          <w:w w:val="105"/>
        </w:rPr>
        <w:t>个</w:t>
      </w:r>
      <w:r>
        <w:rPr>
          <w:rFonts w:ascii="Century Gothic" w:eastAsia="Century Gothic"/>
          <w:w w:val="105"/>
        </w:rPr>
        <w:t>2.5</w:t>
      </w:r>
      <w:r>
        <w:rPr>
          <w:w w:val="105"/>
        </w:rPr>
        <w:t>硬盘驱动器</w:t>
      </w:r>
    </w:p>
    <w:p>
      <w:pPr>
        <w:pStyle w:val="BodyText"/>
        <w:spacing w:before="18" w:line="369" w:lineRule="auto"/>
        <w:ind w:left="3642" w:right="4046"/>
        <w:jc w:val="center"/>
        <w:rPr>
          <w:rFonts w:ascii="Century Gothic" w:eastAsia="Century Gothic"/>
        </w:rPr>
      </w:pPr>
      <w:r>
        <w:rPr>
          <w:rFonts w:ascii="Century Gothic" w:eastAsia="Century Gothic"/>
          <w:w w:val="110"/>
        </w:rPr>
        <w:t>SSD</w:t>
      </w:r>
      <w:r>
        <w:rPr>
          <w:w w:val="110"/>
        </w:rPr>
        <w:t>、</w:t>
      </w:r>
      <w:r>
        <w:rPr>
          <w:rFonts w:ascii="Century Gothic" w:eastAsia="Century Gothic"/>
          <w:w w:val="110"/>
        </w:rPr>
        <w:t>SAS</w:t>
      </w:r>
      <w:r>
        <w:rPr>
          <w:w w:val="110"/>
        </w:rPr>
        <w:t>、</w:t>
      </w:r>
      <w:r>
        <w:rPr>
          <w:rFonts w:ascii="Century Gothic" w:eastAsia="Century Gothic"/>
          <w:w w:val="110"/>
        </w:rPr>
        <w:t>SATA</w:t>
      </w:r>
      <w:r>
        <w:rPr>
          <w:rFonts w:ascii="Century Gothic" w:eastAsia="Century Gothic"/>
          <w:spacing w:val="-92"/>
          <w:w w:val="110"/>
        </w:rPr>
        <w:t xml:space="preserve"> </w:t>
      </w:r>
      <w:r>
        <w:rPr>
          <w:rFonts w:ascii="Century Gothic" w:eastAsia="Century Gothic"/>
          <w:w w:val="110"/>
        </w:rPr>
        <w:t>316</w:t>
      </w:r>
    </w:p>
    <w:p>
      <w:pPr>
        <w:pStyle w:val="BodyText"/>
        <w:spacing w:before="33" w:line="360" w:lineRule="auto"/>
        <w:ind w:left="371" w:right="753"/>
        <w:jc w:val="center"/>
      </w:pPr>
      <w:r>
        <w:rPr>
          <w:rFonts w:ascii="Century Gothic" w:eastAsia="Century Gothic"/>
        </w:rPr>
        <w:t>RAID/CRAID</w:t>
      </w:r>
      <w:r>
        <w:rPr>
          <w:rFonts w:ascii="Century Gothic" w:eastAsia="Century Gothic"/>
          <w:spacing w:val="22"/>
        </w:rPr>
        <w:t xml:space="preserve"> </w:t>
      </w:r>
      <w:r>
        <w:rPr>
          <w:rFonts w:ascii="Century Gothic" w:eastAsia="Century Gothic"/>
        </w:rPr>
        <w:t>0</w:t>
      </w:r>
      <w:r>
        <w:t>、</w:t>
      </w:r>
      <w:r>
        <w:rPr>
          <w:rFonts w:ascii="Century Gothic" w:eastAsia="Century Gothic"/>
        </w:rPr>
        <w:t>1</w:t>
      </w:r>
      <w:r>
        <w:t>、</w:t>
      </w:r>
      <w:r>
        <w:rPr>
          <w:rFonts w:ascii="Century Gothic" w:eastAsia="Century Gothic"/>
        </w:rPr>
        <w:t>10</w:t>
      </w:r>
      <w:r>
        <w:t>、</w:t>
      </w:r>
      <w:r>
        <w:rPr>
          <w:rFonts w:ascii="Century Gothic" w:eastAsia="Century Gothic"/>
        </w:rPr>
        <w:t>5</w:t>
      </w:r>
      <w:r>
        <w:t>、</w:t>
      </w:r>
      <w:r>
        <w:rPr>
          <w:rFonts w:ascii="Century Gothic" w:eastAsia="Century Gothic"/>
        </w:rPr>
        <w:t>6</w:t>
      </w:r>
      <w:r>
        <w:t>等，支持专用热备、全局热备、空闲硬盘热备</w:t>
      </w:r>
    </w:p>
    <w:p>
      <w:pPr>
        <w:pStyle w:val="BodyText"/>
        <w:spacing w:before="20" w:line="362" w:lineRule="auto"/>
        <w:ind w:left="324" w:right="727"/>
        <w:jc w:val="center"/>
      </w:pPr>
      <w:r>
        <w:rPr>
          <w:rFonts w:ascii="Century Gothic" w:eastAsia="Century Gothic"/>
        </w:rPr>
        <w:t>CRAID</w:t>
      </w:r>
      <w:r>
        <w:rPr>
          <w:spacing w:val="-10"/>
        </w:rPr>
        <w:t>组允许多块硬盘发生介质错误，支持一般重建、局部重建、快</w:t>
      </w:r>
      <w:r>
        <w:t>速重建</w:t>
      </w:r>
    </w:p>
    <w:p>
      <w:pPr>
        <w:pStyle w:val="BodyText"/>
        <w:spacing w:before="15" w:line="369" w:lineRule="auto"/>
        <w:ind w:left="1238" w:right="1645"/>
        <w:jc w:val="center"/>
      </w:pPr>
      <w:r>
        <w:rPr>
          <w:rFonts w:ascii="Century Gothic" w:eastAsia="Century Gothic"/>
        </w:rPr>
        <w:t>AIX</w:t>
      </w:r>
      <w:r>
        <w:t>、</w:t>
      </w:r>
      <w:r>
        <w:rPr>
          <w:rFonts w:ascii="Century Gothic" w:eastAsia="Century Gothic"/>
        </w:rPr>
        <w:t>HP-UX</w:t>
      </w:r>
      <w:r>
        <w:t>、</w:t>
      </w:r>
      <w:r>
        <w:rPr>
          <w:rFonts w:ascii="Century Gothic" w:eastAsia="Century Gothic"/>
        </w:rPr>
        <w:t>Solaris</w:t>
      </w:r>
      <w:r>
        <w:t>、</w:t>
      </w:r>
      <w:r>
        <w:rPr>
          <w:rFonts w:ascii="Century Gothic" w:eastAsia="Century Gothic"/>
        </w:rPr>
        <w:t>Windows</w:t>
      </w:r>
      <w:r>
        <w:t>、</w:t>
      </w:r>
      <w:r>
        <w:rPr>
          <w:rFonts w:ascii="Century Gothic" w:eastAsia="Century Gothic"/>
        </w:rPr>
        <w:t>Linux</w:t>
      </w:r>
      <w:r>
        <w:t>、</w:t>
      </w:r>
      <w:r>
        <w:rPr>
          <w:rFonts w:ascii="Century Gothic" w:eastAsia="Century Gothic"/>
        </w:rPr>
        <w:t>VMware</w:t>
      </w:r>
      <w:r>
        <w:t>等</w:t>
      </w:r>
      <w:r>
        <w:rPr>
          <w:w w:val="105"/>
        </w:rPr>
        <w:t>兼容支持</w:t>
      </w:r>
      <w:r>
        <w:rPr>
          <w:rFonts w:ascii="Century Gothic" w:eastAsia="Century Gothic"/>
          <w:w w:val="105"/>
        </w:rPr>
        <w:t>ALUA</w:t>
      </w:r>
      <w:r>
        <w:rPr>
          <w:w w:val="105"/>
        </w:rPr>
        <w:t>特性的多路径软件</w:t>
      </w:r>
    </w:p>
    <w:p>
      <w:pPr>
        <w:pStyle w:val="BodyText"/>
        <w:spacing w:before="1"/>
        <w:ind w:left="349" w:right="753"/>
        <w:jc w:val="center"/>
      </w:pPr>
      <w:r>
        <w:t>支持图形化</w:t>
      </w:r>
      <w:r>
        <w:rPr>
          <w:rFonts w:ascii="Century Gothic" w:eastAsia="Century Gothic"/>
        </w:rPr>
        <w:t>(</w:t>
      </w:r>
      <w:r>
        <w:t>中文）、命令行界面</w:t>
      </w:r>
      <w:r>
        <w:rPr>
          <w:rFonts w:ascii="Century Gothic" w:eastAsia="Century Gothic"/>
        </w:rPr>
        <w:t>,</w:t>
      </w:r>
      <w:r>
        <w:t>提供</w:t>
      </w:r>
      <w:r>
        <w:rPr>
          <w:rFonts w:ascii="Century Gothic" w:eastAsia="Century Gothic"/>
        </w:rPr>
        <w:t>WebService</w:t>
      </w:r>
      <w:r>
        <w:t>访问接口</w:t>
      </w:r>
    </w:p>
    <w:p>
      <w:pPr>
        <w:pStyle w:val="BodyText"/>
        <w:spacing w:before="202" w:line="422" w:lineRule="auto"/>
        <w:ind w:left="3215" w:right="3615"/>
        <w:jc w:val="center"/>
      </w:pPr>
      <w:r>
        <w:rPr>
          <w:rFonts w:ascii="Century Gothic" w:eastAsia="Century Gothic"/>
        </w:rPr>
        <w:t>MacroSAN</w:t>
      </w:r>
      <w:r>
        <w:rPr>
          <w:rFonts w:ascii="Century Gothic" w:eastAsia="Century Gothic"/>
          <w:spacing w:val="19"/>
        </w:rPr>
        <w:t xml:space="preserve"> </w:t>
      </w:r>
      <w:r>
        <w:t>自动精简配置</w:t>
      </w:r>
      <w:r>
        <w:rPr>
          <w:rFonts w:ascii="Century Gothic" w:eastAsia="Century Gothic"/>
        </w:rPr>
        <w:t>MacroSAN</w:t>
      </w:r>
      <w:r>
        <w:rPr>
          <w:rFonts w:ascii="Century Gothic" w:eastAsia="Century Gothic"/>
          <w:spacing w:val="54"/>
        </w:rPr>
        <w:t xml:space="preserve"> </w:t>
      </w:r>
      <w:r>
        <w:t>数据快照</w:t>
      </w:r>
      <w:r>
        <w:rPr>
          <w:rFonts w:ascii="Century Gothic" w:eastAsia="Century Gothic"/>
        </w:rPr>
        <w:t>MacroSAN</w:t>
      </w:r>
      <w:r>
        <w:rPr>
          <w:rFonts w:ascii="Century Gothic" w:eastAsia="Century Gothic"/>
          <w:spacing w:val="54"/>
        </w:rPr>
        <w:t xml:space="preserve"> </w:t>
      </w:r>
      <w:r>
        <w:t>数据复制</w:t>
      </w:r>
      <w:r>
        <w:rPr>
          <w:rFonts w:ascii="Century Gothic" w:eastAsia="Century Gothic"/>
        </w:rPr>
        <w:t>MacroSAN</w:t>
      </w:r>
      <w:r>
        <w:rPr>
          <w:rFonts w:ascii="Century Gothic" w:eastAsia="Century Gothic"/>
          <w:spacing w:val="54"/>
        </w:rPr>
        <w:t xml:space="preserve"> </w:t>
      </w:r>
      <w:r>
        <w:t>数据镜像</w:t>
      </w:r>
      <w:r>
        <w:rPr>
          <w:rFonts w:ascii="Century Gothic" w:eastAsia="Century Gothic"/>
        </w:rPr>
        <w:t>MacroSAN</w:t>
      </w:r>
      <w:r>
        <w:rPr>
          <w:rFonts w:ascii="Century Gothic" w:eastAsia="Century Gothic"/>
          <w:spacing w:val="19"/>
        </w:rPr>
        <w:t xml:space="preserve"> </w:t>
      </w:r>
      <w:r>
        <w:t>智能分层存储</w:t>
      </w:r>
      <w:r>
        <w:rPr>
          <w:rFonts w:ascii="Century Gothic" w:eastAsia="Century Gothic"/>
        </w:rPr>
        <w:t>MacroSAN</w:t>
      </w:r>
      <w:r>
        <w:rPr>
          <w:rFonts w:ascii="Century Gothic" w:eastAsia="Century Gothic"/>
          <w:spacing w:val="54"/>
        </w:rPr>
        <w:t xml:space="preserve"> </w:t>
      </w:r>
      <w:r>
        <w:t>性能监控</w:t>
      </w:r>
    </w:p>
    <w:p>
      <w:pPr>
        <w:pStyle w:val="BodyText"/>
        <w:spacing w:before="37" w:line="362" w:lineRule="auto"/>
        <w:ind w:left="399" w:right="802"/>
        <w:jc w:val="center"/>
      </w:pPr>
      <w:r>
        <w:rPr>
          <w:w w:val="105"/>
        </w:rPr>
        <w:t>支持</w:t>
      </w:r>
      <w:r>
        <w:rPr>
          <w:rFonts w:ascii="Century Gothic" w:eastAsia="Century Gothic"/>
          <w:w w:val="105"/>
        </w:rPr>
        <w:t>CIFS</w:t>
      </w:r>
      <w:r>
        <w:rPr>
          <w:w w:val="105"/>
        </w:rPr>
        <w:t>、</w:t>
      </w:r>
      <w:r>
        <w:rPr>
          <w:rFonts w:ascii="Century Gothic" w:eastAsia="Century Gothic"/>
          <w:w w:val="105"/>
        </w:rPr>
        <w:t>NFS</w:t>
      </w:r>
      <w:r>
        <w:rPr>
          <w:w w:val="105"/>
        </w:rPr>
        <w:t>、</w:t>
      </w:r>
      <w:r>
        <w:rPr>
          <w:rFonts w:ascii="Century Gothic" w:eastAsia="Century Gothic"/>
          <w:w w:val="105"/>
        </w:rPr>
        <w:t>FTP</w:t>
      </w:r>
      <w:r>
        <w:rPr>
          <w:w w:val="105"/>
        </w:rPr>
        <w:t>、</w:t>
      </w:r>
      <w:r>
        <w:rPr>
          <w:rFonts w:ascii="Century Gothic" w:eastAsia="Century Gothic"/>
          <w:w w:val="105"/>
        </w:rPr>
        <w:t>HTTP</w:t>
      </w:r>
      <w:r>
        <w:rPr>
          <w:w w:val="105"/>
        </w:rPr>
        <w:t>等协议，支持双机、集群模式（</w:t>
      </w:r>
      <w:r>
        <w:rPr>
          <w:rFonts w:ascii="Century Gothic" w:eastAsia="Century Gothic"/>
          <w:w w:val="105"/>
        </w:rPr>
        <w:t>2-4</w:t>
      </w:r>
      <w:r>
        <w:rPr>
          <w:rFonts w:ascii="Century Gothic" w:eastAsia="Century Gothic"/>
          <w:spacing w:val="1"/>
          <w:w w:val="105"/>
        </w:rPr>
        <w:t xml:space="preserve"> </w:t>
      </w:r>
      <w:r>
        <w:rPr>
          <w:w w:val="110"/>
        </w:rPr>
        <w:t>个节点）</w:t>
      </w:r>
    </w:p>
    <w:p>
      <w:pPr>
        <w:spacing w:after="0" w:line="362" w:lineRule="auto"/>
        <w:jc w:val="center"/>
        <w:sectPr>
          <w:type w:val="continuous"/>
          <w:pgSz w:w="17860" w:h="25260"/>
          <w:pgMar w:top="2420" w:right="1820" w:bottom="280" w:left="2220" w:header="708" w:footer="708"/>
          <w:cols w:num="2" w:space="708" w:equalWidth="0">
            <w:col w:w="3365" w:space="40"/>
            <w:col w:w="10415"/>
          </w:cols>
        </w:sectPr>
      </w:pPr>
    </w:p>
    <w:p>
      <w:pPr>
        <w:pStyle w:val="BodyText"/>
        <w:spacing w:before="1"/>
        <w:rPr>
          <w:sz w:val="11"/>
        </w:rPr>
      </w:pPr>
    </w:p>
    <w:p>
      <w:pPr>
        <w:spacing w:after="0"/>
        <w:rPr>
          <w:sz w:val="11"/>
        </w:rPr>
        <w:sectPr>
          <w:pgSz w:w="17860" w:h="25260"/>
          <w:pgMar w:top="2220" w:right="1820" w:bottom="280" w:left="2220" w:header="708" w:footer="708"/>
          <w:cols w:space="708"/>
        </w:sectPr>
      </w:pPr>
    </w:p>
    <w:p>
      <w:pPr>
        <w:pStyle w:val="BodyText"/>
        <w:spacing w:before="88" w:line="552" w:lineRule="auto"/>
        <w:ind w:left="1240" w:right="38"/>
        <w:jc w:val="center"/>
      </w:pPr>
      <w:r>
        <w:drawing>
          <wp:anchor distT="0" distB="0" distL="0" distR="0" simplePos="0" relativeHeight="251666432" behindDoc="1" locked="0" layoutInCell="1" allowOverlap="1">
            <wp:simplePos x="0" y="0"/>
            <wp:positionH relativeFrom="page">
              <wp:posOffset>1511300</wp:posOffset>
            </wp:positionH>
            <wp:positionV relativeFrom="paragraph">
              <wp:posOffset>-88646</wp:posOffset>
            </wp:positionV>
            <wp:extent cx="8340725" cy="1967738"/>
            <wp:effectExtent l="0" t="0" r="0" b="0"/>
            <wp:wrapNone/>
            <wp:docPr id="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9.png"/>
                    <pic:cNvPicPr/>
                  </pic:nvPicPr>
                  <pic:blipFill>
                    <a:blip xmlns:r="http://schemas.openxmlformats.org/officeDocument/2006/relationships" r:embed="rId22" cstate="print"/>
                    <a:stretch>
                      <a:fillRect/>
                    </a:stretch>
                  </pic:blipFill>
                  <pic:spPr>
                    <a:xfrm>
                      <a:off x="0" y="0"/>
                      <a:ext cx="8340725" cy="1967738"/>
                    </a:xfrm>
                    <a:prstGeom prst="rect">
                      <a:avLst/>
                    </a:prstGeom>
                  </pic:spPr>
                </pic:pic>
              </a:graphicData>
            </a:graphic>
          </wp:anchor>
        </w:drawing>
      </w:r>
      <w:r>
        <w:t>电源输入温度</w:t>
      </w:r>
    </w:p>
    <w:p>
      <w:pPr>
        <w:pStyle w:val="BodyText"/>
        <w:spacing w:before="5"/>
        <w:rPr>
          <w:sz w:val="23"/>
        </w:rPr>
      </w:pPr>
    </w:p>
    <w:p>
      <w:pPr>
        <w:pStyle w:val="BodyText"/>
        <w:spacing w:before="1"/>
        <w:ind w:left="1230" w:right="38"/>
        <w:jc w:val="center"/>
      </w:pPr>
      <w:r>
        <w:t>湿度</w:t>
      </w:r>
    </w:p>
    <w:p>
      <w:pPr>
        <w:pStyle w:val="BodyText"/>
        <w:spacing w:before="88"/>
        <w:ind w:left="1223" w:right="1880"/>
        <w:jc w:val="center"/>
        <w:rPr>
          <w:rFonts w:ascii="Arial Narrow" w:eastAsia="Arial Narrow"/>
        </w:rPr>
      </w:pPr>
      <w:r>
        <w:br w:type="column"/>
      </w:r>
      <w:r>
        <w:rPr>
          <w:w w:val="115"/>
        </w:rPr>
        <w:t>输入：</w:t>
      </w:r>
      <w:r>
        <w:rPr>
          <w:rFonts w:ascii="Arial Narrow" w:eastAsia="Arial Narrow"/>
          <w:w w:val="115"/>
        </w:rPr>
        <w:t>100V</w:t>
      </w:r>
      <w:r>
        <w:rPr>
          <w:w w:val="115"/>
        </w:rPr>
        <w:t>～</w:t>
      </w:r>
      <w:r>
        <w:rPr>
          <w:rFonts w:ascii="Arial Narrow" w:eastAsia="Arial Narrow"/>
          <w:w w:val="115"/>
        </w:rPr>
        <w:t>120V/200V</w:t>
      </w:r>
      <w:r>
        <w:rPr>
          <w:w w:val="115"/>
        </w:rPr>
        <w:t>～</w:t>
      </w:r>
      <w:r>
        <w:rPr>
          <w:rFonts w:ascii="Arial Narrow" w:eastAsia="Arial Narrow"/>
          <w:w w:val="115"/>
        </w:rPr>
        <w:t>240V</w:t>
      </w:r>
      <w:r>
        <w:rPr>
          <w:rFonts w:ascii="Arial Narrow" w:eastAsia="Arial Narrow"/>
          <w:spacing w:val="22"/>
          <w:w w:val="115"/>
        </w:rPr>
        <w:t xml:space="preserve">  </w:t>
      </w:r>
      <w:r>
        <w:rPr>
          <w:rFonts w:ascii="Arial Narrow" w:eastAsia="Arial Narrow"/>
          <w:w w:val="115"/>
        </w:rPr>
        <w:t>AC</w:t>
      </w:r>
      <w:r>
        <w:rPr>
          <w:w w:val="115"/>
        </w:rPr>
        <w:t>；</w:t>
      </w:r>
      <w:r>
        <w:rPr>
          <w:rFonts w:ascii="Arial Narrow" w:eastAsia="Arial Narrow"/>
          <w:w w:val="115"/>
        </w:rPr>
        <w:t>60Hz/50Hz</w:t>
      </w:r>
    </w:p>
    <w:p>
      <w:pPr>
        <w:pStyle w:val="BodyText"/>
        <w:spacing w:before="215"/>
        <w:ind w:left="1660" w:right="2329"/>
        <w:jc w:val="center"/>
        <w:rPr>
          <w:rFonts w:ascii="Arial Narrow" w:eastAsia="Arial Narrow" w:hAnsi="Arial Narrow"/>
        </w:rPr>
      </w:pPr>
      <w:r>
        <w:rPr>
          <w:w w:val="110"/>
        </w:rPr>
        <w:t>工作温度</w:t>
      </w:r>
      <w:r>
        <w:rPr>
          <w:rFonts w:ascii="Arial Narrow" w:eastAsia="Arial Narrow" w:hAnsi="Arial Narrow"/>
          <w:w w:val="110"/>
        </w:rPr>
        <w:t>:0</w:t>
      </w:r>
      <w:r>
        <w:rPr>
          <w:w w:val="110"/>
        </w:rPr>
        <w:t>°</w:t>
      </w:r>
      <w:r>
        <w:rPr>
          <w:rFonts w:ascii="Arial Narrow" w:eastAsia="Arial Narrow" w:hAnsi="Arial Narrow"/>
          <w:w w:val="110"/>
        </w:rPr>
        <w:t>C</w:t>
      </w:r>
      <w:r>
        <w:rPr>
          <w:rFonts w:ascii="Arial Narrow" w:eastAsia="Arial Narrow" w:hAnsi="Arial Narrow"/>
          <w:spacing w:val="69"/>
          <w:w w:val="110"/>
        </w:rPr>
        <w:t xml:space="preserve"> </w:t>
      </w:r>
      <w:r>
        <w:rPr>
          <w:w w:val="110"/>
        </w:rPr>
        <w:t>—</w:t>
      </w:r>
      <w:r>
        <w:rPr>
          <w:rFonts w:ascii="Arial Narrow" w:eastAsia="Arial Narrow" w:hAnsi="Arial Narrow"/>
          <w:w w:val="110"/>
        </w:rPr>
        <w:t>35</w:t>
      </w:r>
      <w:r>
        <w:rPr>
          <w:w w:val="110"/>
        </w:rPr>
        <w:t>°</w:t>
      </w:r>
      <w:r>
        <w:rPr>
          <w:rFonts w:ascii="Arial Narrow" w:eastAsia="Arial Narrow" w:hAnsi="Arial Narrow"/>
          <w:w w:val="110"/>
        </w:rPr>
        <w:t>C,</w:t>
      </w:r>
      <w:r>
        <w:rPr>
          <w:w w:val="110"/>
        </w:rPr>
        <w:t>推举</w:t>
      </w:r>
      <w:r>
        <w:rPr>
          <w:rFonts w:ascii="Arial Narrow" w:eastAsia="Arial Narrow" w:hAnsi="Arial Narrow"/>
          <w:w w:val="110"/>
        </w:rPr>
        <w:t>10</w:t>
      </w:r>
      <w:r>
        <w:rPr>
          <w:w w:val="110"/>
        </w:rPr>
        <w:t>°</w:t>
      </w:r>
      <w:r>
        <w:rPr>
          <w:rFonts w:ascii="Arial Narrow" w:eastAsia="Arial Narrow" w:hAnsi="Arial Narrow"/>
          <w:w w:val="110"/>
        </w:rPr>
        <w:t>C</w:t>
      </w:r>
      <w:r>
        <w:rPr>
          <w:rFonts w:ascii="Arial Narrow" w:eastAsia="Arial Narrow" w:hAnsi="Arial Narrow"/>
          <w:spacing w:val="5"/>
          <w:w w:val="110"/>
        </w:rPr>
        <w:t xml:space="preserve"> </w:t>
      </w:r>
      <w:r>
        <w:rPr>
          <w:rFonts w:ascii="Arial Narrow" w:eastAsia="Arial Narrow" w:hAnsi="Arial Narrow"/>
          <w:w w:val="110"/>
        </w:rPr>
        <w:t>-35</w:t>
      </w:r>
      <w:r>
        <w:rPr>
          <w:w w:val="110"/>
        </w:rPr>
        <w:t>°</w:t>
      </w:r>
      <w:r>
        <w:rPr>
          <w:rFonts w:ascii="Arial Narrow" w:eastAsia="Arial Narrow" w:hAnsi="Arial Narrow"/>
          <w:w w:val="110"/>
        </w:rPr>
        <w:t>C</w:t>
      </w:r>
    </w:p>
    <w:p>
      <w:pPr>
        <w:pStyle w:val="BodyText"/>
        <w:spacing w:before="204" w:line="367" w:lineRule="auto"/>
        <w:ind w:left="2341" w:right="3003" w:firstLine="273"/>
      </w:pPr>
      <w:r>
        <w:rPr>
          <w:w w:val="105"/>
        </w:rPr>
        <w:t>非工作温度：</w:t>
      </w:r>
      <w:r>
        <w:rPr>
          <w:rFonts w:ascii="Arial Narrow" w:eastAsia="Arial Narrow" w:hAnsi="Arial Narrow"/>
          <w:w w:val="105"/>
        </w:rPr>
        <w:t>-20</w:t>
      </w:r>
      <w:r>
        <w:rPr>
          <w:w w:val="105"/>
        </w:rPr>
        <w:t>°</w:t>
      </w:r>
      <w:r>
        <w:rPr>
          <w:rFonts w:ascii="Arial Narrow" w:eastAsia="Arial Narrow" w:hAnsi="Arial Narrow"/>
          <w:w w:val="105"/>
        </w:rPr>
        <w:t xml:space="preserve">C   </w:t>
      </w:r>
      <w:r>
        <w:rPr>
          <w:w w:val="105"/>
        </w:rPr>
        <w:t>—</w:t>
      </w:r>
      <w:r>
        <w:rPr>
          <w:rFonts w:ascii="Arial Narrow" w:eastAsia="Arial Narrow" w:hAnsi="Arial Narrow"/>
          <w:w w:val="105"/>
        </w:rPr>
        <w:t>60</w:t>
      </w:r>
      <w:r>
        <w:rPr>
          <w:w w:val="105"/>
        </w:rPr>
        <w:t>°</w:t>
      </w:r>
      <w:r>
        <w:rPr>
          <w:rFonts w:ascii="Arial Narrow" w:eastAsia="Arial Narrow" w:hAnsi="Arial Narrow"/>
          <w:w w:val="105"/>
        </w:rPr>
        <w:t>C</w:t>
      </w:r>
      <w:r>
        <w:rPr>
          <w:rFonts w:ascii="Arial Narrow" w:eastAsia="Arial Narrow" w:hAnsi="Arial Narrow"/>
          <w:spacing w:val="1"/>
          <w:w w:val="105"/>
        </w:rPr>
        <w:t xml:space="preserve"> </w:t>
      </w:r>
      <w:r>
        <w:rPr>
          <w:w w:val="105"/>
        </w:rPr>
        <w:t>工作湿度：</w:t>
      </w:r>
      <w:r>
        <w:rPr>
          <w:rFonts w:ascii="Arial Narrow" w:eastAsia="Arial Narrow" w:hAnsi="Arial Narrow"/>
          <w:w w:val="105"/>
        </w:rPr>
        <w:t>20%</w:t>
      </w:r>
      <w:r>
        <w:rPr>
          <w:w w:val="105"/>
        </w:rPr>
        <w:t>—</w:t>
      </w:r>
      <w:r>
        <w:rPr>
          <w:rFonts w:ascii="Arial Narrow" w:eastAsia="Arial Narrow" w:hAnsi="Arial Narrow"/>
          <w:w w:val="105"/>
        </w:rPr>
        <w:t>80</w:t>
      </w:r>
      <w:r>
        <w:rPr>
          <w:w w:val="105"/>
        </w:rPr>
        <w:t>％，无凝聚</w:t>
      </w:r>
      <w:r>
        <w:rPr>
          <w:spacing w:val="1"/>
          <w:w w:val="105"/>
        </w:rPr>
        <w:t xml:space="preserve"> </w:t>
      </w:r>
      <w:r>
        <w:rPr>
          <w:spacing w:val="-2"/>
          <w:w w:val="105"/>
        </w:rPr>
        <w:t>非工作湿度：</w:t>
      </w:r>
      <w:r>
        <w:rPr>
          <w:rFonts w:ascii="Arial Narrow" w:eastAsia="Arial Narrow" w:hAnsi="Arial Narrow"/>
          <w:spacing w:val="-2"/>
          <w:w w:val="105"/>
        </w:rPr>
        <w:t>10</w:t>
      </w:r>
      <w:r>
        <w:rPr>
          <w:spacing w:val="-2"/>
          <w:w w:val="105"/>
        </w:rPr>
        <w:t>％</w:t>
      </w:r>
      <w:r>
        <w:rPr>
          <w:rFonts w:ascii="幼圆" w:eastAsia="幼圆" w:hAnsi="幼圆" w:hint="eastAsia"/>
          <w:spacing w:val="-2"/>
          <w:w w:val="105"/>
        </w:rPr>
        <w:t>—</w:t>
      </w:r>
      <w:r>
        <w:rPr>
          <w:rFonts w:ascii="Arial Narrow" w:eastAsia="Arial Narrow" w:hAnsi="Arial Narrow"/>
          <w:spacing w:val="-2"/>
          <w:w w:val="105"/>
        </w:rPr>
        <w:t>90</w:t>
      </w:r>
      <w:r>
        <w:rPr>
          <w:spacing w:val="-2"/>
          <w:w w:val="105"/>
        </w:rPr>
        <w:t>％，无凝聚</w:t>
      </w:r>
    </w:p>
    <w:p>
      <w:pPr>
        <w:spacing w:after="0" w:line="367" w:lineRule="auto"/>
        <w:sectPr>
          <w:type w:val="continuous"/>
          <w:pgSz w:w="17860" w:h="25260"/>
          <w:pgMar w:top="2420" w:right="1820" w:bottom="280" w:left="2220" w:header="708" w:footer="708"/>
          <w:cols w:num="2" w:space="708" w:equalWidth="0">
            <w:col w:w="2548" w:space="1118"/>
            <w:col w:w="10154"/>
          </w:cols>
        </w:sectPr>
      </w:pPr>
    </w:p>
    <w:p>
      <w:pPr>
        <w:pStyle w:val="BodyText"/>
        <w:spacing w:before="10"/>
        <w:rPr>
          <w:sz w:val="15"/>
        </w:rPr>
      </w:pPr>
    </w:p>
    <w:p>
      <w:pPr>
        <w:pStyle w:val="ListParagraph"/>
        <w:numPr>
          <w:ilvl w:val="2"/>
          <w:numId w:val="4"/>
        </w:numPr>
        <w:tabs>
          <w:tab w:val="left" w:pos="1244"/>
        </w:tabs>
        <w:spacing w:before="88" w:after="0" w:line="240" w:lineRule="auto"/>
        <w:ind w:left="1243" w:right="0" w:hanging="1080"/>
        <w:jc w:val="left"/>
        <w:rPr>
          <w:rFonts w:ascii="Arial Narrow" w:eastAsia="Arial Narrow"/>
          <w:sz w:val="31"/>
        </w:rPr>
      </w:pPr>
      <w:r>
        <w:rPr>
          <w:rFonts w:ascii="Arial Narrow" w:eastAsia="Arial Narrow"/>
          <w:w w:val="115"/>
          <w:sz w:val="31"/>
        </w:rPr>
        <w:t>MacroSAN VS2000</w:t>
      </w:r>
      <w:r>
        <w:rPr>
          <w:rFonts w:ascii="Arial Narrow" w:eastAsia="Arial Narrow"/>
          <w:spacing w:val="-21"/>
          <w:w w:val="115"/>
          <w:sz w:val="31"/>
        </w:rPr>
        <w:t xml:space="preserve"> </w:t>
      </w:r>
      <w:r>
        <w:rPr>
          <w:rFonts w:ascii="幼圆" w:eastAsia="幼圆" w:hint="eastAsia"/>
          <w:w w:val="115"/>
          <w:sz w:val="31"/>
        </w:rPr>
        <w:t>系列产品介绍</w:t>
      </w:r>
    </w:p>
    <w:p>
      <w:pPr>
        <w:pStyle w:val="Heading3"/>
        <w:numPr>
          <w:ilvl w:val="0"/>
          <w:numId w:val="2"/>
        </w:numPr>
        <w:tabs>
          <w:tab w:val="left" w:pos="482"/>
        </w:tabs>
        <w:spacing w:before="290" w:after="0" w:line="240" w:lineRule="auto"/>
        <w:ind w:left="481" w:right="0" w:hanging="318"/>
        <w:jc w:val="left"/>
      </w:pPr>
      <w:r>
        <w:drawing>
          <wp:anchor distT="0" distB="0" distL="0" distR="0" simplePos="0" relativeHeight="251665408" behindDoc="1" locked="0" layoutInCell="1" allowOverlap="1">
            <wp:simplePos x="0" y="0"/>
            <wp:positionH relativeFrom="page">
              <wp:posOffset>1485900</wp:posOffset>
            </wp:positionH>
            <wp:positionV relativeFrom="paragraph">
              <wp:posOffset>119633</wp:posOffset>
            </wp:positionV>
            <wp:extent cx="8394700" cy="9575800"/>
            <wp:effectExtent l="0" t="0" r="0" b="0"/>
            <wp:wrapNone/>
            <wp:docPr id="1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0.png"/>
                    <pic:cNvPicPr/>
                  </pic:nvPicPr>
                  <pic:blipFill>
                    <a:blip xmlns:r="http://schemas.openxmlformats.org/officeDocument/2006/relationships" r:embed="rId23" cstate="print"/>
                    <a:stretch>
                      <a:fillRect/>
                    </a:stretch>
                  </pic:blipFill>
                  <pic:spPr>
                    <a:xfrm>
                      <a:off x="0" y="0"/>
                      <a:ext cx="8394700" cy="9575800"/>
                    </a:xfrm>
                    <a:prstGeom prst="rect">
                      <a:avLst/>
                    </a:prstGeom>
                  </pic:spPr>
                </pic:pic>
              </a:graphicData>
            </a:graphic>
          </wp:anchor>
        </w:drawing>
      </w:r>
      <w:r>
        <w:t>宏杉科技存储虚拟化原理</w:t>
      </w:r>
    </w:p>
    <w:p>
      <w:pPr>
        <w:pStyle w:val="BodyText"/>
        <w:spacing w:before="143" w:line="326" w:lineRule="auto"/>
        <w:ind w:left="164" w:right="534"/>
      </w:pPr>
      <w:r>
        <w:rPr>
          <w:spacing w:val="-7"/>
        </w:rPr>
        <w:t>虚拟存储,实际上是指逻辑存储,是一种智能、有效地管理存储数据的方式。虚拟化技术，能够把</w:t>
      </w:r>
      <w:r>
        <w:t>物理设备变成彻底不同的逻辑镜像呈现给用户,既能充分利用物理设备高性能、高可用等优势,</w:t>
      </w:r>
      <w:r>
        <w:rPr>
          <w:spacing w:val="1"/>
        </w:rPr>
        <w:t xml:space="preserve"> </w:t>
      </w:r>
      <w:r>
        <w:t>又能打破物理设备本身不行克服的局限性.从用户角度来看，使用和管理的不再是传统意义上的物理存储硬件，而是变为了存储空间，这就是存储虚拟化的原理.</w:t>
      </w:r>
    </w:p>
    <w:p>
      <w:pPr>
        <w:pStyle w:val="BodyText"/>
        <w:spacing w:line="326" w:lineRule="auto"/>
        <w:ind w:left="164" w:right="516"/>
      </w:pPr>
      <w:r>
        <w:t>宏杉科技存储虚拟化技术,是指将物理存储介质统一纳入到虚拟存储池中进行管理，并分配虚拟化的存储资源提供应前端主机应用进行统一使用</w:t>
      </w:r>
      <w:r>
        <w:rPr>
          <w:spacing w:val="-14"/>
        </w:rPr>
        <w:t>。经过在存储系统的根本物理存储单元层与服务</w:t>
      </w:r>
      <w:r>
        <w:t>器应用层之间增加虚拟层这种方式,能够在各种不同类型的应用环境中更灵活快捷地调度存储</w:t>
      </w:r>
      <w:r>
        <w:rPr>
          <w:spacing w:val="121"/>
        </w:rPr>
        <w:t xml:space="preserve"> </w:t>
      </w:r>
      <w:r>
        <w:t>资。</w:t>
      </w:r>
    </w:p>
    <w:p>
      <w:pPr>
        <w:pStyle w:val="Heading3"/>
        <w:numPr>
          <w:ilvl w:val="0"/>
          <w:numId w:val="2"/>
        </w:numPr>
        <w:tabs>
          <w:tab w:val="left" w:pos="641"/>
        </w:tabs>
        <w:spacing w:before="0" w:after="0" w:line="396" w:lineRule="exact"/>
        <w:ind w:left="640" w:right="0" w:hanging="477"/>
        <w:jc w:val="left"/>
      </w:pPr>
      <w:r>
        <w:t>用户价值</w:t>
      </w:r>
    </w:p>
    <w:p>
      <w:pPr>
        <w:spacing w:before="143"/>
        <w:ind w:left="164" w:right="0" w:firstLine="0"/>
        <w:jc w:val="left"/>
        <w:rPr>
          <w:b/>
          <w:sz w:val="31"/>
        </w:rPr>
      </w:pPr>
      <w:r>
        <w:rPr>
          <w:b/>
          <w:sz w:val="31"/>
        </w:rPr>
        <w:t>虚拟存储池，实现存储资源异构整合，集中化管理</w:t>
      </w:r>
    </w:p>
    <w:p>
      <w:pPr>
        <w:pStyle w:val="BodyText"/>
        <w:spacing w:before="143" w:line="326" w:lineRule="auto"/>
        <w:ind w:left="164" w:right="572"/>
      </w:pPr>
      <w:r>
        <w:t>宏杉科技存储虚拟化技术,独立于存储系统，可打破存储设备的品牌限制,兼容各种协议,打通汇总各个独立存储之间的容量，统一分配资源。</w:t>
      </w:r>
    </w:p>
    <w:p>
      <w:pPr>
        <w:pStyle w:val="Heading3"/>
      </w:pPr>
      <w:r>
        <w:t>存储网络层透明整合,应用主机无关</w:t>
      </w:r>
    </w:p>
    <w:p>
      <w:pPr>
        <w:pStyle w:val="BodyText"/>
        <w:spacing w:before="143" w:line="326" w:lineRule="auto"/>
        <w:ind w:left="164" w:right="523"/>
        <w:jc w:val="both"/>
      </w:pPr>
      <w:r>
        <w:rPr>
          <w:spacing w:val="4"/>
        </w:rPr>
        <w:t>宏杉科技虚拟化存储管理系统,彻底在</w:t>
      </w:r>
      <w:r>
        <w:t>SAN 网络层实现存储资源整合。无需在主机端安装任何代</w:t>
      </w:r>
      <w:r>
        <w:rPr>
          <w:spacing w:val="-13"/>
        </w:rPr>
        <w:t>理或格外驱动程序。任何能够使用一般磁盘的主机系统，均能够立刻使用虚拟池中所提供的存储</w:t>
      </w:r>
      <w:r>
        <w:t>资源.</w:t>
      </w:r>
    </w:p>
    <w:p>
      <w:pPr>
        <w:pStyle w:val="Heading3"/>
        <w:spacing w:line="397" w:lineRule="exact"/>
      </w:pPr>
      <w:r>
        <w:t>存储容量按需分配，显著提升存储资源的利用率</w:t>
      </w:r>
    </w:p>
    <w:p>
      <w:pPr>
        <w:pStyle w:val="BodyText"/>
        <w:spacing w:before="143" w:line="326" w:lineRule="auto"/>
        <w:ind w:left="164" w:right="527"/>
      </w:pPr>
      <w:r>
        <w:t>传统的存储虚拟化整合架构下,虚拟逻辑单元的存储容量是它所集中管理的各物理存储体的存储容量之和,但宏杉科技独有的按需分配技术，使得逻辑容量能够超物理容量分配.</w:t>
      </w:r>
    </w:p>
    <w:p>
      <w:pPr>
        <w:pStyle w:val="Heading3"/>
        <w:spacing w:line="397" w:lineRule="exact"/>
      </w:pPr>
      <w:r>
        <w:t>海量虚拟分区，削减授权开销</w:t>
      </w:r>
    </w:p>
    <w:p>
      <w:pPr>
        <w:pStyle w:val="BodyText"/>
        <w:spacing w:before="142" w:line="326" w:lineRule="auto"/>
        <w:ind w:left="164" w:right="544"/>
      </w:pPr>
      <w:r>
        <w:rPr>
          <w:spacing w:val="-10"/>
        </w:rPr>
        <w:t>在存储资源池化技术的基础上，可依据需要将存储资源建立多个存储卷提供应前端使用。最大可</w:t>
      </w:r>
      <w:r>
        <w:rPr>
          <w:spacing w:val="-24"/>
        </w:rPr>
        <w:t xml:space="preserve">支持 </w:t>
      </w:r>
      <w:r>
        <w:t>2PB</w:t>
      </w:r>
      <w:r>
        <w:rPr>
          <w:spacing w:val="-16"/>
        </w:rPr>
        <w:t xml:space="preserve"> 存储容量，最多可支持 </w:t>
      </w:r>
      <w:r>
        <w:t>1024</w:t>
      </w:r>
      <w:r>
        <w:rPr>
          <w:spacing w:val="-9"/>
        </w:rPr>
        <w:t xml:space="preserve"> 个存储卷，降低购买分区授权的费用。</w:t>
      </w:r>
    </w:p>
    <w:p>
      <w:pPr>
        <w:pStyle w:val="Heading3"/>
        <w:spacing w:before="1"/>
      </w:pPr>
      <w:r>
        <w:t>提升访问带宽，优化整体性能</w:t>
      </w:r>
    </w:p>
    <w:p>
      <w:pPr>
        <w:pStyle w:val="BodyText"/>
        <w:spacing w:before="143" w:line="326" w:lineRule="auto"/>
        <w:ind w:left="164" w:right="527"/>
        <w:jc w:val="both"/>
      </w:pPr>
      <w:r>
        <w:t>存储系统是由多个存储模块组成,宏杉科技存储虚拟化技术能够很好地进行负载平衡，把每一次</w:t>
      </w:r>
      <w:r>
        <w:rPr>
          <w:spacing w:val="-2"/>
        </w:rPr>
        <w:t>数据访问所需的带宽合理地分配到各个存储模块上，提升系统的整体访问带宽,实现整体性能优</w:t>
      </w:r>
      <w:r>
        <w:rPr>
          <w:spacing w:val="1"/>
        </w:rPr>
        <w:t xml:space="preserve"> </w:t>
      </w:r>
      <w:r>
        <w:t>化.</w:t>
      </w:r>
    </w:p>
    <w:p>
      <w:pPr>
        <w:pStyle w:val="Heading3"/>
        <w:spacing w:line="397" w:lineRule="exact"/>
      </w:pPr>
      <w:r>
        <w:t>磁盘性能分类管理，满足各类系统性能需求</w:t>
      </w:r>
    </w:p>
    <w:p>
      <w:pPr>
        <w:spacing w:after="0" w:line="397" w:lineRule="exact"/>
        <w:sectPr>
          <w:type w:val="continuous"/>
          <w:pgSz w:w="17860" w:h="25260"/>
          <w:pgMar w:top="2420" w:right="1820" w:bottom="280" w:left="2220" w:header="708" w:footer="708"/>
          <w:cols w:space="708"/>
        </w:sectPr>
      </w:pPr>
    </w:p>
    <w:p>
      <w:pPr>
        <w:pStyle w:val="BodyText"/>
        <w:spacing w:before="5"/>
        <w:rPr>
          <w:b/>
          <w:sz w:val="9"/>
        </w:rPr>
      </w:pPr>
    </w:p>
    <w:p>
      <w:pPr>
        <w:pStyle w:val="BodyText"/>
        <w:spacing w:before="63" w:line="326" w:lineRule="auto"/>
        <w:ind w:left="164" w:right="538"/>
        <w:jc w:val="both"/>
      </w:pPr>
      <w:r>
        <w:drawing>
          <wp:anchor distT="0" distB="0" distL="0" distR="0" simplePos="0" relativeHeight="251667456" behindDoc="1" locked="0" layoutInCell="1" allowOverlap="1">
            <wp:simplePos x="0" y="0"/>
            <wp:positionH relativeFrom="page">
              <wp:posOffset>1485900</wp:posOffset>
            </wp:positionH>
            <wp:positionV relativeFrom="paragraph">
              <wp:posOffset>-74803</wp:posOffset>
            </wp:positionV>
            <wp:extent cx="8394700" cy="12712700"/>
            <wp:effectExtent l="0" t="0" r="0" b="0"/>
            <wp:wrapNone/>
            <wp:docPr id="1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1.png"/>
                    <pic:cNvPicPr/>
                  </pic:nvPicPr>
                  <pic:blipFill>
                    <a:blip xmlns:r="http://schemas.openxmlformats.org/officeDocument/2006/relationships" r:embed="rId24" cstate="print"/>
                    <a:stretch>
                      <a:fillRect/>
                    </a:stretch>
                  </pic:blipFill>
                  <pic:spPr>
                    <a:xfrm>
                      <a:off x="0" y="0"/>
                      <a:ext cx="8394700" cy="12712700"/>
                    </a:xfrm>
                    <a:prstGeom prst="rect">
                      <a:avLst/>
                    </a:prstGeom>
                  </pic:spPr>
                </pic:pic>
              </a:graphicData>
            </a:graphic>
          </wp:anchor>
        </w:drawing>
      </w:r>
      <w:r>
        <w:t>自动分层功能，可将不同型号的硬盘分类管理,把性能高的存储设备资源分配给业务往来频繁的</w:t>
      </w:r>
      <w:r>
        <w:rPr>
          <w:spacing w:val="-13"/>
        </w:rPr>
        <w:t>系统服务器使用，把性能较低的存储设备资源分配给访问量</w:t>
      </w:r>
      <w:r>
        <w:rPr>
          <w:spacing w:val="-14"/>
        </w:rPr>
        <w:t>、数据写入量不大的系统服务器使用,</w:t>
      </w:r>
      <w:r>
        <w:rPr>
          <w:spacing w:val="1"/>
        </w:rPr>
        <w:t xml:space="preserve"> </w:t>
      </w:r>
      <w:r>
        <w:t>充分利用不同性能的磁盘,满足不同业务系统的性能要求.</w:t>
      </w:r>
    </w:p>
    <w:p>
      <w:pPr>
        <w:pStyle w:val="Heading3"/>
        <w:spacing w:line="397" w:lineRule="exact"/>
      </w:pPr>
      <w:r>
        <w:t>提供现有数据透明迁移服务,最大限度削减业务中断时间</w:t>
      </w:r>
    </w:p>
    <w:p>
      <w:pPr>
        <w:pStyle w:val="BodyText"/>
        <w:spacing w:before="142" w:line="326" w:lineRule="auto"/>
        <w:ind w:left="164" w:right="510"/>
        <w:jc w:val="both"/>
      </w:pPr>
      <w:r>
        <w:rPr>
          <w:spacing w:val="-11"/>
        </w:rPr>
        <w:t>用户现有使用中的存储设备，直接连入即可实现数据快速接管。接管经过只需停机数分钟至半小</w:t>
      </w:r>
      <w:r>
        <w:t>时左右,有效避开传统的物理迁移经过中可能存在的数据丢失风险，充分利用已有设备投资的同时，大大节省了核心业务系统存储数据迁移所需的时间，保证了数据的安全性。</w:t>
      </w:r>
    </w:p>
    <w:p>
      <w:pPr>
        <w:pStyle w:val="Heading3"/>
        <w:spacing w:line="397" w:lineRule="exact"/>
      </w:pPr>
      <w:r>
        <w:t>二、宏杉科技存储高可用技术</w:t>
      </w:r>
    </w:p>
    <w:p>
      <w:pPr>
        <w:spacing w:before="143"/>
        <w:ind w:left="164" w:right="0" w:firstLine="0"/>
        <w:jc w:val="left"/>
        <w:rPr>
          <w:b/>
          <w:sz w:val="31"/>
        </w:rPr>
      </w:pPr>
      <w:r>
        <w:rPr>
          <w:b/>
          <w:sz w:val="31"/>
        </w:rPr>
        <w:t>1</w:t>
      </w:r>
      <w:r>
        <w:rPr>
          <w:b/>
          <w:spacing w:val="1"/>
          <w:sz w:val="31"/>
        </w:rPr>
        <w:t>。 宏杉科技存储高可用技术原理</w:t>
      </w:r>
    </w:p>
    <w:p>
      <w:pPr>
        <w:pStyle w:val="BodyText"/>
        <w:spacing w:before="143" w:line="326" w:lineRule="auto"/>
        <w:ind w:left="164" w:right="510"/>
        <w:jc w:val="both"/>
      </w:pPr>
      <w:r>
        <w:rPr>
          <w:spacing w:val="5"/>
        </w:rPr>
        <w:t>宏杉科技存储高可用技术</w:t>
      </w:r>
      <w:r>
        <w:t>HA</w:t>
      </w:r>
      <w:r>
        <w:rPr>
          <w:spacing w:val="98"/>
        </w:rPr>
        <w:t xml:space="preserve"> </w:t>
      </w:r>
      <w:r>
        <w:t>(High</w:t>
      </w:r>
      <w:r>
        <w:rPr>
          <w:spacing w:val="98"/>
        </w:rPr>
        <w:t xml:space="preserve"> </w:t>
      </w:r>
      <w:r>
        <w:t>Availability),旨在防范存储设备物理故障造成的数据离线或丢失,是一种保障业务系统连续性的技术手段，不受限于存储设备品牌型号、介质类型、连接</w:t>
      </w:r>
      <w:r>
        <w:rPr>
          <w:spacing w:val="-9"/>
        </w:rPr>
        <w:t xml:space="preserve">协议等因素，能够在任意存储设备间开放实现冗余保护机制，支持 </w:t>
      </w:r>
      <w:r>
        <w:t>8</w:t>
      </w:r>
      <w:r>
        <w:rPr>
          <w:spacing w:val="-5"/>
        </w:rPr>
        <w:t xml:space="preserve"> 个节点的集群，在任一节点</w:t>
      </w:r>
      <w:r>
        <w:t>故障后，系统能正常切换和运行。</w:t>
      </w:r>
    </w:p>
    <w:p>
      <w:pPr>
        <w:pStyle w:val="BodyText"/>
        <w:spacing w:line="326" w:lineRule="auto"/>
        <w:ind w:left="164" w:right="532"/>
        <w:jc w:val="both"/>
      </w:pPr>
      <w:r>
        <w:rPr>
          <w:spacing w:val="5"/>
        </w:rPr>
        <w:t>两套宏杉科技存储管理网关</w:t>
      </w:r>
      <w:r>
        <w:t>VS2000 可构建存储高可用集群。同步镜像技术，保证两台存储数据</w:t>
      </w:r>
      <w:r>
        <w:rPr>
          <w:spacing w:val="-9"/>
        </w:rPr>
        <w:t>全都，防止单点故障，并可在单一存储损坏时把存储服务自动切换到另一台存储上，从而保证数</w:t>
      </w:r>
      <w:r>
        <w:t>据和业务的连续性。</w:t>
      </w:r>
    </w:p>
    <w:p>
      <w:pPr>
        <w:pStyle w:val="BodyText"/>
        <w:spacing w:line="326" w:lineRule="auto"/>
        <w:ind w:left="164" w:right="717"/>
        <w:jc w:val="both"/>
      </w:pPr>
      <w:r>
        <w:t>双磁盘阵列附加双存储管理网关的全冗余架构,使存储系统彻底消除单一故障点,可完美抵御任何链路或设备故障.所有故障切换和冗余接管经过仅波及存储系统内部,前端应用服务器彻底不受影响,可无停顿连续运行。</w:t>
      </w:r>
    </w:p>
    <w:p>
      <w:pPr>
        <w:pStyle w:val="Heading3"/>
        <w:spacing w:line="397" w:lineRule="exact"/>
        <w:jc w:val="both"/>
      </w:pPr>
      <w:r>
        <w:t>2。 核心功能</w:t>
      </w:r>
    </w:p>
    <w:p>
      <w:pPr>
        <w:pStyle w:val="BodyText"/>
        <w:spacing w:before="143" w:line="326" w:lineRule="auto"/>
        <w:ind w:left="164" w:right="4656"/>
      </w:pPr>
      <w:r>
        <w:rPr>
          <w:spacing w:val="4"/>
        </w:rPr>
        <w:t>数据同步：存储管理网关间经过</w:t>
      </w:r>
      <w:r>
        <w:t>FC</w:t>
      </w:r>
      <w:r>
        <w:rPr>
          <w:spacing w:val="-17"/>
        </w:rPr>
        <w:t xml:space="preserve"> 或 </w:t>
      </w:r>
      <w:r>
        <w:t>iSCSI</w:t>
      </w:r>
      <w:r>
        <w:rPr>
          <w:spacing w:val="-6"/>
        </w:rPr>
        <w:t xml:space="preserve"> 链路进行数据同步。</w:t>
      </w:r>
      <w:r>
        <w:t>故障切换：后端存储或存储网关发生故障，立刻响应路径切换。</w:t>
      </w:r>
      <w:r>
        <w:rPr>
          <w:spacing w:val="1"/>
        </w:rPr>
        <w:t xml:space="preserve"> </w:t>
      </w:r>
      <w:r>
        <w:t>异构冗余:为传统高可用集群中单点阵列设备扩展全冗余机制.</w:t>
      </w:r>
    </w:p>
    <w:p>
      <w:pPr>
        <w:pStyle w:val="BodyText"/>
        <w:spacing w:line="397" w:lineRule="exact"/>
        <w:ind w:left="164"/>
      </w:pPr>
      <w:r>
        <w:t>本地容灾：不同品牌型号存储设备间，实现同机房或近地容灾。</w:t>
      </w:r>
    </w:p>
    <w:p>
      <w:pPr>
        <w:pStyle w:val="Heading3"/>
        <w:numPr>
          <w:ilvl w:val="0"/>
          <w:numId w:val="2"/>
        </w:numPr>
        <w:tabs>
          <w:tab w:val="left" w:pos="640"/>
        </w:tabs>
        <w:spacing w:before="143" w:after="0" w:line="240" w:lineRule="auto"/>
        <w:ind w:left="639" w:right="0" w:hanging="476"/>
        <w:jc w:val="left"/>
      </w:pPr>
      <w:r>
        <w:t>用户价值</w:t>
      </w:r>
    </w:p>
    <w:p>
      <w:pPr>
        <w:spacing w:before="143"/>
        <w:ind w:left="164" w:right="0" w:firstLine="0"/>
        <w:jc w:val="left"/>
        <w:rPr>
          <w:b/>
          <w:sz w:val="31"/>
        </w:rPr>
      </w:pPr>
      <w:r>
        <w:rPr>
          <w:b/>
          <w:sz w:val="31"/>
        </w:rPr>
        <w:t>存储单点故障全自动切换与恢复，最大限度保障业务连续性</w:t>
      </w:r>
    </w:p>
    <w:p>
      <w:pPr>
        <w:pStyle w:val="BodyText"/>
        <w:spacing w:before="143" w:line="326" w:lineRule="auto"/>
        <w:ind w:left="164" w:right="527"/>
        <w:jc w:val="both"/>
      </w:pPr>
      <w:r>
        <w:t>宏杉科技存储高可用功能,可保证业务系统随时具备两份相同的在线数据，当其中一台存储设备</w:t>
      </w:r>
      <w:r>
        <w:rPr>
          <w:spacing w:val="-12"/>
        </w:rPr>
        <w:t>发生故障时，可将数据读写自动切换至另一台存储。切换经过彻底透明，不影响主机与存储设备</w:t>
      </w:r>
      <w:r>
        <w:t>的正常运行,也不影响整个业务系统的正常性能,在真正意义上保证了业务的连续性.</w:t>
      </w:r>
    </w:p>
    <w:p>
      <w:pPr>
        <w:pStyle w:val="Heading3"/>
        <w:spacing w:line="397" w:lineRule="exact"/>
      </w:pPr>
      <w:r>
        <w:t>实现不同品牌型号存储间的互备冗余</w:t>
      </w:r>
    </w:p>
    <w:p>
      <w:pPr>
        <w:pStyle w:val="BodyText"/>
        <w:spacing w:before="143" w:line="326" w:lineRule="auto"/>
        <w:ind w:left="164" w:right="548"/>
        <w:jc w:val="both"/>
      </w:pPr>
      <w:r>
        <w:rPr>
          <w:spacing w:val="3"/>
        </w:rPr>
        <w:t>宏杉科技存储高可用系统，可同时管理</w:t>
      </w:r>
      <w:r>
        <w:t>FC、SAS、iSCSI</w:t>
      </w:r>
      <w:r>
        <w:rPr>
          <w:spacing w:val="1"/>
        </w:rPr>
        <w:t xml:space="preserve"> 等各类磁盘阵列，并在不同类型设备间</w:t>
      </w:r>
      <w:r>
        <w:t>实时同步数据。存储管理网关经过标准协议指令访问后端磁盘阵列,彻底不受厂商差异限制，确保在相同模式下兼容第三方磁盘阵列.</w:t>
      </w:r>
    </w:p>
    <w:p>
      <w:pPr>
        <w:pStyle w:val="Heading3"/>
        <w:spacing w:line="397" w:lineRule="exact"/>
      </w:pPr>
      <w:r>
        <w:t>标准协议主机接口</w:t>
      </w:r>
    </w:p>
    <w:p>
      <w:pPr>
        <w:pStyle w:val="BodyText"/>
        <w:spacing w:before="143" w:line="326" w:lineRule="auto"/>
        <w:ind w:left="164" w:right="544"/>
        <w:jc w:val="both"/>
      </w:pPr>
      <w:r>
        <w:rPr>
          <w:spacing w:val="3"/>
        </w:rPr>
        <w:t>存储管理网关向应用服务器端提供标准</w:t>
      </w:r>
      <w:r>
        <w:t>iSCSI 和 FC</w:t>
      </w:r>
      <w:r>
        <w:rPr>
          <w:spacing w:val="-3"/>
        </w:rPr>
        <w:t xml:space="preserve"> 协议链接。任何配置光纤通道适配器或支持</w:t>
      </w:r>
      <w:r>
        <w:rPr>
          <w:spacing w:val="13"/>
        </w:rPr>
        <w:t xml:space="preserve">标准 </w:t>
      </w:r>
      <w:r>
        <w:t>iSCSI 协议的应用服务器，均可直连或经由交换机连接至网关,最大程度确保与各类应用服务系统无缝兼容。</w:t>
      </w:r>
    </w:p>
    <w:p>
      <w:pPr>
        <w:spacing w:after="0" w:line="326" w:lineRule="auto"/>
        <w:jc w:val="both"/>
        <w:sectPr>
          <w:pgSz w:w="17860" w:h="25260"/>
          <w:pgMar w:top="2220" w:right="1820" w:bottom="280" w:left="2220" w:header="708" w:footer="708"/>
          <w:cols w:space="708"/>
        </w:sectPr>
      </w:pPr>
    </w:p>
    <w:p>
      <w:pPr>
        <w:pStyle w:val="BodyText"/>
        <w:ind w:left="120"/>
        <w:rPr>
          <w:sz w:val="20"/>
        </w:rPr>
      </w:pPr>
      <w:r>
        <w:rPr>
          <w:sz w:val="20"/>
        </w:rPr>
        <w:pict>
          <v:group id="_x0000_i1197" style="width:668.1pt;height:218pt;mso-position-horizontal-relative:char;mso-position-vertical-relative:line" coordorigin="0,0" coordsize="13362,4360">
            <v:shape id="_x0000_s1198" type="#_x0000_t75" style="width:13220;height:4360;position:absolute" stroked="f">
              <v:imagedata r:id="rId25" o:title=""/>
            </v:shape>
            <v:shape id="_x0000_s1199" type="#_x0000_t202" style="width:13362;height:4360;position:absolute" filled="f" stroked="f">
              <v:textbox inset="0,0,0,0">
                <w:txbxContent>
                  <w:p>
                    <w:pPr>
                      <w:spacing w:before="181"/>
                      <w:ind w:left="44" w:right="0" w:firstLine="0"/>
                      <w:jc w:val="left"/>
                      <w:rPr>
                        <w:b/>
                        <w:sz w:val="31"/>
                      </w:rPr>
                    </w:pPr>
                    <w:r>
                      <w:rPr>
                        <w:b/>
                        <w:sz w:val="31"/>
                      </w:rPr>
                      <w:t>透明嵌入现有系统</w:t>
                    </w:r>
                  </w:p>
                  <w:p>
                    <w:pPr>
                      <w:spacing w:before="142" w:line="326" w:lineRule="auto"/>
                      <w:ind w:left="44" w:right="192" w:firstLine="0"/>
                      <w:jc w:val="both"/>
                      <w:rPr>
                        <w:sz w:val="31"/>
                      </w:rPr>
                    </w:pPr>
                    <w:r>
                      <w:rPr>
                        <w:spacing w:val="-14"/>
                        <w:sz w:val="31"/>
                      </w:rPr>
                      <w:t>凭借宏杉科技独有的“透明卷迁移”技术,在引入第二磁盘阵列作为冗余设备时,能够完整保留原主磁</w:t>
                    </w:r>
                    <w:r>
                      <w:rPr>
                        <w:spacing w:val="-11"/>
                        <w:sz w:val="31"/>
                      </w:rPr>
                      <w:t>盘阵列内所有配置、标识和数据状态。存储管理网关接管后，前端应用服务器无需进行任何配置改</w:t>
                    </w:r>
                    <w:r>
                      <w:rPr>
                        <w:sz w:val="31"/>
                      </w:rPr>
                      <w:t>动，启动即可恢复上线。</w:t>
                    </w:r>
                  </w:p>
                  <w:p>
                    <w:pPr>
                      <w:spacing w:before="0" w:line="397" w:lineRule="exact"/>
                      <w:ind w:left="673" w:right="0" w:firstLine="0"/>
                      <w:jc w:val="left"/>
                      <w:rPr>
                        <w:b/>
                        <w:sz w:val="31"/>
                      </w:rPr>
                    </w:pPr>
                    <w:r>
                      <w:rPr>
                        <w:b/>
                        <w:sz w:val="31"/>
                      </w:rPr>
                      <w:t>平滑升级扩展成同城容灾/异地容灾</w:t>
                    </w:r>
                  </w:p>
                  <w:p>
                    <w:pPr>
                      <w:spacing w:before="0" w:line="540" w:lineRule="atLeast"/>
                      <w:ind w:left="44" w:right="0" w:firstLine="540"/>
                      <w:jc w:val="left"/>
                      <w:rPr>
                        <w:sz w:val="31"/>
                      </w:rPr>
                    </w:pPr>
                    <w:r>
                      <w:rPr>
                        <w:sz w:val="31"/>
                      </w:rPr>
                      <w:t>宏杉科技存储高可用架构下，能够做到本地/园区级容灾，将来数据保护需求增长的情况下，</w:t>
                    </w:r>
                    <w:r>
                      <w:rPr>
                        <w:spacing w:val="1"/>
                        <w:sz w:val="31"/>
                      </w:rPr>
                      <w:t xml:space="preserve"> </w:t>
                    </w:r>
                    <w:r>
                      <w:rPr>
                        <w:sz w:val="31"/>
                      </w:rPr>
                      <w:t>无需对本地系统做任何改动,只需在异地增加一套容灾管理系统即可搭建成容灾平台，扩展成两</w:t>
                    </w:r>
                    <w:r>
                      <w:rPr>
                        <w:spacing w:val="1"/>
                        <w:sz w:val="31"/>
                      </w:rPr>
                      <w:t xml:space="preserve"> </w:t>
                    </w:r>
                    <w:r>
                      <w:rPr>
                        <w:sz w:val="31"/>
                      </w:rPr>
                      <w:t>地三中心的同城/异地容灾。</w:t>
                    </w:r>
                  </w:p>
                </w:txbxContent>
              </v:textbox>
            </v:shape>
            <w10:wrap type="none"/>
          </v:group>
        </w:pict>
      </w:r>
    </w:p>
    <w:p>
      <w:pPr>
        <w:pStyle w:val="BodyText"/>
        <w:spacing w:before="6"/>
        <w:rPr>
          <w:sz w:val="26"/>
        </w:rPr>
      </w:pPr>
    </w:p>
    <w:p>
      <w:pPr>
        <w:pStyle w:val="Heading3"/>
        <w:numPr>
          <w:ilvl w:val="1"/>
          <w:numId w:val="1"/>
        </w:numPr>
        <w:tabs>
          <w:tab w:val="left" w:pos="794"/>
        </w:tabs>
        <w:spacing w:before="107" w:after="0" w:line="240" w:lineRule="auto"/>
        <w:ind w:left="793" w:right="0" w:hanging="630"/>
        <w:jc w:val="left"/>
      </w:pPr>
      <w:r>
        <w:t>培训方案</w:t>
      </w:r>
    </w:p>
    <w:p>
      <w:pPr>
        <w:pStyle w:val="BodyText"/>
        <w:spacing w:before="2"/>
        <w:rPr>
          <w:b/>
          <w:sz w:val="47"/>
        </w:rPr>
      </w:pPr>
    </w:p>
    <w:p>
      <w:pPr>
        <w:pStyle w:val="ListParagraph"/>
        <w:numPr>
          <w:ilvl w:val="2"/>
          <w:numId w:val="1"/>
        </w:numPr>
        <w:tabs>
          <w:tab w:val="left" w:pos="1244"/>
        </w:tabs>
        <w:spacing w:before="0" w:after="0" w:line="240" w:lineRule="auto"/>
        <w:ind w:left="1243" w:right="0" w:hanging="1080"/>
        <w:jc w:val="left"/>
        <w:rPr>
          <w:rFonts w:ascii="黑体" w:eastAsia="黑体" w:hint="eastAsia"/>
          <w:sz w:val="31"/>
        </w:rPr>
      </w:pPr>
      <w:r>
        <w:rPr>
          <w:rFonts w:ascii="黑体" w:eastAsia="黑体" w:hint="eastAsia"/>
          <w:sz w:val="31"/>
        </w:rPr>
        <w:t>项目培训</w:t>
      </w:r>
    </w:p>
    <w:p>
      <w:pPr>
        <w:pStyle w:val="BodyText"/>
        <w:spacing w:before="305" w:line="424" w:lineRule="auto"/>
        <w:ind w:left="164" w:right="513" w:firstLine="629"/>
        <w:jc w:val="both"/>
      </w:pPr>
      <w:r>
        <w:rPr>
          <w:spacing w:val="-12"/>
        </w:rPr>
        <w:t>依据工程进度规划，我司在项目执行经过中将对客户技术人员进行现场安装调试培训。在项</w:t>
      </w:r>
      <w:r>
        <w:rPr>
          <w:spacing w:val="1"/>
        </w:rPr>
        <w:t xml:space="preserve"> </w:t>
      </w:r>
      <w:r>
        <w:t>目现场施工结束,系统试运行开头的阶段，将按招标文件的要求，对江苏中复连众数据存储系统项目相关人员进行原厂技术培训。到时我司将与业主相关人员协商,确定培训的详细日期、范围和人员。</w:t>
      </w:r>
    </w:p>
    <w:p>
      <w:pPr>
        <w:pStyle w:val="BodyText"/>
        <w:rPr>
          <w:sz w:val="23"/>
        </w:rPr>
      </w:pPr>
    </w:p>
    <w:p>
      <w:pPr>
        <w:pStyle w:val="ListParagraph"/>
        <w:numPr>
          <w:ilvl w:val="2"/>
          <w:numId w:val="1"/>
        </w:numPr>
        <w:tabs>
          <w:tab w:val="left" w:pos="1244"/>
        </w:tabs>
        <w:spacing w:before="0" w:after="0" w:line="240" w:lineRule="auto"/>
        <w:ind w:left="1243" w:right="0" w:hanging="1080"/>
        <w:jc w:val="left"/>
        <w:rPr>
          <w:rFonts w:ascii="黑体" w:eastAsia="黑体" w:hint="eastAsia"/>
          <w:sz w:val="31"/>
        </w:rPr>
      </w:pPr>
      <w:r>
        <w:rPr>
          <w:rFonts w:ascii="黑体" w:eastAsia="黑体" w:hint="eastAsia"/>
          <w:sz w:val="31"/>
        </w:rPr>
        <w:t>培训布置</w:t>
      </w:r>
    </w:p>
    <w:p>
      <w:pPr>
        <w:pStyle w:val="BodyText"/>
        <w:spacing w:before="6"/>
        <w:rPr>
          <w:rFonts w:ascii="黑体"/>
          <w:sz w:val="47"/>
        </w:rPr>
      </w:pPr>
    </w:p>
    <w:p>
      <w:pPr>
        <w:pStyle w:val="ListParagraph"/>
        <w:numPr>
          <w:ilvl w:val="3"/>
          <w:numId w:val="1"/>
        </w:numPr>
        <w:tabs>
          <w:tab w:val="left" w:pos="1424"/>
        </w:tabs>
        <w:spacing w:before="0" w:after="0" w:line="240" w:lineRule="auto"/>
        <w:ind w:left="1423" w:right="0" w:hanging="1260"/>
        <w:jc w:val="left"/>
        <w:rPr>
          <w:rFonts w:ascii="黑体" w:eastAsia="黑体" w:hint="eastAsia"/>
          <w:sz w:val="31"/>
        </w:rPr>
      </w:pPr>
      <w:r>
        <w:rPr>
          <w:rFonts w:ascii="黑体" w:eastAsia="黑体" w:hint="eastAsia"/>
          <w:sz w:val="31"/>
        </w:rPr>
        <w:t>成立培训小组</w:t>
      </w:r>
    </w:p>
    <w:p>
      <w:pPr>
        <w:pStyle w:val="BodyText"/>
        <w:spacing w:before="305" w:line="424" w:lineRule="auto"/>
        <w:ind w:left="164" w:right="349" w:firstLine="629"/>
      </w:pPr>
      <w:r>
        <w:t>为了更好的进行培训工作，合理布置培训内容,我司将成立以技术质量总监为核心，包括系</w:t>
      </w:r>
      <w:r>
        <w:rPr>
          <w:spacing w:val="1"/>
        </w:rPr>
        <w:t xml:space="preserve"> </w:t>
      </w:r>
      <w:r>
        <w:t>统工程师、软件工程师、现场工程师在内的培训小组，特意负责系统的培训工作。制定各子系统的培训内容和规划，对培训内容和规划进行审查、确认；依据业主的要求，在实施经过中进行必要的调整。</w:t>
      </w:r>
    </w:p>
    <w:p>
      <w:pPr>
        <w:pStyle w:val="BodyText"/>
        <w:spacing w:line="393" w:lineRule="exact"/>
        <w:ind w:left="793"/>
      </w:pPr>
      <w:r>
        <w:t>培训教材编写原则:</w:t>
      </w:r>
    </w:p>
    <w:p>
      <w:pPr>
        <w:pStyle w:val="BodyText"/>
        <w:spacing w:before="10"/>
        <w:rPr>
          <w:sz w:val="23"/>
        </w:rPr>
      </w:pPr>
    </w:p>
    <w:p>
      <w:pPr>
        <w:pStyle w:val="BodyText"/>
        <w:ind w:left="793"/>
      </w:pPr>
      <w:r>
        <w:t>依据工程的实际情况编写培训教材,务求在培训内容上做到理论与实际紧密的结合。</w:t>
      </w:r>
    </w:p>
    <w:p>
      <w:pPr>
        <w:pStyle w:val="BodyText"/>
        <w:spacing w:before="1"/>
        <w:rPr>
          <w:sz w:val="47"/>
        </w:rPr>
      </w:pPr>
    </w:p>
    <w:p>
      <w:pPr>
        <w:pStyle w:val="ListParagraph"/>
        <w:numPr>
          <w:ilvl w:val="3"/>
          <w:numId w:val="1"/>
        </w:numPr>
        <w:tabs>
          <w:tab w:val="left" w:pos="1424"/>
        </w:tabs>
        <w:spacing w:before="0" w:after="0" w:line="240" w:lineRule="auto"/>
        <w:ind w:left="1423" w:right="0" w:hanging="1260"/>
        <w:jc w:val="left"/>
        <w:rPr>
          <w:rFonts w:ascii="黑体" w:eastAsia="黑体" w:hint="eastAsia"/>
          <w:sz w:val="31"/>
        </w:rPr>
      </w:pPr>
      <w:r>
        <w:rPr>
          <w:rFonts w:ascii="黑体" w:eastAsia="黑体" w:hint="eastAsia"/>
          <w:sz w:val="31"/>
        </w:rPr>
        <w:t>培训项目及内容</w:t>
      </w:r>
    </w:p>
    <w:p>
      <w:pPr>
        <w:pStyle w:val="BodyText"/>
        <w:spacing w:before="11"/>
        <w:rPr>
          <w:rFonts w:ascii="黑体"/>
          <w:sz w:val="23"/>
        </w:rPr>
      </w:pPr>
    </w:p>
    <w:p>
      <w:pPr>
        <w:pStyle w:val="BodyText"/>
        <w:spacing w:line="424" w:lineRule="auto"/>
        <w:ind w:left="164" w:right="548" w:firstLine="629"/>
      </w:pPr>
      <w:r>
        <w:rPr>
          <w:spacing w:val="-14"/>
        </w:rPr>
        <w:t>技术培训：在产品安装调试时，我司对客户单位的技术人员进行现场安装调试培训，讲解产</w:t>
      </w:r>
      <w:r>
        <w:t>品的结构、安装步骤、调试方式和系统配置等。该技术培训不限制人数。</w:t>
      </w:r>
    </w:p>
    <w:p>
      <w:pPr>
        <w:pStyle w:val="BodyText"/>
        <w:spacing w:line="395" w:lineRule="exact"/>
        <w:ind w:left="793"/>
      </w:pPr>
      <w:r>
        <w:rPr>
          <w:spacing w:val="-1"/>
        </w:rPr>
        <w:t xml:space="preserve">原厂培训：提供大于 </w:t>
      </w:r>
      <w:r>
        <w:t>20 人次的存储和备份软件的原厂技术培训。</w:t>
      </w:r>
    </w:p>
    <w:p>
      <w:pPr>
        <w:pStyle w:val="BodyText"/>
        <w:spacing w:before="1"/>
        <w:rPr>
          <w:sz w:val="47"/>
        </w:rPr>
      </w:pPr>
    </w:p>
    <w:p>
      <w:pPr>
        <w:pStyle w:val="ListParagraph"/>
        <w:numPr>
          <w:ilvl w:val="3"/>
          <w:numId w:val="1"/>
        </w:numPr>
        <w:tabs>
          <w:tab w:val="left" w:pos="1424"/>
        </w:tabs>
        <w:spacing w:before="1" w:after="0" w:line="240" w:lineRule="auto"/>
        <w:ind w:left="1423" w:right="0" w:hanging="1260"/>
        <w:jc w:val="left"/>
        <w:rPr>
          <w:rFonts w:ascii="黑体" w:eastAsia="黑体" w:hint="eastAsia"/>
          <w:sz w:val="31"/>
        </w:rPr>
      </w:pPr>
      <w:r>
        <w:rPr>
          <w:rFonts w:ascii="黑体" w:eastAsia="黑体" w:hint="eastAsia"/>
          <w:sz w:val="31"/>
        </w:rPr>
        <w:t>培训方式</w:t>
      </w:r>
    </w:p>
    <w:p>
      <w:pPr>
        <w:pStyle w:val="BodyText"/>
        <w:rPr>
          <w:rFonts w:ascii="黑体"/>
          <w:sz w:val="24"/>
        </w:rPr>
      </w:pPr>
    </w:p>
    <w:p>
      <w:pPr>
        <w:pStyle w:val="BodyText"/>
        <w:ind w:left="793"/>
      </w:pPr>
      <w:r>
        <w:t>为使培训对象更好的把握培训内容,我司在培训课程的布置上将保证既有理论讲解，又有实</w:t>
      </w:r>
    </w:p>
    <w:p>
      <w:pPr>
        <w:spacing w:after="0"/>
        <w:sectPr>
          <w:pgSz w:w="17860" w:h="25260"/>
          <w:pgMar w:top="2220" w:right="1820" w:bottom="280" w:left="2220" w:header="708" w:footer="708"/>
          <w:cols w:space="708"/>
        </w:sectPr>
      </w:pPr>
    </w:p>
    <w:p>
      <w:pPr>
        <w:pStyle w:val="BodyText"/>
        <w:spacing w:before="37" w:line="424" w:lineRule="auto"/>
        <w:ind w:left="164" w:right="544"/>
      </w:pPr>
      <w:r>
        <w:rPr>
          <w:spacing w:val="-13"/>
        </w:rPr>
        <w:t>际操作，并依据业主的要求合理布置理论课与实操课的比例。同时为检验培训的成果，在结束单</w:t>
      </w:r>
      <w:r>
        <w:t>个系统的培训后，将进行考试，考试成果将作为竣工文档的一部分.</w:t>
      </w:r>
    </w:p>
    <w:p>
      <w:pPr>
        <w:pStyle w:val="BodyText"/>
        <w:spacing w:before="2"/>
        <w:rPr>
          <w:sz w:val="23"/>
        </w:rPr>
      </w:pPr>
    </w:p>
    <w:p>
      <w:pPr>
        <w:pStyle w:val="ListParagraph"/>
        <w:numPr>
          <w:ilvl w:val="3"/>
          <w:numId w:val="1"/>
        </w:numPr>
        <w:tabs>
          <w:tab w:val="left" w:pos="1424"/>
        </w:tabs>
        <w:spacing w:before="0" w:after="0" w:line="240" w:lineRule="auto"/>
        <w:ind w:left="1423" w:right="0" w:hanging="1260"/>
        <w:jc w:val="left"/>
        <w:rPr>
          <w:rFonts w:ascii="黑体" w:eastAsia="黑体" w:hint="eastAsia"/>
          <w:sz w:val="31"/>
        </w:rPr>
      </w:pPr>
      <w:r>
        <w:rPr>
          <w:rFonts w:ascii="黑体" w:eastAsia="黑体" w:hint="eastAsia"/>
          <w:sz w:val="31"/>
        </w:rPr>
        <w:t>培训的目标</w:t>
      </w:r>
    </w:p>
    <w:p>
      <w:pPr>
        <w:pStyle w:val="BodyText"/>
        <w:spacing w:before="305" w:line="424" w:lineRule="auto"/>
        <w:ind w:left="164" w:right="349" w:firstLine="629"/>
      </w:pPr>
      <w:r>
        <w:t>使客户单位使用人员能熟悉把握各个系统的根本操作；使系统管理员有进行日常维护的能</w:t>
      </w:r>
      <w:r>
        <w:rPr>
          <w:spacing w:val="124"/>
        </w:rPr>
        <w:t xml:space="preserve"> </w:t>
      </w:r>
      <w:r>
        <w:t>力。使需方使用人员能对整个系统全面认识，熟悉日常维护工作，有能力处理一般性问题，并消除系统因使用或操作不当而引起的故障，削减突发故障的发生.使需方使用人员能够达到熟悉使</w:t>
      </w:r>
      <w:r>
        <w:rPr>
          <w:spacing w:val="1"/>
        </w:rPr>
        <w:t xml:space="preserve"> </w:t>
      </w:r>
      <w:r>
        <w:rPr>
          <w:spacing w:val="-8"/>
        </w:rPr>
        <w:t>用备份系统,并且能达到自己进行简单安装、调试、维护,能够发觉和分析处理使用经过中出现的</w:t>
      </w:r>
      <w:r>
        <w:rPr>
          <w:spacing w:val="1"/>
        </w:rPr>
        <w:t xml:space="preserve"> </w:t>
      </w:r>
      <w:r>
        <w:t>一般常见性故障或者问题等的目的。</w:t>
      </w:r>
    </w:p>
    <w:p>
      <w:pPr>
        <w:pStyle w:val="BodyText"/>
        <w:rPr>
          <w:sz w:val="23"/>
        </w:rPr>
      </w:pPr>
    </w:p>
    <w:p>
      <w:pPr>
        <w:pStyle w:val="ListParagraph"/>
        <w:numPr>
          <w:ilvl w:val="3"/>
          <w:numId w:val="1"/>
        </w:numPr>
        <w:tabs>
          <w:tab w:val="left" w:pos="1424"/>
        </w:tabs>
        <w:spacing w:before="0" w:after="0" w:line="240" w:lineRule="auto"/>
        <w:ind w:left="1423" w:right="0" w:hanging="1260"/>
        <w:jc w:val="left"/>
        <w:rPr>
          <w:rFonts w:ascii="黑体" w:eastAsia="黑体" w:hint="eastAsia"/>
          <w:sz w:val="31"/>
        </w:rPr>
      </w:pPr>
      <w:r>
        <w:rPr>
          <w:rFonts w:ascii="黑体" w:eastAsia="黑体" w:hint="eastAsia"/>
          <w:sz w:val="31"/>
        </w:rPr>
        <w:t>培训课程及规划</w:t>
      </w:r>
    </w:p>
    <w:p>
      <w:pPr>
        <w:pStyle w:val="BodyText"/>
        <w:spacing w:before="305" w:after="36" w:line="424" w:lineRule="auto"/>
        <w:ind w:left="164" w:right="526" w:firstLine="629"/>
      </w:pPr>
      <w:r>
        <w:drawing>
          <wp:anchor distT="0" distB="0" distL="0" distR="0" simplePos="0" relativeHeight="251668480" behindDoc="1" locked="0" layoutInCell="1" allowOverlap="1">
            <wp:simplePos x="0" y="0"/>
            <wp:positionH relativeFrom="page">
              <wp:posOffset>1993900</wp:posOffset>
            </wp:positionH>
            <wp:positionV relativeFrom="paragraph">
              <wp:posOffset>1405381</wp:posOffset>
            </wp:positionV>
            <wp:extent cx="7347585" cy="6853523"/>
            <wp:effectExtent l="0" t="0" r="0" b="0"/>
            <wp:wrapNone/>
            <wp:docPr id="1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3.png"/>
                    <pic:cNvPicPr/>
                  </pic:nvPicPr>
                  <pic:blipFill>
                    <a:blip xmlns:r="http://schemas.openxmlformats.org/officeDocument/2006/relationships" r:embed="rId26" cstate="print"/>
                    <a:stretch>
                      <a:fillRect/>
                    </a:stretch>
                  </pic:blipFill>
                  <pic:spPr>
                    <a:xfrm>
                      <a:off x="0" y="0"/>
                      <a:ext cx="7347585" cy="6853523"/>
                    </a:xfrm>
                    <a:prstGeom prst="rect">
                      <a:avLst/>
                    </a:prstGeom>
                  </pic:spPr>
                </pic:pic>
              </a:graphicData>
            </a:graphic>
          </wp:anchor>
        </w:drawing>
      </w:r>
      <w:r>
        <w:t>MacroSAN</w:t>
      </w:r>
      <w:r>
        <w:rPr>
          <w:spacing w:val="-4"/>
        </w:rPr>
        <w:t xml:space="preserve"> 作为存储设备原厂商,将为客户单位将提供 </w:t>
      </w:r>
      <w:r>
        <w:t>1</w:t>
      </w:r>
      <w:r>
        <w:rPr>
          <w:spacing w:val="-8"/>
        </w:rPr>
        <w:t xml:space="preserve"> 次原厂培训，培训采纳课堂讲授与上</w:t>
      </w:r>
      <w:r>
        <w:rPr>
          <w:spacing w:val="-3"/>
        </w:rPr>
        <w:t xml:space="preserve">机操作将结合的模式，课程布置共计 </w:t>
      </w:r>
      <w:r>
        <w:t>5</w:t>
      </w:r>
      <w:r>
        <w:rPr>
          <w:spacing w:val="-4"/>
        </w:rPr>
        <w:t xml:space="preserve"> 个工作日,上机操作 </w:t>
      </w:r>
      <w:r>
        <w:t>2</w:t>
      </w:r>
      <w:r>
        <w:rPr>
          <w:spacing w:val="-3"/>
        </w:rPr>
        <w:t xml:space="preserve"> 个工作日。详细培训地点和时间安</w:t>
      </w: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49"/>
        <w:gridCol w:w="1904"/>
        <w:gridCol w:w="1928"/>
      </w:tblGrid>
      <w:tr>
        <w:tblPrEx>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0"/>
          <w:jc w:val="left"/>
        </w:trPr>
        <w:tc>
          <w:tcPr>
            <w:tcW w:w="8149" w:type="dxa"/>
          </w:tcPr>
          <w:p>
            <w:pPr>
              <w:pStyle w:val="TableParagraph"/>
              <w:spacing w:line="359" w:lineRule="exact"/>
              <w:ind w:left="50"/>
              <w:rPr>
                <w:sz w:val="31"/>
              </w:rPr>
            </w:pPr>
            <w:r>
              <w:rPr>
                <w:sz w:val="31"/>
              </w:rPr>
              <w:t>排由双方协商确定。详细课程布置如下：</w:t>
            </w:r>
          </w:p>
        </w:tc>
        <w:tc>
          <w:tcPr>
            <w:tcW w:w="3832" w:type="dxa"/>
            <w:gridSpan w:val="2"/>
          </w:tcPr>
          <w:p>
            <w:pPr>
              <w:pStyle w:val="TableParagraph"/>
              <w:rPr>
                <w:rFonts w:ascii="Times New Roman"/>
                <w:sz w:val="30"/>
              </w:rPr>
            </w:pPr>
          </w:p>
        </w:tc>
      </w:tr>
      <w:tr>
        <w:tblPrEx>
          <w:tblW w:w="0" w:type="auto"/>
          <w:jc w:val="left"/>
          <w:tblInd w:w="121" w:type="dxa"/>
          <w:tblLayout w:type="fixed"/>
          <w:tblCellMar>
            <w:top w:w="0" w:type="dxa"/>
            <w:left w:w="0" w:type="dxa"/>
            <w:bottom w:w="0" w:type="dxa"/>
            <w:right w:w="0" w:type="dxa"/>
          </w:tblCellMar>
          <w:tblLook w:val="01E0"/>
        </w:tblPrEx>
        <w:trPr>
          <w:trHeight w:val="602"/>
          <w:jc w:val="left"/>
        </w:trPr>
        <w:tc>
          <w:tcPr>
            <w:tcW w:w="8149" w:type="dxa"/>
          </w:tcPr>
          <w:p>
            <w:pPr>
              <w:pStyle w:val="TableParagraph"/>
              <w:rPr>
                <w:rFonts w:ascii="Times New Roman"/>
                <w:sz w:val="30"/>
              </w:rPr>
            </w:pPr>
          </w:p>
        </w:tc>
        <w:tc>
          <w:tcPr>
            <w:tcW w:w="1904" w:type="dxa"/>
          </w:tcPr>
          <w:p>
            <w:pPr>
              <w:pStyle w:val="TableParagraph"/>
              <w:spacing w:before="176"/>
              <w:ind w:left="625"/>
              <w:rPr>
                <w:sz w:val="31"/>
              </w:rPr>
            </w:pPr>
            <w:r>
              <w:rPr>
                <w:sz w:val="31"/>
              </w:rPr>
              <w:t>课时</w:t>
            </w:r>
          </w:p>
        </w:tc>
        <w:tc>
          <w:tcPr>
            <w:tcW w:w="1928" w:type="dxa"/>
          </w:tcPr>
          <w:p>
            <w:pPr>
              <w:pStyle w:val="TableParagraph"/>
              <w:spacing w:before="176"/>
              <w:ind w:left="878"/>
              <w:rPr>
                <w:sz w:val="31"/>
              </w:rPr>
            </w:pPr>
            <w:r>
              <w:rPr>
                <w:sz w:val="31"/>
              </w:rPr>
              <w:t>上机</w:t>
            </w:r>
          </w:p>
        </w:tc>
      </w:tr>
      <w:tr>
        <w:tblPrEx>
          <w:tblW w:w="0" w:type="auto"/>
          <w:jc w:val="left"/>
          <w:tblInd w:w="121" w:type="dxa"/>
          <w:tblLayout w:type="fixed"/>
          <w:tblCellMar>
            <w:top w:w="0" w:type="dxa"/>
            <w:left w:w="0" w:type="dxa"/>
            <w:bottom w:w="0" w:type="dxa"/>
            <w:right w:w="0" w:type="dxa"/>
          </w:tblCellMar>
          <w:tblLook w:val="01E0"/>
        </w:tblPrEx>
        <w:trPr>
          <w:trHeight w:val="460"/>
          <w:jc w:val="left"/>
        </w:trPr>
        <w:tc>
          <w:tcPr>
            <w:tcW w:w="8149" w:type="dxa"/>
          </w:tcPr>
          <w:p>
            <w:pPr>
              <w:pStyle w:val="TableParagraph"/>
              <w:tabs>
                <w:tab w:val="left" w:pos="4993"/>
              </w:tabs>
              <w:spacing w:before="34"/>
              <w:ind w:left="1064"/>
              <w:rPr>
                <w:sz w:val="31"/>
              </w:rPr>
            </w:pPr>
            <w:r>
              <w:rPr>
                <w:sz w:val="31"/>
              </w:rPr>
              <w:t>课程编号</w:t>
              <w:tab/>
              <w:t>课程名称</w:t>
            </w:r>
          </w:p>
        </w:tc>
        <w:tc>
          <w:tcPr>
            <w:tcW w:w="1904" w:type="dxa"/>
          </w:tcPr>
          <w:p>
            <w:pPr>
              <w:pStyle w:val="TableParagraph"/>
              <w:rPr>
                <w:rFonts w:ascii="Times New Roman"/>
                <w:sz w:val="30"/>
              </w:rPr>
            </w:pPr>
          </w:p>
        </w:tc>
        <w:tc>
          <w:tcPr>
            <w:tcW w:w="1928" w:type="dxa"/>
          </w:tcPr>
          <w:p>
            <w:pPr>
              <w:pStyle w:val="TableParagraph"/>
              <w:rPr>
                <w:rFonts w:ascii="Times New Roman"/>
                <w:sz w:val="30"/>
              </w:rPr>
            </w:pPr>
          </w:p>
        </w:tc>
      </w:tr>
      <w:tr>
        <w:tblPrEx>
          <w:tblW w:w="0" w:type="auto"/>
          <w:jc w:val="left"/>
          <w:tblInd w:w="121" w:type="dxa"/>
          <w:tblLayout w:type="fixed"/>
          <w:tblCellMar>
            <w:top w:w="0" w:type="dxa"/>
            <w:left w:w="0" w:type="dxa"/>
            <w:bottom w:w="0" w:type="dxa"/>
            <w:right w:w="0" w:type="dxa"/>
          </w:tblCellMar>
          <w:tblLook w:val="01E0"/>
        </w:tblPrEx>
        <w:trPr>
          <w:trHeight w:val="671"/>
          <w:jc w:val="left"/>
        </w:trPr>
        <w:tc>
          <w:tcPr>
            <w:tcW w:w="8149" w:type="dxa"/>
          </w:tcPr>
          <w:p>
            <w:pPr>
              <w:pStyle w:val="TableParagraph"/>
              <w:rPr>
                <w:rFonts w:ascii="Times New Roman"/>
                <w:sz w:val="30"/>
              </w:rPr>
            </w:pPr>
          </w:p>
        </w:tc>
        <w:tc>
          <w:tcPr>
            <w:tcW w:w="1904" w:type="dxa"/>
          </w:tcPr>
          <w:p>
            <w:pPr>
              <w:pStyle w:val="TableParagraph"/>
              <w:spacing w:before="34"/>
              <w:ind w:left="308"/>
              <w:rPr>
                <w:sz w:val="31"/>
              </w:rPr>
            </w:pPr>
            <w:r>
              <w:rPr>
                <w:sz w:val="31"/>
              </w:rPr>
              <w:t>(工作日)</w:t>
            </w:r>
          </w:p>
        </w:tc>
        <w:tc>
          <w:tcPr>
            <w:tcW w:w="1928" w:type="dxa"/>
          </w:tcPr>
          <w:p>
            <w:pPr>
              <w:pStyle w:val="TableParagraph"/>
              <w:spacing w:before="34"/>
              <w:ind w:right="87"/>
              <w:jc w:val="right"/>
              <w:rPr>
                <w:sz w:val="31"/>
              </w:rPr>
            </w:pPr>
            <w:r>
              <w:rPr>
                <w:sz w:val="31"/>
              </w:rPr>
              <w:t>（工作日）</w:t>
            </w:r>
          </w:p>
        </w:tc>
      </w:tr>
      <w:tr>
        <w:tblPrEx>
          <w:tblW w:w="0" w:type="auto"/>
          <w:jc w:val="left"/>
          <w:tblInd w:w="121" w:type="dxa"/>
          <w:tblLayout w:type="fixed"/>
          <w:tblCellMar>
            <w:top w:w="0" w:type="dxa"/>
            <w:left w:w="0" w:type="dxa"/>
            <w:bottom w:w="0" w:type="dxa"/>
            <w:right w:w="0" w:type="dxa"/>
          </w:tblCellMar>
          <w:tblLook w:val="01E0"/>
        </w:tblPrEx>
        <w:trPr>
          <w:trHeight w:val="902"/>
          <w:jc w:val="left"/>
        </w:trPr>
        <w:tc>
          <w:tcPr>
            <w:tcW w:w="8149" w:type="dxa"/>
          </w:tcPr>
          <w:p>
            <w:pPr>
              <w:pStyle w:val="TableParagraph"/>
              <w:spacing w:before="245" w:line="352" w:lineRule="exact"/>
              <w:ind w:left="3337"/>
              <w:rPr>
                <w:sz w:val="31"/>
              </w:rPr>
            </w:pPr>
            <w:r>
              <w:rPr>
                <w:sz w:val="31"/>
              </w:rPr>
              <w:t>SAN（</w:t>
            </w:r>
            <w:r>
              <w:rPr>
                <w:spacing w:val="75"/>
                <w:sz w:val="31"/>
              </w:rPr>
              <w:t>含</w:t>
            </w:r>
            <w:r>
              <w:rPr>
                <w:sz w:val="31"/>
              </w:rPr>
              <w:t>IP—SAN、FC—SAN)基础</w:t>
            </w:r>
          </w:p>
          <w:p>
            <w:pPr>
              <w:pStyle w:val="TableParagraph"/>
              <w:spacing w:line="285" w:lineRule="exact"/>
              <w:ind w:left="1007"/>
              <w:rPr>
                <w:sz w:val="31"/>
              </w:rPr>
            </w:pPr>
            <w:r>
              <w:rPr>
                <w:sz w:val="31"/>
              </w:rPr>
              <w:t>HS—001</w:t>
            </w:r>
          </w:p>
        </w:tc>
        <w:tc>
          <w:tcPr>
            <w:tcW w:w="1904" w:type="dxa"/>
          </w:tcPr>
          <w:p>
            <w:pPr>
              <w:pStyle w:val="TableParagraph"/>
              <w:rPr>
                <w:sz w:val="43"/>
              </w:rPr>
            </w:pPr>
          </w:p>
          <w:p>
            <w:pPr>
              <w:pStyle w:val="TableParagraph"/>
              <w:spacing w:line="331" w:lineRule="exact"/>
              <w:ind w:left="545"/>
              <w:rPr>
                <w:sz w:val="31"/>
              </w:rPr>
            </w:pPr>
            <w:r>
              <w:rPr>
                <w:sz w:val="31"/>
              </w:rPr>
              <w:t>0。25</w:t>
            </w:r>
          </w:p>
        </w:tc>
        <w:tc>
          <w:tcPr>
            <w:tcW w:w="1928" w:type="dxa"/>
          </w:tcPr>
          <w:p>
            <w:pPr>
              <w:pStyle w:val="TableParagraph"/>
              <w:rPr>
                <w:sz w:val="43"/>
              </w:rPr>
            </w:pPr>
          </w:p>
          <w:p>
            <w:pPr>
              <w:pStyle w:val="TableParagraph"/>
              <w:spacing w:line="331" w:lineRule="exact"/>
              <w:ind w:right="284"/>
              <w:jc w:val="right"/>
              <w:rPr>
                <w:sz w:val="31"/>
              </w:rPr>
            </w:pPr>
            <w:r>
              <w:rPr>
                <w:w w:val="102"/>
                <w:sz w:val="31"/>
              </w:rPr>
              <w:t>—</w:t>
            </w:r>
          </w:p>
        </w:tc>
      </w:tr>
      <w:tr>
        <w:tblPrEx>
          <w:tblW w:w="0" w:type="auto"/>
          <w:jc w:val="left"/>
          <w:tblInd w:w="121" w:type="dxa"/>
          <w:tblLayout w:type="fixed"/>
          <w:tblCellMar>
            <w:top w:w="0" w:type="dxa"/>
            <w:left w:w="0" w:type="dxa"/>
            <w:bottom w:w="0" w:type="dxa"/>
            <w:right w:w="0" w:type="dxa"/>
          </w:tblCellMar>
          <w:tblLook w:val="01E0"/>
        </w:tblPrEx>
        <w:trPr>
          <w:trHeight w:val="594"/>
          <w:jc w:val="left"/>
        </w:trPr>
        <w:tc>
          <w:tcPr>
            <w:tcW w:w="8149" w:type="dxa"/>
          </w:tcPr>
          <w:p>
            <w:pPr>
              <w:pStyle w:val="TableParagraph"/>
              <w:spacing w:line="356" w:lineRule="exact"/>
              <w:ind w:left="2706"/>
              <w:rPr>
                <w:sz w:val="31"/>
              </w:rPr>
            </w:pPr>
            <w:r>
              <w:rPr>
                <w:sz w:val="31"/>
              </w:rPr>
              <w:t>学问</w:t>
            </w:r>
          </w:p>
        </w:tc>
        <w:tc>
          <w:tcPr>
            <w:tcW w:w="1904" w:type="dxa"/>
          </w:tcPr>
          <w:p>
            <w:pPr>
              <w:pStyle w:val="TableParagraph"/>
              <w:rPr>
                <w:rFonts w:ascii="Times New Roman"/>
                <w:sz w:val="30"/>
              </w:rPr>
            </w:pPr>
          </w:p>
        </w:tc>
        <w:tc>
          <w:tcPr>
            <w:tcW w:w="1928" w:type="dxa"/>
          </w:tcPr>
          <w:p>
            <w:pPr>
              <w:pStyle w:val="TableParagraph"/>
              <w:rPr>
                <w:rFonts w:ascii="Times New Roman"/>
                <w:sz w:val="30"/>
              </w:rPr>
            </w:pPr>
          </w:p>
        </w:tc>
      </w:tr>
      <w:tr>
        <w:tblPrEx>
          <w:tblW w:w="0" w:type="auto"/>
          <w:jc w:val="left"/>
          <w:tblInd w:w="121" w:type="dxa"/>
          <w:tblLayout w:type="fixed"/>
          <w:tblCellMar>
            <w:top w:w="0" w:type="dxa"/>
            <w:left w:w="0" w:type="dxa"/>
            <w:bottom w:w="0" w:type="dxa"/>
            <w:right w:w="0" w:type="dxa"/>
          </w:tblCellMar>
          <w:tblLook w:val="01E0"/>
        </w:tblPrEx>
        <w:trPr>
          <w:trHeight w:val="882"/>
          <w:jc w:val="left"/>
        </w:trPr>
        <w:tc>
          <w:tcPr>
            <w:tcW w:w="8149" w:type="dxa"/>
          </w:tcPr>
          <w:p>
            <w:pPr>
              <w:pStyle w:val="TableParagraph"/>
              <w:tabs>
                <w:tab w:val="left" w:pos="2330"/>
              </w:tabs>
              <w:spacing w:before="243"/>
              <w:ind w:right="562"/>
              <w:jc w:val="center"/>
              <w:rPr>
                <w:sz w:val="31"/>
              </w:rPr>
            </w:pPr>
            <w:r>
              <w:rPr>
                <w:sz w:val="31"/>
              </w:rPr>
              <w:t>HS—002</w:t>
              <w:tab/>
              <w:t>Macrosan</w:t>
            </w:r>
            <w:r>
              <w:rPr>
                <w:spacing w:val="-12"/>
                <w:sz w:val="31"/>
              </w:rPr>
              <w:t xml:space="preserve"> 网络存储概述</w:t>
            </w:r>
          </w:p>
        </w:tc>
        <w:tc>
          <w:tcPr>
            <w:tcW w:w="1904" w:type="dxa"/>
          </w:tcPr>
          <w:p>
            <w:pPr>
              <w:pStyle w:val="TableParagraph"/>
              <w:spacing w:before="243"/>
              <w:ind w:right="252"/>
              <w:jc w:val="right"/>
              <w:rPr>
                <w:sz w:val="31"/>
              </w:rPr>
            </w:pPr>
            <w:r>
              <w:rPr>
                <w:sz w:val="31"/>
              </w:rPr>
              <w:t>0。25</w:t>
            </w:r>
          </w:p>
        </w:tc>
        <w:tc>
          <w:tcPr>
            <w:tcW w:w="1928" w:type="dxa"/>
          </w:tcPr>
          <w:p>
            <w:pPr>
              <w:pStyle w:val="TableParagraph"/>
              <w:spacing w:before="243"/>
              <w:ind w:right="46"/>
              <w:jc w:val="right"/>
              <w:rPr>
                <w:sz w:val="31"/>
              </w:rPr>
            </w:pPr>
            <w:r>
              <w:rPr>
                <w:sz w:val="31"/>
              </w:rPr>
              <w:t>0。15</w:t>
            </w:r>
          </w:p>
        </w:tc>
      </w:tr>
      <w:tr>
        <w:tblPrEx>
          <w:tblW w:w="0" w:type="auto"/>
          <w:jc w:val="left"/>
          <w:tblInd w:w="121" w:type="dxa"/>
          <w:tblLayout w:type="fixed"/>
          <w:tblCellMar>
            <w:top w:w="0" w:type="dxa"/>
            <w:left w:w="0" w:type="dxa"/>
            <w:bottom w:w="0" w:type="dxa"/>
            <w:right w:w="0" w:type="dxa"/>
          </w:tblCellMar>
          <w:tblLook w:val="01E0"/>
        </w:tblPrEx>
        <w:trPr>
          <w:trHeight w:val="883"/>
          <w:jc w:val="left"/>
        </w:trPr>
        <w:tc>
          <w:tcPr>
            <w:tcW w:w="8149" w:type="dxa"/>
          </w:tcPr>
          <w:p>
            <w:pPr>
              <w:pStyle w:val="TableParagraph"/>
              <w:tabs>
                <w:tab w:val="left" w:pos="2330"/>
              </w:tabs>
              <w:spacing w:before="246"/>
              <w:ind w:right="562"/>
              <w:jc w:val="center"/>
              <w:rPr>
                <w:sz w:val="31"/>
              </w:rPr>
            </w:pPr>
            <w:r>
              <w:rPr>
                <w:sz w:val="31"/>
              </w:rPr>
              <w:t>HS—003</w:t>
              <w:tab/>
              <w:t>Macrosan</w:t>
            </w:r>
            <w:r>
              <w:rPr>
                <w:spacing w:val="-12"/>
                <w:sz w:val="31"/>
              </w:rPr>
              <w:t xml:space="preserve"> 灾备技术简介</w:t>
            </w:r>
          </w:p>
        </w:tc>
        <w:tc>
          <w:tcPr>
            <w:tcW w:w="1904" w:type="dxa"/>
          </w:tcPr>
          <w:p>
            <w:pPr>
              <w:pStyle w:val="TableParagraph"/>
              <w:spacing w:before="246"/>
              <w:ind w:right="331"/>
              <w:jc w:val="right"/>
              <w:rPr>
                <w:sz w:val="31"/>
              </w:rPr>
            </w:pPr>
            <w:r>
              <w:rPr>
                <w:sz w:val="31"/>
              </w:rPr>
              <w:t>0。3</w:t>
            </w:r>
          </w:p>
        </w:tc>
        <w:tc>
          <w:tcPr>
            <w:tcW w:w="1928" w:type="dxa"/>
          </w:tcPr>
          <w:p>
            <w:pPr>
              <w:pStyle w:val="TableParagraph"/>
              <w:spacing w:before="246"/>
              <w:ind w:right="284"/>
              <w:jc w:val="right"/>
              <w:rPr>
                <w:sz w:val="31"/>
              </w:rPr>
            </w:pPr>
            <w:r>
              <w:rPr>
                <w:w w:val="102"/>
                <w:sz w:val="31"/>
              </w:rPr>
              <w:t>—</w:t>
            </w:r>
          </w:p>
        </w:tc>
      </w:tr>
      <w:tr>
        <w:tblPrEx>
          <w:tblW w:w="0" w:type="auto"/>
          <w:jc w:val="left"/>
          <w:tblInd w:w="121" w:type="dxa"/>
          <w:tblLayout w:type="fixed"/>
          <w:tblCellMar>
            <w:top w:w="0" w:type="dxa"/>
            <w:left w:w="0" w:type="dxa"/>
            <w:bottom w:w="0" w:type="dxa"/>
            <w:right w:w="0" w:type="dxa"/>
          </w:tblCellMar>
          <w:tblLook w:val="01E0"/>
        </w:tblPrEx>
        <w:trPr>
          <w:trHeight w:val="900"/>
          <w:jc w:val="left"/>
        </w:trPr>
        <w:tc>
          <w:tcPr>
            <w:tcW w:w="8149" w:type="dxa"/>
          </w:tcPr>
          <w:p>
            <w:pPr>
              <w:pStyle w:val="TableParagraph"/>
              <w:spacing w:before="245" w:line="352" w:lineRule="exact"/>
              <w:ind w:left="3337"/>
              <w:rPr>
                <w:sz w:val="31"/>
              </w:rPr>
            </w:pPr>
            <w:r>
              <w:rPr>
                <w:sz w:val="31"/>
              </w:rPr>
              <w:t>Linux、Windows</w:t>
            </w:r>
            <w:r>
              <w:rPr>
                <w:spacing w:val="-10"/>
                <w:sz w:val="31"/>
              </w:rPr>
              <w:t xml:space="preserve"> 操作系统基础知</w:t>
            </w:r>
          </w:p>
          <w:p>
            <w:pPr>
              <w:pStyle w:val="TableParagraph"/>
              <w:spacing w:line="284" w:lineRule="exact"/>
              <w:ind w:left="1007"/>
              <w:rPr>
                <w:sz w:val="31"/>
              </w:rPr>
            </w:pPr>
            <w:r>
              <w:rPr>
                <w:sz w:val="31"/>
              </w:rPr>
              <w:t>HS—004</w:t>
            </w:r>
          </w:p>
        </w:tc>
        <w:tc>
          <w:tcPr>
            <w:tcW w:w="1904" w:type="dxa"/>
          </w:tcPr>
          <w:p>
            <w:pPr>
              <w:pStyle w:val="TableParagraph"/>
              <w:spacing w:before="12"/>
              <w:rPr>
                <w:sz w:val="42"/>
              </w:rPr>
            </w:pPr>
          </w:p>
          <w:p>
            <w:pPr>
              <w:pStyle w:val="TableParagraph"/>
              <w:spacing w:line="329" w:lineRule="exact"/>
              <w:ind w:right="252"/>
              <w:jc w:val="right"/>
              <w:rPr>
                <w:sz w:val="31"/>
              </w:rPr>
            </w:pPr>
            <w:r>
              <w:rPr>
                <w:sz w:val="31"/>
              </w:rPr>
              <w:t>0。25</w:t>
            </w:r>
          </w:p>
        </w:tc>
        <w:tc>
          <w:tcPr>
            <w:tcW w:w="1928" w:type="dxa"/>
          </w:tcPr>
          <w:p>
            <w:pPr>
              <w:pStyle w:val="TableParagraph"/>
              <w:spacing w:before="12"/>
              <w:rPr>
                <w:sz w:val="42"/>
              </w:rPr>
            </w:pPr>
          </w:p>
          <w:p>
            <w:pPr>
              <w:pStyle w:val="TableParagraph"/>
              <w:spacing w:line="329" w:lineRule="exact"/>
              <w:ind w:right="127"/>
              <w:jc w:val="right"/>
              <w:rPr>
                <w:sz w:val="31"/>
              </w:rPr>
            </w:pPr>
            <w:r>
              <w:rPr>
                <w:sz w:val="31"/>
              </w:rPr>
              <w:t>0.15</w:t>
            </w:r>
          </w:p>
        </w:tc>
      </w:tr>
      <w:tr>
        <w:tblPrEx>
          <w:tblW w:w="0" w:type="auto"/>
          <w:jc w:val="left"/>
          <w:tblInd w:w="121" w:type="dxa"/>
          <w:tblLayout w:type="fixed"/>
          <w:tblCellMar>
            <w:top w:w="0" w:type="dxa"/>
            <w:left w:w="0" w:type="dxa"/>
            <w:bottom w:w="0" w:type="dxa"/>
            <w:right w:w="0" w:type="dxa"/>
          </w:tblCellMar>
          <w:tblLook w:val="01E0"/>
        </w:tblPrEx>
        <w:trPr>
          <w:trHeight w:val="594"/>
          <w:jc w:val="left"/>
        </w:trPr>
        <w:tc>
          <w:tcPr>
            <w:tcW w:w="8149" w:type="dxa"/>
          </w:tcPr>
          <w:p>
            <w:pPr>
              <w:pStyle w:val="TableParagraph"/>
              <w:spacing w:line="354" w:lineRule="exact"/>
              <w:ind w:left="2706"/>
              <w:rPr>
                <w:sz w:val="31"/>
              </w:rPr>
            </w:pPr>
            <w:r>
              <w:rPr>
                <w:w w:val="102"/>
                <w:sz w:val="31"/>
              </w:rPr>
              <w:t>识</w:t>
            </w:r>
          </w:p>
        </w:tc>
        <w:tc>
          <w:tcPr>
            <w:tcW w:w="1904" w:type="dxa"/>
          </w:tcPr>
          <w:p>
            <w:pPr>
              <w:pStyle w:val="TableParagraph"/>
              <w:rPr>
                <w:rFonts w:ascii="Times New Roman"/>
                <w:sz w:val="30"/>
              </w:rPr>
            </w:pPr>
          </w:p>
        </w:tc>
        <w:tc>
          <w:tcPr>
            <w:tcW w:w="1928" w:type="dxa"/>
          </w:tcPr>
          <w:p>
            <w:pPr>
              <w:pStyle w:val="TableParagraph"/>
              <w:rPr>
                <w:rFonts w:ascii="Times New Roman"/>
                <w:sz w:val="30"/>
              </w:rPr>
            </w:pPr>
          </w:p>
        </w:tc>
      </w:tr>
      <w:tr>
        <w:tblPrEx>
          <w:tblW w:w="0" w:type="auto"/>
          <w:jc w:val="left"/>
          <w:tblInd w:w="121" w:type="dxa"/>
          <w:tblLayout w:type="fixed"/>
          <w:tblCellMar>
            <w:top w:w="0" w:type="dxa"/>
            <w:left w:w="0" w:type="dxa"/>
            <w:bottom w:w="0" w:type="dxa"/>
            <w:right w:w="0" w:type="dxa"/>
          </w:tblCellMar>
          <w:tblLook w:val="01E0"/>
        </w:tblPrEx>
        <w:trPr>
          <w:trHeight w:val="882"/>
          <w:jc w:val="left"/>
        </w:trPr>
        <w:tc>
          <w:tcPr>
            <w:tcW w:w="8149" w:type="dxa"/>
          </w:tcPr>
          <w:p>
            <w:pPr>
              <w:pStyle w:val="TableParagraph"/>
              <w:tabs>
                <w:tab w:val="left" w:pos="3337"/>
              </w:tabs>
              <w:spacing w:before="245"/>
              <w:ind w:left="1007"/>
              <w:rPr>
                <w:sz w:val="31"/>
              </w:rPr>
            </w:pPr>
            <w:r>
              <w:rPr>
                <w:sz w:val="31"/>
              </w:rPr>
              <w:t>HS-005</w:t>
              <w:tab/>
              <w:t>磁盘、RAID</w:t>
            </w:r>
            <w:r>
              <w:rPr>
                <w:spacing w:val="-15"/>
                <w:sz w:val="31"/>
              </w:rPr>
              <w:t xml:space="preserve"> 基础学问</w:t>
            </w:r>
          </w:p>
        </w:tc>
        <w:tc>
          <w:tcPr>
            <w:tcW w:w="1904" w:type="dxa"/>
          </w:tcPr>
          <w:p>
            <w:pPr>
              <w:pStyle w:val="TableParagraph"/>
              <w:spacing w:before="245"/>
              <w:ind w:right="330"/>
              <w:jc w:val="right"/>
              <w:rPr>
                <w:sz w:val="31"/>
              </w:rPr>
            </w:pPr>
            <w:r>
              <w:rPr>
                <w:sz w:val="31"/>
              </w:rPr>
              <w:t>0.25</w:t>
            </w:r>
          </w:p>
        </w:tc>
        <w:tc>
          <w:tcPr>
            <w:tcW w:w="1928" w:type="dxa"/>
          </w:tcPr>
          <w:p>
            <w:pPr>
              <w:pStyle w:val="TableParagraph"/>
              <w:spacing w:before="245"/>
              <w:ind w:right="363"/>
              <w:jc w:val="right"/>
              <w:rPr>
                <w:sz w:val="31"/>
              </w:rPr>
            </w:pPr>
            <w:r>
              <w:rPr>
                <w:w w:val="102"/>
                <w:sz w:val="31"/>
              </w:rPr>
              <w:t>-</w:t>
            </w:r>
          </w:p>
        </w:tc>
      </w:tr>
      <w:tr>
        <w:tblPrEx>
          <w:tblW w:w="0" w:type="auto"/>
          <w:jc w:val="left"/>
          <w:tblInd w:w="121" w:type="dxa"/>
          <w:tblLayout w:type="fixed"/>
          <w:tblCellMar>
            <w:top w:w="0" w:type="dxa"/>
            <w:left w:w="0" w:type="dxa"/>
            <w:bottom w:w="0" w:type="dxa"/>
            <w:right w:w="0" w:type="dxa"/>
          </w:tblCellMar>
          <w:tblLook w:val="01E0"/>
        </w:tblPrEx>
        <w:trPr>
          <w:trHeight w:val="884"/>
          <w:jc w:val="left"/>
        </w:trPr>
        <w:tc>
          <w:tcPr>
            <w:tcW w:w="8149" w:type="dxa"/>
          </w:tcPr>
          <w:p>
            <w:pPr>
              <w:pStyle w:val="TableParagraph"/>
              <w:tabs>
                <w:tab w:val="left" w:pos="3337"/>
              </w:tabs>
              <w:spacing w:before="245"/>
              <w:ind w:left="1007"/>
              <w:rPr>
                <w:sz w:val="31"/>
              </w:rPr>
            </w:pPr>
            <w:r>
              <w:rPr>
                <w:sz w:val="31"/>
              </w:rPr>
              <w:t>HS—006</w:t>
              <w:tab/>
              <w:t>RAID</w:t>
            </w:r>
            <w:r>
              <w:rPr>
                <w:spacing w:val="-26"/>
                <w:sz w:val="31"/>
              </w:rPr>
              <w:t xml:space="preserve"> 管理</w:t>
            </w:r>
          </w:p>
        </w:tc>
        <w:tc>
          <w:tcPr>
            <w:tcW w:w="1904" w:type="dxa"/>
          </w:tcPr>
          <w:p>
            <w:pPr>
              <w:pStyle w:val="TableParagraph"/>
              <w:spacing w:before="245"/>
              <w:ind w:right="330"/>
              <w:jc w:val="right"/>
              <w:rPr>
                <w:sz w:val="31"/>
              </w:rPr>
            </w:pPr>
            <w:r>
              <w:rPr>
                <w:sz w:val="31"/>
              </w:rPr>
              <w:t>0.25</w:t>
            </w:r>
          </w:p>
        </w:tc>
        <w:tc>
          <w:tcPr>
            <w:tcW w:w="1928" w:type="dxa"/>
          </w:tcPr>
          <w:p>
            <w:pPr>
              <w:pStyle w:val="TableParagraph"/>
              <w:spacing w:before="245"/>
              <w:ind w:right="46"/>
              <w:jc w:val="right"/>
              <w:rPr>
                <w:sz w:val="31"/>
              </w:rPr>
            </w:pPr>
            <w:r>
              <w:rPr>
                <w:sz w:val="31"/>
              </w:rPr>
              <w:t>0。15</w:t>
            </w:r>
          </w:p>
        </w:tc>
      </w:tr>
      <w:tr>
        <w:tblPrEx>
          <w:tblW w:w="0" w:type="auto"/>
          <w:jc w:val="left"/>
          <w:tblInd w:w="121" w:type="dxa"/>
          <w:tblLayout w:type="fixed"/>
          <w:tblCellMar>
            <w:top w:w="0" w:type="dxa"/>
            <w:left w:w="0" w:type="dxa"/>
            <w:bottom w:w="0" w:type="dxa"/>
            <w:right w:w="0" w:type="dxa"/>
          </w:tblCellMar>
          <w:tblLook w:val="01E0"/>
        </w:tblPrEx>
        <w:trPr>
          <w:trHeight w:val="883"/>
          <w:jc w:val="left"/>
        </w:trPr>
        <w:tc>
          <w:tcPr>
            <w:tcW w:w="8149" w:type="dxa"/>
          </w:tcPr>
          <w:p>
            <w:pPr>
              <w:pStyle w:val="TableParagraph"/>
              <w:tabs>
                <w:tab w:val="left" w:pos="2330"/>
              </w:tabs>
              <w:spacing w:before="246"/>
              <w:jc w:val="center"/>
              <w:rPr>
                <w:sz w:val="31"/>
              </w:rPr>
            </w:pPr>
            <w:r>
              <w:rPr>
                <w:sz w:val="31"/>
              </w:rPr>
              <w:t>HS—007</w:t>
              <w:tab/>
              <w:t>网络存储产品主机连接向导</w:t>
            </w:r>
          </w:p>
        </w:tc>
        <w:tc>
          <w:tcPr>
            <w:tcW w:w="1904" w:type="dxa"/>
          </w:tcPr>
          <w:p>
            <w:pPr>
              <w:pStyle w:val="TableParagraph"/>
              <w:spacing w:before="246"/>
              <w:ind w:right="331"/>
              <w:jc w:val="right"/>
              <w:rPr>
                <w:sz w:val="31"/>
              </w:rPr>
            </w:pPr>
            <w:r>
              <w:rPr>
                <w:sz w:val="31"/>
              </w:rPr>
              <w:t>0。3</w:t>
            </w:r>
          </w:p>
        </w:tc>
        <w:tc>
          <w:tcPr>
            <w:tcW w:w="1928" w:type="dxa"/>
          </w:tcPr>
          <w:p>
            <w:pPr>
              <w:pStyle w:val="TableParagraph"/>
              <w:spacing w:before="246"/>
              <w:ind w:right="46"/>
              <w:jc w:val="right"/>
              <w:rPr>
                <w:sz w:val="31"/>
              </w:rPr>
            </w:pPr>
            <w:r>
              <w:rPr>
                <w:sz w:val="31"/>
              </w:rPr>
              <w:t>0。15</w:t>
            </w:r>
          </w:p>
        </w:tc>
      </w:tr>
      <w:tr>
        <w:tblPrEx>
          <w:tblW w:w="0" w:type="auto"/>
          <w:jc w:val="left"/>
          <w:tblInd w:w="121" w:type="dxa"/>
          <w:tblLayout w:type="fixed"/>
          <w:tblCellMar>
            <w:top w:w="0" w:type="dxa"/>
            <w:left w:w="0" w:type="dxa"/>
            <w:bottom w:w="0" w:type="dxa"/>
            <w:right w:w="0" w:type="dxa"/>
          </w:tblCellMar>
          <w:tblLook w:val="01E0"/>
        </w:tblPrEx>
        <w:trPr>
          <w:trHeight w:val="900"/>
          <w:jc w:val="left"/>
        </w:trPr>
        <w:tc>
          <w:tcPr>
            <w:tcW w:w="8149" w:type="dxa"/>
          </w:tcPr>
          <w:p>
            <w:pPr>
              <w:pStyle w:val="TableParagraph"/>
              <w:spacing w:before="245" w:line="352" w:lineRule="exact"/>
              <w:ind w:left="3337"/>
              <w:rPr>
                <w:sz w:val="31"/>
              </w:rPr>
            </w:pPr>
            <w:r>
              <w:rPr>
                <w:sz w:val="31"/>
              </w:rPr>
              <w:t>网络存储高级数据保护功能--复</w:t>
            </w:r>
          </w:p>
          <w:p>
            <w:pPr>
              <w:pStyle w:val="TableParagraph"/>
              <w:spacing w:line="284" w:lineRule="exact"/>
              <w:ind w:left="1007"/>
              <w:rPr>
                <w:sz w:val="31"/>
              </w:rPr>
            </w:pPr>
            <w:r>
              <w:rPr>
                <w:sz w:val="31"/>
              </w:rPr>
              <w:t>HS—008</w:t>
            </w:r>
          </w:p>
        </w:tc>
        <w:tc>
          <w:tcPr>
            <w:tcW w:w="1904" w:type="dxa"/>
          </w:tcPr>
          <w:p>
            <w:pPr>
              <w:pStyle w:val="TableParagraph"/>
              <w:spacing w:before="12"/>
              <w:rPr>
                <w:sz w:val="42"/>
              </w:rPr>
            </w:pPr>
          </w:p>
          <w:p>
            <w:pPr>
              <w:pStyle w:val="TableParagraph"/>
              <w:spacing w:line="329" w:lineRule="exact"/>
              <w:ind w:left="1017"/>
              <w:rPr>
                <w:sz w:val="31"/>
              </w:rPr>
            </w:pPr>
            <w:r>
              <w:rPr>
                <w:sz w:val="31"/>
              </w:rPr>
              <w:t>0.3</w:t>
            </w:r>
          </w:p>
        </w:tc>
        <w:tc>
          <w:tcPr>
            <w:tcW w:w="1928" w:type="dxa"/>
          </w:tcPr>
          <w:p>
            <w:pPr>
              <w:pStyle w:val="TableParagraph"/>
              <w:spacing w:before="12"/>
              <w:rPr>
                <w:sz w:val="42"/>
              </w:rPr>
            </w:pPr>
          </w:p>
          <w:p>
            <w:pPr>
              <w:pStyle w:val="TableParagraph"/>
              <w:spacing w:line="329" w:lineRule="exact"/>
              <w:ind w:right="127"/>
              <w:jc w:val="right"/>
              <w:rPr>
                <w:sz w:val="31"/>
              </w:rPr>
            </w:pPr>
            <w:r>
              <w:rPr>
                <w:sz w:val="31"/>
              </w:rPr>
              <w:t>0。2</w:t>
            </w:r>
          </w:p>
        </w:tc>
      </w:tr>
      <w:tr>
        <w:tblPrEx>
          <w:tblW w:w="0" w:type="auto"/>
          <w:jc w:val="left"/>
          <w:tblInd w:w="121" w:type="dxa"/>
          <w:tblLayout w:type="fixed"/>
          <w:tblCellMar>
            <w:top w:w="0" w:type="dxa"/>
            <w:left w:w="0" w:type="dxa"/>
            <w:bottom w:w="0" w:type="dxa"/>
            <w:right w:w="0" w:type="dxa"/>
          </w:tblCellMar>
          <w:tblLook w:val="01E0"/>
        </w:tblPrEx>
        <w:trPr>
          <w:trHeight w:val="311"/>
          <w:jc w:val="left"/>
        </w:trPr>
        <w:tc>
          <w:tcPr>
            <w:tcW w:w="8149" w:type="dxa"/>
          </w:tcPr>
          <w:p>
            <w:pPr>
              <w:pStyle w:val="TableParagraph"/>
              <w:spacing w:line="291" w:lineRule="exact"/>
              <w:ind w:left="2706"/>
              <w:rPr>
                <w:sz w:val="31"/>
              </w:rPr>
            </w:pPr>
            <w:r>
              <w:rPr>
                <w:w w:val="102"/>
                <w:sz w:val="31"/>
              </w:rPr>
              <w:t>制</w:t>
            </w:r>
          </w:p>
        </w:tc>
        <w:tc>
          <w:tcPr>
            <w:tcW w:w="1904" w:type="dxa"/>
          </w:tcPr>
          <w:p>
            <w:pPr>
              <w:pStyle w:val="TableParagraph"/>
              <w:rPr>
                <w:rFonts w:ascii="Times New Roman"/>
                <w:sz w:val="22"/>
              </w:rPr>
            </w:pPr>
          </w:p>
        </w:tc>
        <w:tc>
          <w:tcPr>
            <w:tcW w:w="1928" w:type="dxa"/>
          </w:tcPr>
          <w:p>
            <w:pPr>
              <w:pStyle w:val="TableParagraph"/>
              <w:rPr>
                <w:rFonts w:ascii="Times New Roman"/>
                <w:sz w:val="22"/>
              </w:rPr>
            </w:pPr>
          </w:p>
        </w:tc>
      </w:tr>
    </w:tbl>
    <w:p>
      <w:pPr>
        <w:spacing w:after="0"/>
        <w:rPr>
          <w:rFonts w:ascii="Times New Roman"/>
          <w:sz w:val="22"/>
        </w:rPr>
        <w:sectPr>
          <w:pgSz w:w="17860" w:h="25260"/>
          <w:pgMar w:top="2380" w:right="1820" w:bottom="280" w:left="2220" w:header="708" w:footer="708"/>
          <w:cols w:space="708"/>
        </w:sectPr>
      </w:pPr>
    </w:p>
    <w:p>
      <w:pPr>
        <w:pStyle w:val="BodyText"/>
        <w:spacing w:before="9"/>
        <w:rPr>
          <w:sz w:val="21"/>
        </w:rPr>
      </w:pPr>
      <w:r>
        <w:drawing>
          <wp:anchor distT="0" distB="0" distL="0" distR="0" simplePos="0" relativeHeight="251669504" behindDoc="1" locked="0" layoutInCell="1" allowOverlap="1">
            <wp:simplePos x="0" y="0"/>
            <wp:positionH relativeFrom="page">
              <wp:posOffset>1993900</wp:posOffset>
            </wp:positionH>
            <wp:positionV relativeFrom="page">
              <wp:posOffset>1422400</wp:posOffset>
            </wp:positionV>
            <wp:extent cx="7347584" cy="6245447"/>
            <wp:effectExtent l="0" t="0" r="0" b="0"/>
            <wp:wrapNone/>
            <wp:docPr id="1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4.png"/>
                    <pic:cNvPicPr/>
                  </pic:nvPicPr>
                  <pic:blipFill>
                    <a:blip xmlns:r="http://schemas.openxmlformats.org/officeDocument/2006/relationships" r:embed="rId27" cstate="print"/>
                    <a:stretch>
                      <a:fillRect/>
                    </a:stretch>
                  </pic:blipFill>
                  <pic:spPr>
                    <a:xfrm>
                      <a:off x="0" y="0"/>
                      <a:ext cx="7347584" cy="6245447"/>
                    </a:xfrm>
                    <a:prstGeom prst="rect">
                      <a:avLst/>
                    </a:prstGeom>
                  </pic:spPr>
                </pic:pic>
              </a:graphicData>
            </a:graphic>
          </wp:anchor>
        </w:drawing>
      </w:r>
    </w:p>
    <w:tbl>
      <w:tblPr>
        <w:tblW w:w="0" w:type="auto"/>
        <w:jc w:val="left"/>
        <w:tblInd w:w="1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78"/>
        <w:gridCol w:w="5439"/>
        <w:gridCol w:w="2093"/>
        <w:gridCol w:w="1617"/>
      </w:tblGrid>
      <w:tr>
        <w:tblPrEx>
          <w:tblW w:w="0" w:type="auto"/>
          <w:jc w:val="left"/>
          <w:tblInd w:w="10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9"/>
          <w:jc w:val="left"/>
        </w:trPr>
        <w:tc>
          <w:tcPr>
            <w:tcW w:w="1878" w:type="dxa"/>
          </w:tcPr>
          <w:p>
            <w:pPr>
              <w:pStyle w:val="TableParagraph"/>
              <w:spacing w:line="359" w:lineRule="exact"/>
              <w:ind w:left="107"/>
              <w:rPr>
                <w:sz w:val="31"/>
              </w:rPr>
            </w:pPr>
            <w:r>
              <w:rPr>
                <w:sz w:val="31"/>
              </w:rPr>
              <w:t>课程编号</w:t>
            </w:r>
          </w:p>
        </w:tc>
        <w:tc>
          <w:tcPr>
            <w:tcW w:w="5439" w:type="dxa"/>
          </w:tcPr>
          <w:p>
            <w:pPr>
              <w:pStyle w:val="TableParagraph"/>
              <w:spacing w:line="359" w:lineRule="exact"/>
              <w:ind w:left="2151" w:right="2007"/>
              <w:jc w:val="center"/>
              <w:rPr>
                <w:sz w:val="31"/>
              </w:rPr>
            </w:pPr>
            <w:r>
              <w:rPr>
                <w:sz w:val="31"/>
              </w:rPr>
              <w:t>课程名称</w:t>
            </w:r>
          </w:p>
        </w:tc>
        <w:tc>
          <w:tcPr>
            <w:tcW w:w="2093" w:type="dxa"/>
          </w:tcPr>
          <w:p>
            <w:pPr>
              <w:pStyle w:val="TableParagraph"/>
              <w:spacing w:line="359" w:lineRule="exact"/>
              <w:ind w:left="499"/>
              <w:rPr>
                <w:sz w:val="31"/>
              </w:rPr>
            </w:pPr>
            <w:r>
              <w:rPr>
                <w:sz w:val="31"/>
              </w:rPr>
              <w:t>课时</w:t>
            </w:r>
          </w:p>
        </w:tc>
        <w:tc>
          <w:tcPr>
            <w:tcW w:w="1617" w:type="dxa"/>
          </w:tcPr>
          <w:p>
            <w:pPr>
              <w:pStyle w:val="TableParagraph"/>
              <w:spacing w:line="359" w:lineRule="exact"/>
              <w:ind w:left="563"/>
              <w:rPr>
                <w:sz w:val="31"/>
              </w:rPr>
            </w:pPr>
            <w:r>
              <w:rPr>
                <w:sz w:val="31"/>
              </w:rPr>
              <w:t>上机</w:t>
            </w:r>
          </w:p>
        </w:tc>
      </w:tr>
      <w:tr>
        <w:tblPrEx>
          <w:tblW w:w="0" w:type="auto"/>
          <w:jc w:val="left"/>
          <w:tblInd w:w="1078" w:type="dxa"/>
          <w:tblLayout w:type="fixed"/>
          <w:tblCellMar>
            <w:top w:w="0" w:type="dxa"/>
            <w:left w:w="0" w:type="dxa"/>
            <w:bottom w:w="0" w:type="dxa"/>
            <w:right w:w="0" w:type="dxa"/>
          </w:tblCellMar>
          <w:tblLook w:val="01E0"/>
        </w:tblPrEx>
        <w:trPr>
          <w:trHeight w:val="881"/>
          <w:jc w:val="left"/>
        </w:trPr>
        <w:tc>
          <w:tcPr>
            <w:tcW w:w="1878" w:type="dxa"/>
          </w:tcPr>
          <w:p>
            <w:pPr>
              <w:pStyle w:val="TableParagraph"/>
              <w:spacing w:before="245"/>
              <w:ind w:left="50"/>
              <w:rPr>
                <w:sz w:val="31"/>
              </w:rPr>
            </w:pPr>
            <w:r>
              <w:rPr>
                <w:sz w:val="31"/>
              </w:rPr>
              <w:t>HS-009</w:t>
            </w:r>
          </w:p>
        </w:tc>
        <w:tc>
          <w:tcPr>
            <w:tcW w:w="5439" w:type="dxa"/>
          </w:tcPr>
          <w:p>
            <w:pPr>
              <w:pStyle w:val="TableParagraph"/>
              <w:spacing w:before="245"/>
              <w:ind w:left="502"/>
              <w:rPr>
                <w:sz w:val="31"/>
              </w:rPr>
            </w:pPr>
            <w:r>
              <w:rPr>
                <w:sz w:val="31"/>
              </w:rPr>
              <w:t>网络存储产品日常维护技术</w:t>
            </w:r>
          </w:p>
        </w:tc>
        <w:tc>
          <w:tcPr>
            <w:tcW w:w="2093" w:type="dxa"/>
          </w:tcPr>
          <w:p>
            <w:pPr>
              <w:pStyle w:val="TableParagraph"/>
              <w:spacing w:before="245"/>
              <w:ind w:left="812"/>
              <w:rPr>
                <w:sz w:val="31"/>
              </w:rPr>
            </w:pPr>
            <w:r>
              <w:rPr>
                <w:sz w:val="31"/>
              </w:rPr>
              <w:t>0。3</w:t>
            </w:r>
          </w:p>
        </w:tc>
        <w:tc>
          <w:tcPr>
            <w:tcW w:w="1617" w:type="dxa"/>
          </w:tcPr>
          <w:p>
            <w:pPr>
              <w:pStyle w:val="TableParagraph"/>
              <w:spacing w:before="245"/>
              <w:ind w:left="931"/>
              <w:rPr>
                <w:sz w:val="31"/>
              </w:rPr>
            </w:pPr>
            <w:r>
              <w:rPr>
                <w:sz w:val="31"/>
              </w:rPr>
              <w:t>0.2</w:t>
            </w:r>
          </w:p>
        </w:tc>
      </w:tr>
      <w:tr>
        <w:tblPrEx>
          <w:tblW w:w="0" w:type="auto"/>
          <w:jc w:val="left"/>
          <w:tblInd w:w="1078" w:type="dxa"/>
          <w:tblLayout w:type="fixed"/>
          <w:tblCellMar>
            <w:top w:w="0" w:type="dxa"/>
            <w:left w:w="0" w:type="dxa"/>
            <w:bottom w:w="0" w:type="dxa"/>
            <w:right w:w="0" w:type="dxa"/>
          </w:tblCellMar>
          <w:tblLook w:val="01E0"/>
        </w:tblPrEx>
        <w:trPr>
          <w:trHeight w:val="882"/>
          <w:jc w:val="left"/>
        </w:trPr>
        <w:tc>
          <w:tcPr>
            <w:tcW w:w="1878" w:type="dxa"/>
          </w:tcPr>
          <w:p>
            <w:pPr>
              <w:pStyle w:val="TableParagraph"/>
              <w:spacing w:before="245"/>
              <w:ind w:left="50"/>
              <w:rPr>
                <w:sz w:val="31"/>
              </w:rPr>
            </w:pPr>
            <w:r>
              <w:rPr>
                <w:sz w:val="31"/>
              </w:rPr>
              <w:t>HS—010</w:t>
            </w:r>
          </w:p>
        </w:tc>
        <w:tc>
          <w:tcPr>
            <w:tcW w:w="5439" w:type="dxa"/>
          </w:tcPr>
          <w:p>
            <w:pPr>
              <w:pStyle w:val="TableParagraph"/>
              <w:spacing w:before="245"/>
              <w:ind w:left="502"/>
              <w:rPr>
                <w:sz w:val="31"/>
              </w:rPr>
            </w:pPr>
            <w:r>
              <w:rPr>
                <w:sz w:val="31"/>
              </w:rPr>
              <w:t>数据保护基础</w:t>
            </w:r>
          </w:p>
        </w:tc>
        <w:tc>
          <w:tcPr>
            <w:tcW w:w="2093" w:type="dxa"/>
          </w:tcPr>
          <w:p>
            <w:pPr>
              <w:pStyle w:val="TableParagraph"/>
              <w:spacing w:before="245"/>
              <w:ind w:left="733"/>
              <w:rPr>
                <w:sz w:val="31"/>
              </w:rPr>
            </w:pPr>
            <w:r>
              <w:rPr>
                <w:sz w:val="31"/>
              </w:rPr>
              <w:t>0。25</w:t>
            </w:r>
          </w:p>
        </w:tc>
        <w:tc>
          <w:tcPr>
            <w:tcW w:w="1617" w:type="dxa"/>
          </w:tcPr>
          <w:p>
            <w:pPr>
              <w:pStyle w:val="TableParagraph"/>
              <w:spacing w:before="245"/>
              <w:ind w:right="368"/>
              <w:jc w:val="right"/>
              <w:rPr>
                <w:sz w:val="31"/>
              </w:rPr>
            </w:pPr>
            <w:r>
              <w:rPr>
                <w:w w:val="102"/>
                <w:sz w:val="31"/>
              </w:rPr>
              <w:t>-</w:t>
            </w:r>
          </w:p>
        </w:tc>
      </w:tr>
      <w:tr>
        <w:tblPrEx>
          <w:tblW w:w="0" w:type="auto"/>
          <w:jc w:val="left"/>
          <w:tblInd w:w="1078" w:type="dxa"/>
          <w:tblLayout w:type="fixed"/>
          <w:tblCellMar>
            <w:top w:w="0" w:type="dxa"/>
            <w:left w:w="0" w:type="dxa"/>
            <w:bottom w:w="0" w:type="dxa"/>
            <w:right w:w="0" w:type="dxa"/>
          </w:tblCellMar>
          <w:tblLook w:val="01E0"/>
        </w:tblPrEx>
        <w:trPr>
          <w:trHeight w:val="881"/>
          <w:jc w:val="left"/>
        </w:trPr>
        <w:tc>
          <w:tcPr>
            <w:tcW w:w="1878" w:type="dxa"/>
          </w:tcPr>
          <w:p>
            <w:pPr>
              <w:pStyle w:val="TableParagraph"/>
              <w:spacing w:before="245"/>
              <w:ind w:left="50"/>
              <w:rPr>
                <w:sz w:val="31"/>
              </w:rPr>
            </w:pPr>
            <w:r>
              <w:rPr>
                <w:sz w:val="31"/>
              </w:rPr>
              <w:t>HS—011</w:t>
            </w:r>
          </w:p>
        </w:tc>
        <w:tc>
          <w:tcPr>
            <w:tcW w:w="5439" w:type="dxa"/>
          </w:tcPr>
          <w:p>
            <w:pPr>
              <w:pStyle w:val="TableParagraph"/>
              <w:spacing w:before="245"/>
              <w:ind w:left="502"/>
              <w:rPr>
                <w:sz w:val="31"/>
              </w:rPr>
            </w:pPr>
            <w:r>
              <w:rPr>
                <w:sz w:val="31"/>
              </w:rPr>
              <w:t>LINUX</w:t>
            </w:r>
            <w:r>
              <w:rPr>
                <w:spacing w:val="-15"/>
                <w:sz w:val="31"/>
              </w:rPr>
              <w:t xml:space="preserve"> 卷管理、</w:t>
            </w:r>
            <w:r>
              <w:rPr>
                <w:sz w:val="31"/>
              </w:rPr>
              <w:t>SAN</w:t>
            </w:r>
            <w:r>
              <w:rPr>
                <w:spacing w:val="-15"/>
                <w:sz w:val="31"/>
              </w:rPr>
              <w:t xml:space="preserve"> 资源挂载</w:t>
            </w:r>
          </w:p>
        </w:tc>
        <w:tc>
          <w:tcPr>
            <w:tcW w:w="2093" w:type="dxa"/>
          </w:tcPr>
          <w:p>
            <w:pPr>
              <w:pStyle w:val="TableParagraph"/>
              <w:spacing w:before="245"/>
              <w:ind w:left="812"/>
              <w:rPr>
                <w:sz w:val="31"/>
              </w:rPr>
            </w:pPr>
            <w:r>
              <w:rPr>
                <w:sz w:val="31"/>
              </w:rPr>
              <w:t>0。4</w:t>
            </w:r>
          </w:p>
        </w:tc>
        <w:tc>
          <w:tcPr>
            <w:tcW w:w="1617" w:type="dxa"/>
          </w:tcPr>
          <w:p>
            <w:pPr>
              <w:pStyle w:val="TableParagraph"/>
              <w:spacing w:before="245"/>
              <w:ind w:right="129"/>
              <w:jc w:val="right"/>
              <w:rPr>
                <w:sz w:val="31"/>
              </w:rPr>
            </w:pPr>
            <w:r>
              <w:rPr>
                <w:sz w:val="31"/>
              </w:rPr>
              <w:t>0。2</w:t>
            </w:r>
          </w:p>
        </w:tc>
      </w:tr>
      <w:tr>
        <w:tblPrEx>
          <w:tblW w:w="0" w:type="auto"/>
          <w:jc w:val="left"/>
          <w:tblInd w:w="1078" w:type="dxa"/>
          <w:tblLayout w:type="fixed"/>
          <w:tblCellMar>
            <w:top w:w="0" w:type="dxa"/>
            <w:left w:w="0" w:type="dxa"/>
            <w:bottom w:w="0" w:type="dxa"/>
            <w:right w:w="0" w:type="dxa"/>
          </w:tblCellMar>
          <w:tblLook w:val="01E0"/>
        </w:tblPrEx>
        <w:trPr>
          <w:trHeight w:val="883"/>
          <w:jc w:val="left"/>
        </w:trPr>
        <w:tc>
          <w:tcPr>
            <w:tcW w:w="1878" w:type="dxa"/>
          </w:tcPr>
          <w:p>
            <w:pPr>
              <w:pStyle w:val="TableParagraph"/>
              <w:spacing w:before="245"/>
              <w:ind w:left="50"/>
              <w:rPr>
                <w:sz w:val="31"/>
              </w:rPr>
            </w:pPr>
            <w:r>
              <w:rPr>
                <w:sz w:val="31"/>
              </w:rPr>
              <w:t>HS—012</w:t>
            </w:r>
          </w:p>
        </w:tc>
        <w:tc>
          <w:tcPr>
            <w:tcW w:w="5439" w:type="dxa"/>
          </w:tcPr>
          <w:p>
            <w:pPr>
              <w:pStyle w:val="TableParagraph"/>
              <w:spacing w:before="245"/>
              <w:ind w:left="502"/>
              <w:rPr>
                <w:sz w:val="31"/>
              </w:rPr>
            </w:pPr>
            <w:r>
              <w:rPr>
                <w:sz w:val="31"/>
              </w:rPr>
              <w:t>配置远程复制功能</w:t>
            </w:r>
          </w:p>
        </w:tc>
        <w:tc>
          <w:tcPr>
            <w:tcW w:w="2093" w:type="dxa"/>
          </w:tcPr>
          <w:p>
            <w:pPr>
              <w:pStyle w:val="TableParagraph"/>
              <w:spacing w:before="245"/>
              <w:ind w:left="812"/>
              <w:rPr>
                <w:sz w:val="31"/>
              </w:rPr>
            </w:pPr>
            <w:r>
              <w:rPr>
                <w:sz w:val="31"/>
              </w:rPr>
              <w:t>0。3</w:t>
            </w:r>
          </w:p>
        </w:tc>
        <w:tc>
          <w:tcPr>
            <w:tcW w:w="1617" w:type="dxa"/>
          </w:tcPr>
          <w:p>
            <w:pPr>
              <w:pStyle w:val="TableParagraph"/>
              <w:spacing w:before="245"/>
              <w:ind w:right="129"/>
              <w:jc w:val="right"/>
              <w:rPr>
                <w:sz w:val="31"/>
              </w:rPr>
            </w:pPr>
            <w:r>
              <w:rPr>
                <w:sz w:val="31"/>
              </w:rPr>
              <w:t>0。2</w:t>
            </w:r>
          </w:p>
        </w:tc>
      </w:tr>
      <w:tr>
        <w:tblPrEx>
          <w:tblW w:w="0" w:type="auto"/>
          <w:jc w:val="left"/>
          <w:tblInd w:w="1078" w:type="dxa"/>
          <w:tblLayout w:type="fixed"/>
          <w:tblCellMar>
            <w:top w:w="0" w:type="dxa"/>
            <w:left w:w="0" w:type="dxa"/>
            <w:bottom w:w="0" w:type="dxa"/>
            <w:right w:w="0" w:type="dxa"/>
          </w:tblCellMar>
          <w:tblLook w:val="01E0"/>
        </w:tblPrEx>
        <w:trPr>
          <w:trHeight w:val="884"/>
          <w:jc w:val="left"/>
        </w:trPr>
        <w:tc>
          <w:tcPr>
            <w:tcW w:w="1878" w:type="dxa"/>
          </w:tcPr>
          <w:p>
            <w:pPr>
              <w:pStyle w:val="TableParagraph"/>
              <w:spacing w:before="246"/>
              <w:ind w:left="50"/>
              <w:rPr>
                <w:sz w:val="31"/>
              </w:rPr>
            </w:pPr>
            <w:r>
              <w:rPr>
                <w:sz w:val="31"/>
              </w:rPr>
              <w:t>HS—013</w:t>
            </w:r>
          </w:p>
        </w:tc>
        <w:tc>
          <w:tcPr>
            <w:tcW w:w="5439" w:type="dxa"/>
          </w:tcPr>
          <w:p>
            <w:pPr>
              <w:pStyle w:val="TableParagraph"/>
              <w:spacing w:before="246"/>
              <w:ind w:left="502"/>
              <w:rPr>
                <w:sz w:val="31"/>
              </w:rPr>
            </w:pPr>
            <w:r>
              <w:rPr>
                <w:sz w:val="31"/>
              </w:rPr>
              <w:t>灾备技术培训</w:t>
            </w:r>
          </w:p>
        </w:tc>
        <w:tc>
          <w:tcPr>
            <w:tcW w:w="2093" w:type="dxa"/>
          </w:tcPr>
          <w:p>
            <w:pPr>
              <w:pStyle w:val="TableParagraph"/>
              <w:spacing w:before="246"/>
              <w:ind w:left="877" w:right="711"/>
              <w:jc w:val="center"/>
              <w:rPr>
                <w:sz w:val="31"/>
              </w:rPr>
            </w:pPr>
            <w:r>
              <w:rPr>
                <w:sz w:val="31"/>
              </w:rPr>
              <w:t>0.3</w:t>
            </w:r>
          </w:p>
        </w:tc>
        <w:tc>
          <w:tcPr>
            <w:tcW w:w="1617" w:type="dxa"/>
          </w:tcPr>
          <w:p>
            <w:pPr>
              <w:pStyle w:val="TableParagraph"/>
              <w:spacing w:before="246"/>
              <w:ind w:left="1010"/>
              <w:rPr>
                <w:sz w:val="31"/>
              </w:rPr>
            </w:pPr>
            <w:r>
              <w:rPr>
                <w:w w:val="102"/>
                <w:sz w:val="31"/>
              </w:rPr>
              <w:t>—</w:t>
            </w:r>
          </w:p>
        </w:tc>
      </w:tr>
      <w:tr>
        <w:tblPrEx>
          <w:tblW w:w="0" w:type="auto"/>
          <w:jc w:val="left"/>
          <w:tblInd w:w="1078" w:type="dxa"/>
          <w:tblLayout w:type="fixed"/>
          <w:tblCellMar>
            <w:top w:w="0" w:type="dxa"/>
            <w:left w:w="0" w:type="dxa"/>
            <w:bottom w:w="0" w:type="dxa"/>
            <w:right w:w="0" w:type="dxa"/>
          </w:tblCellMar>
          <w:tblLook w:val="01E0"/>
        </w:tblPrEx>
        <w:trPr>
          <w:trHeight w:val="882"/>
          <w:jc w:val="left"/>
        </w:trPr>
        <w:tc>
          <w:tcPr>
            <w:tcW w:w="1878" w:type="dxa"/>
          </w:tcPr>
          <w:p>
            <w:pPr>
              <w:pStyle w:val="TableParagraph"/>
              <w:spacing w:before="245"/>
              <w:ind w:left="50"/>
              <w:rPr>
                <w:sz w:val="31"/>
              </w:rPr>
            </w:pPr>
            <w:r>
              <w:rPr>
                <w:sz w:val="31"/>
              </w:rPr>
              <w:t>HS—014</w:t>
            </w:r>
          </w:p>
        </w:tc>
        <w:tc>
          <w:tcPr>
            <w:tcW w:w="5439" w:type="dxa"/>
          </w:tcPr>
          <w:p>
            <w:pPr>
              <w:pStyle w:val="TableParagraph"/>
              <w:spacing w:before="245"/>
              <w:ind w:left="502"/>
              <w:rPr>
                <w:sz w:val="31"/>
              </w:rPr>
            </w:pPr>
            <w:r>
              <w:rPr>
                <w:sz w:val="31"/>
              </w:rPr>
              <w:t>灾备业务管理维护管理培训</w:t>
            </w:r>
          </w:p>
        </w:tc>
        <w:tc>
          <w:tcPr>
            <w:tcW w:w="2093" w:type="dxa"/>
          </w:tcPr>
          <w:p>
            <w:pPr>
              <w:pStyle w:val="TableParagraph"/>
              <w:spacing w:before="245"/>
              <w:ind w:left="877" w:right="711"/>
              <w:jc w:val="center"/>
              <w:rPr>
                <w:sz w:val="31"/>
              </w:rPr>
            </w:pPr>
            <w:r>
              <w:rPr>
                <w:sz w:val="31"/>
              </w:rPr>
              <w:t>0.3</w:t>
            </w:r>
          </w:p>
        </w:tc>
        <w:tc>
          <w:tcPr>
            <w:tcW w:w="1617" w:type="dxa"/>
          </w:tcPr>
          <w:p>
            <w:pPr>
              <w:pStyle w:val="TableParagraph"/>
              <w:spacing w:before="245"/>
              <w:ind w:left="931"/>
              <w:rPr>
                <w:sz w:val="31"/>
              </w:rPr>
            </w:pPr>
            <w:r>
              <w:rPr>
                <w:sz w:val="31"/>
              </w:rPr>
              <w:t>0.2</w:t>
            </w:r>
          </w:p>
        </w:tc>
      </w:tr>
      <w:tr>
        <w:tblPrEx>
          <w:tblW w:w="0" w:type="auto"/>
          <w:jc w:val="left"/>
          <w:tblInd w:w="1078" w:type="dxa"/>
          <w:tblLayout w:type="fixed"/>
          <w:tblCellMar>
            <w:top w:w="0" w:type="dxa"/>
            <w:left w:w="0" w:type="dxa"/>
            <w:bottom w:w="0" w:type="dxa"/>
            <w:right w:w="0" w:type="dxa"/>
          </w:tblCellMar>
          <w:tblLook w:val="01E0"/>
        </w:tblPrEx>
        <w:trPr>
          <w:trHeight w:val="882"/>
          <w:jc w:val="left"/>
        </w:trPr>
        <w:tc>
          <w:tcPr>
            <w:tcW w:w="1878" w:type="dxa"/>
          </w:tcPr>
          <w:p>
            <w:pPr>
              <w:pStyle w:val="TableParagraph"/>
              <w:spacing w:before="245"/>
              <w:ind w:left="50"/>
              <w:rPr>
                <w:sz w:val="31"/>
              </w:rPr>
            </w:pPr>
            <w:r>
              <w:rPr>
                <w:sz w:val="31"/>
              </w:rPr>
              <w:t>HS—015</w:t>
            </w:r>
          </w:p>
        </w:tc>
        <w:tc>
          <w:tcPr>
            <w:tcW w:w="5439" w:type="dxa"/>
          </w:tcPr>
          <w:p>
            <w:pPr>
              <w:pStyle w:val="TableParagraph"/>
              <w:spacing w:before="245"/>
              <w:ind w:left="502"/>
              <w:rPr>
                <w:sz w:val="31"/>
              </w:rPr>
            </w:pPr>
            <w:r>
              <w:rPr>
                <w:sz w:val="31"/>
              </w:rPr>
              <w:t>灾备业务日常运维管理实践培训</w:t>
            </w:r>
          </w:p>
        </w:tc>
        <w:tc>
          <w:tcPr>
            <w:tcW w:w="2093" w:type="dxa"/>
          </w:tcPr>
          <w:p>
            <w:pPr>
              <w:pStyle w:val="TableParagraph"/>
              <w:spacing w:before="245"/>
              <w:ind w:left="877" w:right="711"/>
              <w:jc w:val="center"/>
              <w:rPr>
                <w:sz w:val="31"/>
              </w:rPr>
            </w:pPr>
            <w:r>
              <w:rPr>
                <w:sz w:val="31"/>
              </w:rPr>
              <w:t>0.3</w:t>
            </w:r>
          </w:p>
        </w:tc>
        <w:tc>
          <w:tcPr>
            <w:tcW w:w="1617" w:type="dxa"/>
          </w:tcPr>
          <w:p>
            <w:pPr>
              <w:pStyle w:val="TableParagraph"/>
              <w:spacing w:before="245"/>
              <w:ind w:right="50"/>
              <w:jc w:val="right"/>
              <w:rPr>
                <w:sz w:val="31"/>
              </w:rPr>
            </w:pPr>
            <w:r>
              <w:rPr>
                <w:sz w:val="31"/>
              </w:rPr>
              <w:t>0。05</w:t>
            </w:r>
          </w:p>
        </w:tc>
      </w:tr>
      <w:tr>
        <w:tblPrEx>
          <w:tblW w:w="0" w:type="auto"/>
          <w:jc w:val="left"/>
          <w:tblInd w:w="1078" w:type="dxa"/>
          <w:tblLayout w:type="fixed"/>
          <w:tblCellMar>
            <w:top w:w="0" w:type="dxa"/>
            <w:left w:w="0" w:type="dxa"/>
            <w:bottom w:w="0" w:type="dxa"/>
            <w:right w:w="0" w:type="dxa"/>
          </w:tblCellMar>
          <w:tblLook w:val="01E0"/>
        </w:tblPrEx>
        <w:trPr>
          <w:trHeight w:val="881"/>
          <w:jc w:val="left"/>
        </w:trPr>
        <w:tc>
          <w:tcPr>
            <w:tcW w:w="1878" w:type="dxa"/>
          </w:tcPr>
          <w:p>
            <w:pPr>
              <w:pStyle w:val="TableParagraph"/>
              <w:spacing w:before="245"/>
              <w:ind w:left="50"/>
              <w:rPr>
                <w:sz w:val="31"/>
              </w:rPr>
            </w:pPr>
            <w:r>
              <w:rPr>
                <w:sz w:val="31"/>
              </w:rPr>
              <w:t>HS—016</w:t>
            </w:r>
          </w:p>
        </w:tc>
        <w:tc>
          <w:tcPr>
            <w:tcW w:w="5439" w:type="dxa"/>
          </w:tcPr>
          <w:p>
            <w:pPr>
              <w:pStyle w:val="TableParagraph"/>
              <w:spacing w:before="245"/>
              <w:ind w:left="502"/>
              <w:rPr>
                <w:sz w:val="31"/>
              </w:rPr>
            </w:pPr>
            <w:r>
              <w:rPr>
                <w:sz w:val="31"/>
              </w:rPr>
              <w:t>故障排除基础</w:t>
            </w:r>
          </w:p>
        </w:tc>
        <w:tc>
          <w:tcPr>
            <w:tcW w:w="2093" w:type="dxa"/>
          </w:tcPr>
          <w:p>
            <w:pPr>
              <w:pStyle w:val="TableParagraph"/>
              <w:spacing w:before="245"/>
              <w:ind w:left="877" w:right="711"/>
              <w:jc w:val="center"/>
              <w:rPr>
                <w:sz w:val="31"/>
              </w:rPr>
            </w:pPr>
            <w:r>
              <w:rPr>
                <w:sz w:val="31"/>
              </w:rPr>
              <w:t>0.3</w:t>
            </w:r>
          </w:p>
        </w:tc>
        <w:tc>
          <w:tcPr>
            <w:tcW w:w="1617" w:type="dxa"/>
          </w:tcPr>
          <w:p>
            <w:pPr>
              <w:pStyle w:val="TableParagraph"/>
              <w:spacing w:before="245"/>
              <w:ind w:right="129"/>
              <w:jc w:val="right"/>
              <w:rPr>
                <w:sz w:val="31"/>
              </w:rPr>
            </w:pPr>
            <w:r>
              <w:rPr>
                <w:sz w:val="31"/>
              </w:rPr>
              <w:t>0.15</w:t>
            </w:r>
          </w:p>
        </w:tc>
      </w:tr>
      <w:tr>
        <w:tblPrEx>
          <w:tblW w:w="0" w:type="auto"/>
          <w:jc w:val="left"/>
          <w:tblInd w:w="1078" w:type="dxa"/>
          <w:tblLayout w:type="fixed"/>
          <w:tblCellMar>
            <w:top w:w="0" w:type="dxa"/>
            <w:left w:w="0" w:type="dxa"/>
            <w:bottom w:w="0" w:type="dxa"/>
            <w:right w:w="0" w:type="dxa"/>
          </w:tblCellMar>
          <w:tblLook w:val="01E0"/>
        </w:tblPrEx>
        <w:trPr>
          <w:trHeight w:val="883"/>
          <w:jc w:val="left"/>
        </w:trPr>
        <w:tc>
          <w:tcPr>
            <w:tcW w:w="1878" w:type="dxa"/>
          </w:tcPr>
          <w:p>
            <w:pPr>
              <w:pStyle w:val="TableParagraph"/>
              <w:spacing w:before="245"/>
              <w:ind w:left="50"/>
              <w:rPr>
                <w:sz w:val="31"/>
              </w:rPr>
            </w:pPr>
            <w:r>
              <w:rPr>
                <w:sz w:val="31"/>
              </w:rPr>
              <w:t>HS—017</w:t>
            </w:r>
          </w:p>
        </w:tc>
        <w:tc>
          <w:tcPr>
            <w:tcW w:w="5439" w:type="dxa"/>
          </w:tcPr>
          <w:p>
            <w:pPr>
              <w:pStyle w:val="TableParagraph"/>
              <w:spacing w:before="245"/>
              <w:ind w:left="502"/>
              <w:rPr>
                <w:sz w:val="31"/>
              </w:rPr>
            </w:pPr>
            <w:r>
              <w:rPr>
                <w:sz w:val="31"/>
              </w:rPr>
              <w:t>MS3000、MS2500</w:t>
            </w:r>
            <w:r>
              <w:rPr>
                <w:spacing w:val="-12"/>
                <w:sz w:val="31"/>
              </w:rPr>
              <w:t xml:space="preserve"> 系列存储升级</w:t>
            </w:r>
          </w:p>
        </w:tc>
        <w:tc>
          <w:tcPr>
            <w:tcW w:w="2093" w:type="dxa"/>
          </w:tcPr>
          <w:p>
            <w:pPr>
              <w:pStyle w:val="TableParagraph"/>
              <w:spacing w:before="245"/>
              <w:ind w:left="812"/>
              <w:rPr>
                <w:sz w:val="31"/>
              </w:rPr>
            </w:pPr>
            <w:r>
              <w:rPr>
                <w:sz w:val="31"/>
              </w:rPr>
              <w:t>0。4</w:t>
            </w:r>
          </w:p>
        </w:tc>
        <w:tc>
          <w:tcPr>
            <w:tcW w:w="1617" w:type="dxa"/>
          </w:tcPr>
          <w:p>
            <w:pPr>
              <w:pStyle w:val="TableParagraph"/>
              <w:spacing w:before="245"/>
              <w:ind w:right="129"/>
              <w:jc w:val="right"/>
              <w:rPr>
                <w:sz w:val="31"/>
              </w:rPr>
            </w:pPr>
            <w:r>
              <w:rPr>
                <w:sz w:val="31"/>
              </w:rPr>
              <w:t>0。2</w:t>
            </w:r>
          </w:p>
        </w:tc>
      </w:tr>
      <w:tr>
        <w:tblPrEx>
          <w:tblW w:w="0" w:type="auto"/>
          <w:jc w:val="left"/>
          <w:tblInd w:w="1078" w:type="dxa"/>
          <w:tblLayout w:type="fixed"/>
          <w:tblCellMar>
            <w:top w:w="0" w:type="dxa"/>
            <w:left w:w="0" w:type="dxa"/>
            <w:bottom w:w="0" w:type="dxa"/>
            <w:right w:w="0" w:type="dxa"/>
          </w:tblCellMar>
          <w:tblLook w:val="01E0"/>
        </w:tblPrEx>
        <w:trPr>
          <w:trHeight w:val="601"/>
          <w:jc w:val="left"/>
        </w:trPr>
        <w:tc>
          <w:tcPr>
            <w:tcW w:w="1878" w:type="dxa"/>
          </w:tcPr>
          <w:p>
            <w:pPr>
              <w:pStyle w:val="TableParagraph"/>
              <w:spacing w:before="246" w:line="335" w:lineRule="exact"/>
              <w:ind w:left="50"/>
              <w:rPr>
                <w:sz w:val="31"/>
              </w:rPr>
            </w:pPr>
            <w:r>
              <w:rPr>
                <w:sz w:val="31"/>
              </w:rPr>
              <w:t>合计</w:t>
            </w:r>
          </w:p>
        </w:tc>
        <w:tc>
          <w:tcPr>
            <w:tcW w:w="5439" w:type="dxa"/>
          </w:tcPr>
          <w:p>
            <w:pPr>
              <w:pStyle w:val="TableParagraph"/>
              <w:rPr>
                <w:rFonts w:ascii="Times New Roman"/>
                <w:sz w:val="30"/>
              </w:rPr>
            </w:pPr>
          </w:p>
        </w:tc>
        <w:tc>
          <w:tcPr>
            <w:tcW w:w="2093" w:type="dxa"/>
          </w:tcPr>
          <w:p>
            <w:pPr>
              <w:pStyle w:val="TableParagraph"/>
              <w:spacing w:before="246" w:line="335" w:lineRule="exact"/>
              <w:ind w:left="166"/>
              <w:jc w:val="center"/>
              <w:rPr>
                <w:sz w:val="31"/>
              </w:rPr>
            </w:pPr>
            <w:r>
              <w:rPr>
                <w:w w:val="102"/>
                <w:sz w:val="31"/>
              </w:rPr>
              <w:t>5</w:t>
            </w:r>
          </w:p>
        </w:tc>
        <w:tc>
          <w:tcPr>
            <w:tcW w:w="1617" w:type="dxa"/>
          </w:tcPr>
          <w:p>
            <w:pPr>
              <w:pStyle w:val="TableParagraph"/>
              <w:spacing w:before="246" w:line="335" w:lineRule="exact"/>
              <w:ind w:right="368"/>
              <w:jc w:val="right"/>
              <w:rPr>
                <w:sz w:val="31"/>
              </w:rPr>
            </w:pPr>
            <w:r>
              <w:rPr>
                <w:w w:val="102"/>
                <w:sz w:val="31"/>
              </w:rPr>
              <w:t>2</w:t>
            </w:r>
          </w:p>
        </w:tc>
      </w:tr>
    </w:tbl>
    <w:p/>
    <w:sectPr>
      <w:pgSz w:w="17860" w:h="25260"/>
      <w:pgMar w:top="2220" w:right="1820" w:bottom="280" w:left="2220" w:header="708" w:footer="70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Wingdings">
    <w:altName w:val="Wingdings"/>
    <w:charset w:val="02"/>
    <w:family w:val="auto"/>
    <w:pitch w:val="variable"/>
  </w:font>
  <w:font w:name="宋体">
    <w:altName w:val="宋体"/>
    <w:charset w:val="86"/>
    <w:family w:val="auto"/>
    <w:pitch w:val="variable"/>
  </w:font>
  <w:font w:name="黑体">
    <w:altName w:val="黑体"/>
    <w:charset w:val="86"/>
    <w:family w:val="modern"/>
    <w:pitch w:val="fixed"/>
  </w:font>
  <w:font w:name="Arial Narrow">
    <w:altName w:val="Arial Narrow"/>
    <w:charset w:val="00"/>
    <w:family w:val="swiss"/>
    <w:pitch w:val="variable"/>
  </w:font>
  <w:font w:name="Garamond">
    <w:altName w:val="Garamond"/>
    <w:charset w:val="00"/>
    <w:family w:val="roman"/>
    <w:pitch w:val="variable"/>
  </w:font>
  <w:font w:name="Calibri">
    <w:altName w:val="Calibri"/>
    <w:charset w:val="00"/>
    <w:family w:val="swiss"/>
    <w:pitch w:val="variable"/>
  </w:font>
  <w:font w:name="Century Gothic">
    <w:altName w:val="Century Gothic"/>
    <w:charset w:val="00"/>
    <w:family w:val="swiss"/>
    <w:pitch w:val="variable"/>
  </w:font>
  <w:font w:name="华文细黑">
    <w:altName w:val="华文细黑"/>
    <w:charset w:val="86"/>
    <w:family w:val="auto"/>
    <w:pitch w:val="variable"/>
  </w:font>
  <w:font w:name="幼圆">
    <w:altName w:val="幼圆"/>
    <w:charset w:val="86"/>
    <w:family w:val="modern"/>
    <w:pitch w:val="fixed"/>
  </w:font>
  <w:font w:name="Symbol">
    <w:altName w:val="Symbol"/>
    <w:charset w:val="0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220E8"/>
    <w:multiLevelType w:val="hybridMultilevel"/>
    <w:tmpl w:val="00000000"/>
    <w:lvl w:ilvl="0">
      <w:start w:val="1"/>
      <w:numFmt w:val="decimal"/>
      <w:lvlText w:val="%1"/>
      <w:lvlJc w:val="left"/>
      <w:pPr>
        <w:ind w:left="1243" w:hanging="1080"/>
        <w:jc w:val="left"/>
      </w:pPr>
      <w:rPr>
        <w:rFonts w:hint="default"/>
      </w:rPr>
    </w:lvl>
    <w:lvl w:ilvl="1">
      <w:start w:val="7"/>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ascii="宋体" w:eastAsia="宋体" w:hAnsi="宋体" w:cs="宋体" w:hint="default"/>
        <w:b/>
        <w:bCs/>
        <w:w w:val="99"/>
        <w:sz w:val="42"/>
        <w:szCs w:val="42"/>
      </w:rPr>
    </w:lvl>
    <w:lvl w:ilvl="3">
      <w:start w:val="0"/>
      <w:numFmt w:val="bullet"/>
      <w:lvlText w:val=""/>
      <w:lvlJc w:val="left"/>
      <w:pPr>
        <w:ind w:left="1423" w:hanging="1300"/>
      </w:pPr>
      <w:rPr>
        <w:rFonts w:ascii="Wingdings" w:eastAsia="Wingdings" w:hAnsi="Wingdings" w:cs="Wingdings" w:hint="default"/>
        <w:w w:val="102"/>
        <w:sz w:val="31"/>
        <w:szCs w:val="31"/>
      </w:rPr>
    </w:lvl>
    <w:lvl w:ilvl="4">
      <w:start w:val="0"/>
      <w:numFmt w:val="bullet"/>
      <w:lvlText w:val="•"/>
      <w:lvlJc w:val="left"/>
      <w:pPr>
        <w:ind w:left="5553" w:hanging="1300"/>
      </w:pPr>
      <w:rPr>
        <w:rFonts w:hint="default"/>
      </w:rPr>
    </w:lvl>
    <w:lvl w:ilvl="5">
      <w:start w:val="0"/>
      <w:numFmt w:val="bullet"/>
      <w:lvlText w:val="•"/>
      <w:lvlJc w:val="left"/>
      <w:pPr>
        <w:ind w:left="6930" w:hanging="1300"/>
      </w:pPr>
      <w:rPr>
        <w:rFonts w:hint="default"/>
      </w:rPr>
    </w:lvl>
    <w:lvl w:ilvl="6">
      <w:start w:val="0"/>
      <w:numFmt w:val="bullet"/>
      <w:lvlText w:val="•"/>
      <w:lvlJc w:val="left"/>
      <w:pPr>
        <w:ind w:left="8308" w:hanging="1300"/>
      </w:pPr>
      <w:rPr>
        <w:rFonts w:hint="default"/>
      </w:rPr>
    </w:lvl>
    <w:lvl w:ilvl="7">
      <w:start w:val="0"/>
      <w:numFmt w:val="bullet"/>
      <w:lvlText w:val="•"/>
      <w:lvlJc w:val="left"/>
      <w:pPr>
        <w:ind w:left="9686" w:hanging="1300"/>
      </w:pPr>
      <w:rPr>
        <w:rFonts w:hint="default"/>
      </w:rPr>
    </w:lvl>
    <w:lvl w:ilvl="8">
      <w:start w:val="0"/>
      <w:numFmt w:val="bullet"/>
      <w:lvlText w:val="•"/>
      <w:lvlJc w:val="left"/>
      <w:pPr>
        <w:ind w:left="11064" w:hanging="1300"/>
      </w:pPr>
      <w:rPr>
        <w:rFonts w:hint="default"/>
      </w:rPr>
    </w:lvl>
  </w:abstractNum>
  <w:abstractNum w:abstractNumId="1">
    <w:nsid w:val="087A0A61"/>
    <w:multiLevelType w:val="hybridMultilevel"/>
    <w:tmpl w:val="00000000"/>
    <w:lvl w:ilvl="0">
      <w:start w:val="1"/>
      <w:numFmt w:val="decimal"/>
      <w:lvlText w:val="（%1）"/>
      <w:lvlJc w:val="left"/>
      <w:pPr>
        <w:ind w:left="1982" w:hanging="790"/>
        <w:jc w:val="left"/>
      </w:pPr>
      <w:rPr>
        <w:rFonts w:ascii="宋体" w:eastAsia="宋体" w:hAnsi="宋体" w:cs="宋体" w:hint="default"/>
        <w:spacing w:val="-4"/>
        <w:w w:val="102"/>
        <w:sz w:val="29"/>
        <w:szCs w:val="29"/>
      </w:rPr>
    </w:lvl>
    <w:lvl w:ilvl="1">
      <w:start w:val="0"/>
      <w:numFmt w:val="bullet"/>
      <w:lvlText w:val="•"/>
      <w:lvlJc w:val="left"/>
      <w:pPr>
        <w:ind w:left="3163" w:hanging="790"/>
      </w:pPr>
      <w:rPr>
        <w:rFonts w:hint="default"/>
      </w:rPr>
    </w:lvl>
    <w:lvl w:ilvl="2">
      <w:start w:val="0"/>
      <w:numFmt w:val="bullet"/>
      <w:lvlText w:val="•"/>
      <w:lvlJc w:val="left"/>
      <w:pPr>
        <w:ind w:left="4347" w:hanging="790"/>
      </w:pPr>
      <w:rPr>
        <w:rFonts w:hint="default"/>
      </w:rPr>
    </w:lvl>
    <w:lvl w:ilvl="3">
      <w:start w:val="0"/>
      <w:numFmt w:val="bullet"/>
      <w:lvlText w:val="•"/>
      <w:lvlJc w:val="left"/>
      <w:pPr>
        <w:ind w:left="5531" w:hanging="790"/>
      </w:pPr>
      <w:rPr>
        <w:rFonts w:hint="default"/>
      </w:rPr>
    </w:lvl>
    <w:lvl w:ilvl="4">
      <w:start w:val="0"/>
      <w:numFmt w:val="bullet"/>
      <w:lvlText w:val="•"/>
      <w:lvlJc w:val="left"/>
      <w:pPr>
        <w:ind w:left="6715" w:hanging="790"/>
      </w:pPr>
      <w:rPr>
        <w:rFonts w:hint="default"/>
      </w:rPr>
    </w:lvl>
    <w:lvl w:ilvl="5">
      <w:start w:val="0"/>
      <w:numFmt w:val="bullet"/>
      <w:lvlText w:val="•"/>
      <w:lvlJc w:val="left"/>
      <w:pPr>
        <w:ind w:left="7899" w:hanging="790"/>
      </w:pPr>
      <w:rPr>
        <w:rFonts w:hint="default"/>
      </w:rPr>
    </w:lvl>
    <w:lvl w:ilvl="6">
      <w:start w:val="0"/>
      <w:numFmt w:val="bullet"/>
      <w:lvlText w:val="•"/>
      <w:lvlJc w:val="left"/>
      <w:pPr>
        <w:ind w:left="9083" w:hanging="790"/>
      </w:pPr>
      <w:rPr>
        <w:rFonts w:hint="default"/>
      </w:rPr>
    </w:lvl>
    <w:lvl w:ilvl="7">
      <w:start w:val="0"/>
      <w:numFmt w:val="bullet"/>
      <w:lvlText w:val="•"/>
      <w:lvlJc w:val="left"/>
      <w:pPr>
        <w:ind w:left="10267" w:hanging="790"/>
      </w:pPr>
      <w:rPr>
        <w:rFonts w:hint="default"/>
      </w:rPr>
    </w:lvl>
    <w:lvl w:ilvl="8">
      <w:start w:val="0"/>
      <w:numFmt w:val="bullet"/>
      <w:lvlText w:val="•"/>
      <w:lvlJc w:val="left"/>
      <w:pPr>
        <w:ind w:left="11451" w:hanging="790"/>
      </w:pPr>
      <w:rPr>
        <w:rFonts w:hint="default"/>
      </w:rPr>
    </w:lvl>
  </w:abstractNum>
  <w:abstractNum w:abstractNumId="2">
    <w:nsid w:val="0B9DC0B5"/>
    <w:multiLevelType w:val="hybridMultilevel"/>
    <w:tmpl w:val="00000000"/>
    <w:lvl w:ilvl="0">
      <w:start w:val="0"/>
      <w:numFmt w:val="bullet"/>
      <w:lvlText w:val="●"/>
      <w:lvlJc w:val="left"/>
      <w:pPr>
        <w:ind w:left="1272" w:hanging="476"/>
      </w:pPr>
      <w:rPr>
        <w:rFonts w:ascii="宋体" w:eastAsia="宋体" w:hAnsi="宋体" w:cs="宋体" w:hint="default"/>
        <w:b/>
        <w:bCs/>
        <w:w w:val="101"/>
        <w:sz w:val="31"/>
        <w:szCs w:val="31"/>
      </w:rPr>
    </w:lvl>
    <w:lvl w:ilvl="1">
      <w:start w:val="0"/>
      <w:numFmt w:val="bullet"/>
      <w:lvlText w:val="•"/>
      <w:lvlJc w:val="left"/>
      <w:pPr>
        <w:ind w:left="2533" w:hanging="476"/>
      </w:pPr>
      <w:rPr>
        <w:rFonts w:hint="default"/>
      </w:rPr>
    </w:lvl>
    <w:lvl w:ilvl="2">
      <w:start w:val="0"/>
      <w:numFmt w:val="bullet"/>
      <w:lvlText w:val="•"/>
      <w:lvlJc w:val="left"/>
      <w:pPr>
        <w:ind w:left="3787" w:hanging="476"/>
      </w:pPr>
      <w:rPr>
        <w:rFonts w:hint="default"/>
      </w:rPr>
    </w:lvl>
    <w:lvl w:ilvl="3">
      <w:start w:val="0"/>
      <w:numFmt w:val="bullet"/>
      <w:lvlText w:val="•"/>
      <w:lvlJc w:val="left"/>
      <w:pPr>
        <w:ind w:left="5041" w:hanging="476"/>
      </w:pPr>
      <w:rPr>
        <w:rFonts w:hint="default"/>
      </w:rPr>
    </w:lvl>
    <w:lvl w:ilvl="4">
      <w:start w:val="0"/>
      <w:numFmt w:val="bullet"/>
      <w:lvlText w:val="•"/>
      <w:lvlJc w:val="left"/>
      <w:pPr>
        <w:ind w:left="6295" w:hanging="476"/>
      </w:pPr>
      <w:rPr>
        <w:rFonts w:hint="default"/>
      </w:rPr>
    </w:lvl>
    <w:lvl w:ilvl="5">
      <w:start w:val="0"/>
      <w:numFmt w:val="bullet"/>
      <w:lvlText w:val="•"/>
      <w:lvlJc w:val="left"/>
      <w:pPr>
        <w:ind w:left="7549" w:hanging="476"/>
      </w:pPr>
      <w:rPr>
        <w:rFonts w:hint="default"/>
      </w:rPr>
    </w:lvl>
    <w:lvl w:ilvl="6">
      <w:start w:val="0"/>
      <w:numFmt w:val="bullet"/>
      <w:lvlText w:val="•"/>
      <w:lvlJc w:val="left"/>
      <w:pPr>
        <w:ind w:left="8803" w:hanging="476"/>
      </w:pPr>
      <w:rPr>
        <w:rFonts w:hint="default"/>
      </w:rPr>
    </w:lvl>
    <w:lvl w:ilvl="7">
      <w:start w:val="0"/>
      <w:numFmt w:val="bullet"/>
      <w:lvlText w:val="•"/>
      <w:lvlJc w:val="left"/>
      <w:pPr>
        <w:ind w:left="10057" w:hanging="476"/>
      </w:pPr>
      <w:rPr>
        <w:rFonts w:hint="default"/>
      </w:rPr>
    </w:lvl>
    <w:lvl w:ilvl="8">
      <w:start w:val="0"/>
      <w:numFmt w:val="bullet"/>
      <w:lvlText w:val="•"/>
      <w:lvlJc w:val="left"/>
      <w:pPr>
        <w:ind w:left="11311" w:hanging="476"/>
      </w:pPr>
      <w:rPr>
        <w:rFonts w:hint="default"/>
      </w:rPr>
    </w:lvl>
  </w:abstractNum>
  <w:abstractNum w:abstractNumId="3">
    <w:nsid w:val="0FF1F02B"/>
    <w:multiLevelType w:val="hybridMultilevel"/>
    <w:tmpl w:val="00000000"/>
    <w:lvl w:ilvl="0">
      <w:start w:val="2"/>
      <w:numFmt w:val="decimal"/>
      <w:lvlText w:val="（%1）"/>
      <w:lvlJc w:val="left"/>
      <w:pPr>
        <w:ind w:left="1590" w:hanging="793"/>
        <w:jc w:val="left"/>
      </w:pPr>
      <w:rPr>
        <w:rFonts w:ascii="宋体" w:eastAsia="宋体" w:hAnsi="宋体" w:cs="宋体" w:hint="default"/>
        <w:b/>
        <w:bCs/>
        <w:w w:val="101"/>
        <w:sz w:val="29"/>
        <w:szCs w:val="29"/>
      </w:rPr>
    </w:lvl>
    <w:lvl w:ilvl="1">
      <w:start w:val="1"/>
      <w:numFmt w:val="decimal"/>
      <w:lvlText w:val="(%2)"/>
      <w:lvlJc w:val="left"/>
      <w:pPr>
        <w:ind w:left="2350" w:hanging="477"/>
        <w:jc w:val="left"/>
      </w:pPr>
      <w:rPr>
        <w:rFonts w:ascii="宋体" w:eastAsia="宋体" w:hAnsi="宋体" w:cs="宋体" w:hint="default"/>
        <w:w w:val="102"/>
        <w:sz w:val="29"/>
        <w:szCs w:val="29"/>
      </w:rPr>
    </w:lvl>
    <w:lvl w:ilvl="2">
      <w:start w:val="0"/>
      <w:numFmt w:val="bullet"/>
      <w:lvlText w:val="•"/>
      <w:lvlJc w:val="left"/>
      <w:pPr>
        <w:ind w:left="3633" w:hanging="477"/>
      </w:pPr>
      <w:rPr>
        <w:rFonts w:hint="default"/>
      </w:rPr>
    </w:lvl>
    <w:lvl w:ilvl="3">
      <w:start w:val="0"/>
      <w:numFmt w:val="bullet"/>
      <w:lvlText w:val="•"/>
      <w:lvlJc w:val="left"/>
      <w:pPr>
        <w:ind w:left="4906" w:hanging="477"/>
      </w:pPr>
      <w:rPr>
        <w:rFonts w:hint="default"/>
      </w:rPr>
    </w:lvl>
    <w:lvl w:ilvl="4">
      <w:start w:val="0"/>
      <w:numFmt w:val="bullet"/>
      <w:lvlText w:val="•"/>
      <w:lvlJc w:val="left"/>
      <w:pPr>
        <w:ind w:left="6179" w:hanging="477"/>
      </w:pPr>
      <w:rPr>
        <w:rFonts w:hint="default"/>
      </w:rPr>
    </w:lvl>
    <w:lvl w:ilvl="5">
      <w:start w:val="0"/>
      <w:numFmt w:val="bullet"/>
      <w:lvlText w:val="•"/>
      <w:lvlJc w:val="left"/>
      <w:pPr>
        <w:ind w:left="7453" w:hanging="477"/>
      </w:pPr>
      <w:rPr>
        <w:rFonts w:hint="default"/>
      </w:rPr>
    </w:lvl>
    <w:lvl w:ilvl="6">
      <w:start w:val="0"/>
      <w:numFmt w:val="bullet"/>
      <w:lvlText w:val="•"/>
      <w:lvlJc w:val="left"/>
      <w:pPr>
        <w:ind w:left="8726" w:hanging="477"/>
      </w:pPr>
      <w:rPr>
        <w:rFonts w:hint="default"/>
      </w:rPr>
    </w:lvl>
    <w:lvl w:ilvl="7">
      <w:start w:val="0"/>
      <w:numFmt w:val="bullet"/>
      <w:lvlText w:val="•"/>
      <w:lvlJc w:val="left"/>
      <w:pPr>
        <w:ind w:left="9999" w:hanging="477"/>
      </w:pPr>
      <w:rPr>
        <w:rFonts w:hint="default"/>
      </w:rPr>
    </w:lvl>
    <w:lvl w:ilvl="8">
      <w:start w:val="0"/>
      <w:numFmt w:val="bullet"/>
      <w:lvlText w:val="•"/>
      <w:lvlJc w:val="left"/>
      <w:pPr>
        <w:ind w:left="11273" w:hanging="477"/>
      </w:pPr>
      <w:rPr>
        <w:rFonts w:hint="default"/>
      </w:rPr>
    </w:lvl>
  </w:abstractNum>
  <w:abstractNum w:abstractNumId="4">
    <w:nsid w:val="100582BF"/>
    <w:multiLevelType w:val="hybridMultilevel"/>
    <w:tmpl w:val="00000000"/>
    <w:lvl w:ilvl="0">
      <w:start w:val="0"/>
      <w:numFmt w:val="bullet"/>
      <w:lvlText w:val=""/>
      <w:lvlJc w:val="left"/>
      <w:pPr>
        <w:ind w:left="1423" w:hanging="630"/>
      </w:pPr>
      <w:rPr>
        <w:rFonts w:ascii="Wingdings" w:eastAsia="Wingdings" w:hAnsi="Wingdings" w:cs="Wingdings" w:hint="default"/>
        <w:w w:val="102"/>
        <w:sz w:val="31"/>
        <w:szCs w:val="31"/>
      </w:rPr>
    </w:lvl>
    <w:lvl w:ilvl="1">
      <w:start w:val="0"/>
      <w:numFmt w:val="bullet"/>
      <w:lvlText w:val="•"/>
      <w:lvlJc w:val="left"/>
      <w:pPr>
        <w:ind w:left="2659" w:hanging="630"/>
      </w:pPr>
      <w:rPr>
        <w:rFonts w:hint="default"/>
      </w:rPr>
    </w:lvl>
    <w:lvl w:ilvl="2">
      <w:start w:val="0"/>
      <w:numFmt w:val="bullet"/>
      <w:lvlText w:val="•"/>
      <w:lvlJc w:val="left"/>
      <w:pPr>
        <w:ind w:left="3899" w:hanging="630"/>
      </w:pPr>
      <w:rPr>
        <w:rFonts w:hint="default"/>
      </w:rPr>
    </w:lvl>
    <w:lvl w:ilvl="3">
      <w:start w:val="0"/>
      <w:numFmt w:val="bullet"/>
      <w:lvlText w:val="•"/>
      <w:lvlJc w:val="left"/>
      <w:pPr>
        <w:ind w:left="5139" w:hanging="630"/>
      </w:pPr>
      <w:rPr>
        <w:rFonts w:hint="default"/>
      </w:rPr>
    </w:lvl>
    <w:lvl w:ilvl="4">
      <w:start w:val="0"/>
      <w:numFmt w:val="bullet"/>
      <w:lvlText w:val="•"/>
      <w:lvlJc w:val="left"/>
      <w:pPr>
        <w:ind w:left="6379" w:hanging="630"/>
      </w:pPr>
      <w:rPr>
        <w:rFonts w:hint="default"/>
      </w:rPr>
    </w:lvl>
    <w:lvl w:ilvl="5">
      <w:start w:val="0"/>
      <w:numFmt w:val="bullet"/>
      <w:lvlText w:val="•"/>
      <w:lvlJc w:val="left"/>
      <w:pPr>
        <w:ind w:left="7619" w:hanging="630"/>
      </w:pPr>
      <w:rPr>
        <w:rFonts w:hint="default"/>
      </w:rPr>
    </w:lvl>
    <w:lvl w:ilvl="6">
      <w:start w:val="0"/>
      <w:numFmt w:val="bullet"/>
      <w:lvlText w:val="•"/>
      <w:lvlJc w:val="left"/>
      <w:pPr>
        <w:ind w:left="8859" w:hanging="630"/>
      </w:pPr>
      <w:rPr>
        <w:rFonts w:hint="default"/>
      </w:rPr>
    </w:lvl>
    <w:lvl w:ilvl="7">
      <w:start w:val="0"/>
      <w:numFmt w:val="bullet"/>
      <w:lvlText w:val="•"/>
      <w:lvlJc w:val="left"/>
      <w:pPr>
        <w:ind w:left="10099" w:hanging="630"/>
      </w:pPr>
      <w:rPr>
        <w:rFonts w:hint="default"/>
      </w:rPr>
    </w:lvl>
    <w:lvl w:ilvl="8">
      <w:start w:val="0"/>
      <w:numFmt w:val="bullet"/>
      <w:lvlText w:val="•"/>
      <w:lvlJc w:val="left"/>
      <w:pPr>
        <w:ind w:left="11339" w:hanging="630"/>
      </w:pPr>
      <w:rPr>
        <w:rFonts w:hint="default"/>
      </w:rPr>
    </w:lvl>
  </w:abstractNum>
  <w:abstractNum w:abstractNumId="5">
    <w:nsid w:val="1266E2E8"/>
    <w:multiLevelType w:val="hybridMultilevel"/>
    <w:tmpl w:val="00000000"/>
    <w:lvl w:ilvl="0">
      <w:start w:val="1"/>
      <w:numFmt w:val="decimal"/>
      <w:lvlText w:val="%1"/>
      <w:lvlJc w:val="left"/>
      <w:pPr>
        <w:ind w:left="1243" w:hanging="1080"/>
        <w:jc w:val="left"/>
      </w:pPr>
      <w:rPr>
        <w:rFonts w:hint="default"/>
      </w:rPr>
    </w:lvl>
    <w:lvl w:ilvl="1">
      <w:start w:val="6"/>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ascii="宋体" w:eastAsia="宋体" w:hAnsi="宋体" w:cs="宋体" w:hint="default"/>
        <w:b/>
        <w:bCs/>
        <w:w w:val="99"/>
        <w:sz w:val="42"/>
        <w:szCs w:val="42"/>
      </w:rPr>
    </w:lvl>
    <w:lvl w:ilvl="3">
      <w:start w:val="0"/>
      <w:numFmt w:val="bullet"/>
      <w:lvlText w:val=""/>
      <w:lvlJc w:val="left"/>
      <w:pPr>
        <w:ind w:left="1427" w:hanging="627"/>
      </w:pPr>
      <w:rPr>
        <w:rFonts w:ascii="Wingdings" w:eastAsia="Wingdings" w:hAnsi="Wingdings" w:cs="Wingdings" w:hint="default"/>
        <w:w w:val="102"/>
        <w:sz w:val="31"/>
        <w:szCs w:val="31"/>
      </w:rPr>
    </w:lvl>
    <w:lvl w:ilvl="4">
      <w:start w:val="0"/>
      <w:numFmt w:val="bullet"/>
      <w:lvlText w:val="•"/>
      <w:lvlJc w:val="left"/>
      <w:pPr>
        <w:ind w:left="5553" w:hanging="627"/>
      </w:pPr>
      <w:rPr>
        <w:rFonts w:hint="default"/>
      </w:rPr>
    </w:lvl>
    <w:lvl w:ilvl="5">
      <w:start w:val="0"/>
      <w:numFmt w:val="bullet"/>
      <w:lvlText w:val="•"/>
      <w:lvlJc w:val="left"/>
      <w:pPr>
        <w:ind w:left="6930" w:hanging="627"/>
      </w:pPr>
      <w:rPr>
        <w:rFonts w:hint="default"/>
      </w:rPr>
    </w:lvl>
    <w:lvl w:ilvl="6">
      <w:start w:val="0"/>
      <w:numFmt w:val="bullet"/>
      <w:lvlText w:val="•"/>
      <w:lvlJc w:val="left"/>
      <w:pPr>
        <w:ind w:left="8308" w:hanging="627"/>
      </w:pPr>
      <w:rPr>
        <w:rFonts w:hint="default"/>
      </w:rPr>
    </w:lvl>
    <w:lvl w:ilvl="7">
      <w:start w:val="0"/>
      <w:numFmt w:val="bullet"/>
      <w:lvlText w:val="•"/>
      <w:lvlJc w:val="left"/>
      <w:pPr>
        <w:ind w:left="9686" w:hanging="627"/>
      </w:pPr>
      <w:rPr>
        <w:rFonts w:hint="default"/>
      </w:rPr>
    </w:lvl>
    <w:lvl w:ilvl="8">
      <w:start w:val="0"/>
      <w:numFmt w:val="bullet"/>
      <w:lvlText w:val="•"/>
      <w:lvlJc w:val="left"/>
      <w:pPr>
        <w:ind w:left="11064" w:hanging="627"/>
      </w:pPr>
      <w:rPr>
        <w:rFonts w:hint="default"/>
      </w:rPr>
    </w:lvl>
  </w:abstractNum>
  <w:abstractNum w:abstractNumId="6">
    <w:nsid w:val="148B6894"/>
    <w:multiLevelType w:val="hybridMultilevel"/>
    <w:tmpl w:val="00000000"/>
    <w:lvl w:ilvl="0">
      <w:start w:val="0"/>
      <w:numFmt w:val="bullet"/>
      <w:lvlText w:val=""/>
      <w:lvlJc w:val="left"/>
      <w:pPr>
        <w:ind w:left="1423" w:hanging="627"/>
      </w:pPr>
      <w:rPr>
        <w:rFonts w:ascii="Wingdings" w:eastAsia="Wingdings" w:hAnsi="Wingdings" w:cs="Wingdings" w:hint="default"/>
        <w:w w:val="102"/>
        <w:sz w:val="31"/>
        <w:szCs w:val="31"/>
      </w:rPr>
    </w:lvl>
    <w:lvl w:ilvl="1">
      <w:start w:val="0"/>
      <w:numFmt w:val="bullet"/>
      <w:lvlText w:val="•"/>
      <w:lvlJc w:val="left"/>
      <w:pPr>
        <w:ind w:left="2659" w:hanging="627"/>
      </w:pPr>
      <w:rPr>
        <w:rFonts w:hint="default"/>
      </w:rPr>
    </w:lvl>
    <w:lvl w:ilvl="2">
      <w:start w:val="0"/>
      <w:numFmt w:val="bullet"/>
      <w:lvlText w:val="•"/>
      <w:lvlJc w:val="left"/>
      <w:pPr>
        <w:ind w:left="3899" w:hanging="627"/>
      </w:pPr>
      <w:rPr>
        <w:rFonts w:hint="default"/>
      </w:rPr>
    </w:lvl>
    <w:lvl w:ilvl="3">
      <w:start w:val="0"/>
      <w:numFmt w:val="bullet"/>
      <w:lvlText w:val="•"/>
      <w:lvlJc w:val="left"/>
      <w:pPr>
        <w:ind w:left="5139" w:hanging="627"/>
      </w:pPr>
      <w:rPr>
        <w:rFonts w:hint="default"/>
      </w:rPr>
    </w:lvl>
    <w:lvl w:ilvl="4">
      <w:start w:val="0"/>
      <w:numFmt w:val="bullet"/>
      <w:lvlText w:val="•"/>
      <w:lvlJc w:val="left"/>
      <w:pPr>
        <w:ind w:left="6379" w:hanging="627"/>
      </w:pPr>
      <w:rPr>
        <w:rFonts w:hint="default"/>
      </w:rPr>
    </w:lvl>
    <w:lvl w:ilvl="5">
      <w:start w:val="0"/>
      <w:numFmt w:val="bullet"/>
      <w:lvlText w:val="•"/>
      <w:lvlJc w:val="left"/>
      <w:pPr>
        <w:ind w:left="7619" w:hanging="627"/>
      </w:pPr>
      <w:rPr>
        <w:rFonts w:hint="default"/>
      </w:rPr>
    </w:lvl>
    <w:lvl w:ilvl="6">
      <w:start w:val="0"/>
      <w:numFmt w:val="bullet"/>
      <w:lvlText w:val="•"/>
      <w:lvlJc w:val="left"/>
      <w:pPr>
        <w:ind w:left="8859" w:hanging="627"/>
      </w:pPr>
      <w:rPr>
        <w:rFonts w:hint="default"/>
      </w:rPr>
    </w:lvl>
    <w:lvl w:ilvl="7">
      <w:start w:val="0"/>
      <w:numFmt w:val="bullet"/>
      <w:lvlText w:val="•"/>
      <w:lvlJc w:val="left"/>
      <w:pPr>
        <w:ind w:left="10099" w:hanging="627"/>
      </w:pPr>
      <w:rPr>
        <w:rFonts w:hint="default"/>
      </w:rPr>
    </w:lvl>
    <w:lvl w:ilvl="8">
      <w:start w:val="0"/>
      <w:numFmt w:val="bullet"/>
      <w:lvlText w:val="•"/>
      <w:lvlJc w:val="left"/>
      <w:pPr>
        <w:ind w:left="11339" w:hanging="627"/>
      </w:pPr>
      <w:rPr>
        <w:rFonts w:hint="default"/>
      </w:rPr>
    </w:lvl>
  </w:abstractNum>
  <w:abstractNum w:abstractNumId="7">
    <w:nsid w:val="1EF70220"/>
    <w:multiLevelType w:val="hybridMultilevel"/>
    <w:tmpl w:val="00000000"/>
    <w:lvl w:ilvl="0">
      <w:start w:val="0"/>
      <w:numFmt w:val="bullet"/>
      <w:lvlText w:val="◆"/>
      <w:lvlJc w:val="left"/>
      <w:pPr>
        <w:ind w:left="164" w:hanging="476"/>
      </w:pPr>
      <w:rPr>
        <w:rFonts w:ascii="宋体" w:eastAsia="宋体" w:hAnsi="宋体" w:cs="宋体" w:hint="default"/>
        <w:w w:val="102"/>
        <w:sz w:val="31"/>
        <w:szCs w:val="31"/>
      </w:rPr>
    </w:lvl>
    <w:lvl w:ilvl="1">
      <w:start w:val="0"/>
      <w:numFmt w:val="bullet"/>
      <w:lvlText w:val="•"/>
      <w:lvlJc w:val="left"/>
      <w:pPr>
        <w:ind w:left="1525" w:hanging="476"/>
      </w:pPr>
      <w:rPr>
        <w:rFonts w:hint="default"/>
      </w:rPr>
    </w:lvl>
    <w:lvl w:ilvl="2">
      <w:start w:val="0"/>
      <w:numFmt w:val="bullet"/>
      <w:lvlText w:val="•"/>
      <w:lvlJc w:val="left"/>
      <w:pPr>
        <w:ind w:left="2891" w:hanging="476"/>
      </w:pPr>
      <w:rPr>
        <w:rFonts w:hint="default"/>
      </w:rPr>
    </w:lvl>
    <w:lvl w:ilvl="3">
      <w:start w:val="0"/>
      <w:numFmt w:val="bullet"/>
      <w:lvlText w:val="•"/>
      <w:lvlJc w:val="left"/>
      <w:pPr>
        <w:ind w:left="4257" w:hanging="476"/>
      </w:pPr>
      <w:rPr>
        <w:rFonts w:hint="default"/>
      </w:rPr>
    </w:lvl>
    <w:lvl w:ilvl="4">
      <w:start w:val="0"/>
      <w:numFmt w:val="bullet"/>
      <w:lvlText w:val="•"/>
      <w:lvlJc w:val="left"/>
      <w:pPr>
        <w:ind w:left="5623" w:hanging="476"/>
      </w:pPr>
      <w:rPr>
        <w:rFonts w:hint="default"/>
      </w:rPr>
    </w:lvl>
    <w:lvl w:ilvl="5">
      <w:start w:val="0"/>
      <w:numFmt w:val="bullet"/>
      <w:lvlText w:val="•"/>
      <w:lvlJc w:val="left"/>
      <w:pPr>
        <w:ind w:left="6989" w:hanging="476"/>
      </w:pPr>
      <w:rPr>
        <w:rFonts w:hint="default"/>
      </w:rPr>
    </w:lvl>
    <w:lvl w:ilvl="6">
      <w:start w:val="0"/>
      <w:numFmt w:val="bullet"/>
      <w:lvlText w:val="•"/>
      <w:lvlJc w:val="left"/>
      <w:pPr>
        <w:ind w:left="8355" w:hanging="476"/>
      </w:pPr>
      <w:rPr>
        <w:rFonts w:hint="default"/>
      </w:rPr>
    </w:lvl>
    <w:lvl w:ilvl="7">
      <w:start w:val="0"/>
      <w:numFmt w:val="bullet"/>
      <w:lvlText w:val="•"/>
      <w:lvlJc w:val="left"/>
      <w:pPr>
        <w:ind w:left="9721" w:hanging="476"/>
      </w:pPr>
      <w:rPr>
        <w:rFonts w:hint="default"/>
      </w:rPr>
    </w:lvl>
    <w:lvl w:ilvl="8">
      <w:start w:val="0"/>
      <w:numFmt w:val="bullet"/>
      <w:lvlText w:val="•"/>
      <w:lvlJc w:val="left"/>
      <w:pPr>
        <w:ind w:left="11087" w:hanging="476"/>
      </w:pPr>
      <w:rPr>
        <w:rFonts w:hint="default"/>
      </w:rPr>
    </w:lvl>
  </w:abstractNum>
  <w:abstractNum w:abstractNumId="8">
    <w:nsid w:val="204F89A0"/>
    <w:multiLevelType w:val="hybridMultilevel"/>
    <w:tmpl w:val="00000000"/>
    <w:lvl w:ilvl="0">
      <w:start w:val="0"/>
      <w:numFmt w:val="bullet"/>
      <w:lvlText w:val=""/>
      <w:lvlJc w:val="left"/>
      <w:pPr>
        <w:ind w:left="1423" w:hanging="620"/>
      </w:pPr>
      <w:rPr>
        <w:rFonts w:ascii="Wingdings" w:eastAsia="Wingdings" w:hAnsi="Wingdings" w:cs="Wingdings" w:hint="default"/>
        <w:w w:val="102"/>
        <w:sz w:val="31"/>
        <w:szCs w:val="31"/>
      </w:rPr>
    </w:lvl>
    <w:lvl w:ilvl="1">
      <w:start w:val="0"/>
      <w:numFmt w:val="bullet"/>
      <w:lvlText w:val="•"/>
      <w:lvlJc w:val="left"/>
      <w:pPr>
        <w:ind w:left="2659" w:hanging="620"/>
      </w:pPr>
      <w:rPr>
        <w:rFonts w:hint="default"/>
      </w:rPr>
    </w:lvl>
    <w:lvl w:ilvl="2">
      <w:start w:val="0"/>
      <w:numFmt w:val="bullet"/>
      <w:lvlText w:val="•"/>
      <w:lvlJc w:val="left"/>
      <w:pPr>
        <w:ind w:left="3899" w:hanging="620"/>
      </w:pPr>
      <w:rPr>
        <w:rFonts w:hint="default"/>
      </w:rPr>
    </w:lvl>
    <w:lvl w:ilvl="3">
      <w:start w:val="0"/>
      <w:numFmt w:val="bullet"/>
      <w:lvlText w:val="•"/>
      <w:lvlJc w:val="left"/>
      <w:pPr>
        <w:ind w:left="5139" w:hanging="620"/>
      </w:pPr>
      <w:rPr>
        <w:rFonts w:hint="default"/>
      </w:rPr>
    </w:lvl>
    <w:lvl w:ilvl="4">
      <w:start w:val="0"/>
      <w:numFmt w:val="bullet"/>
      <w:lvlText w:val="•"/>
      <w:lvlJc w:val="left"/>
      <w:pPr>
        <w:ind w:left="6379" w:hanging="620"/>
      </w:pPr>
      <w:rPr>
        <w:rFonts w:hint="default"/>
      </w:rPr>
    </w:lvl>
    <w:lvl w:ilvl="5">
      <w:start w:val="0"/>
      <w:numFmt w:val="bullet"/>
      <w:lvlText w:val="•"/>
      <w:lvlJc w:val="left"/>
      <w:pPr>
        <w:ind w:left="7619" w:hanging="620"/>
      </w:pPr>
      <w:rPr>
        <w:rFonts w:hint="default"/>
      </w:rPr>
    </w:lvl>
    <w:lvl w:ilvl="6">
      <w:start w:val="0"/>
      <w:numFmt w:val="bullet"/>
      <w:lvlText w:val="•"/>
      <w:lvlJc w:val="left"/>
      <w:pPr>
        <w:ind w:left="8859" w:hanging="620"/>
      </w:pPr>
      <w:rPr>
        <w:rFonts w:hint="default"/>
      </w:rPr>
    </w:lvl>
    <w:lvl w:ilvl="7">
      <w:start w:val="0"/>
      <w:numFmt w:val="bullet"/>
      <w:lvlText w:val="•"/>
      <w:lvlJc w:val="left"/>
      <w:pPr>
        <w:ind w:left="10099" w:hanging="620"/>
      </w:pPr>
      <w:rPr>
        <w:rFonts w:hint="default"/>
      </w:rPr>
    </w:lvl>
    <w:lvl w:ilvl="8">
      <w:start w:val="0"/>
      <w:numFmt w:val="bullet"/>
      <w:lvlText w:val="•"/>
      <w:lvlJc w:val="left"/>
      <w:pPr>
        <w:ind w:left="11339" w:hanging="620"/>
      </w:pPr>
      <w:rPr>
        <w:rFonts w:hint="default"/>
      </w:rPr>
    </w:lvl>
  </w:abstractNum>
  <w:abstractNum w:abstractNumId="9">
    <w:nsid w:val="219E9AF7"/>
    <w:multiLevelType w:val="hybridMultilevel"/>
    <w:tmpl w:val="00000000"/>
    <w:lvl w:ilvl="0">
      <w:start w:val="0"/>
      <w:numFmt w:val="bullet"/>
      <w:lvlText w:val=""/>
      <w:lvlJc w:val="left"/>
      <w:pPr>
        <w:ind w:left="801" w:hanging="623"/>
      </w:pPr>
      <w:rPr>
        <w:rFonts w:ascii="Wingdings" w:eastAsia="Wingdings" w:hAnsi="Wingdings" w:cs="Wingdings" w:hint="default"/>
        <w:w w:val="102"/>
        <w:sz w:val="31"/>
        <w:szCs w:val="31"/>
      </w:rPr>
    </w:lvl>
    <w:lvl w:ilvl="1">
      <w:start w:val="0"/>
      <w:numFmt w:val="bullet"/>
      <w:lvlText w:val="•"/>
      <w:lvlJc w:val="left"/>
      <w:pPr>
        <w:ind w:left="2101" w:hanging="623"/>
      </w:pPr>
      <w:rPr>
        <w:rFonts w:hint="default"/>
      </w:rPr>
    </w:lvl>
    <w:lvl w:ilvl="2">
      <w:start w:val="0"/>
      <w:numFmt w:val="bullet"/>
      <w:lvlText w:val="•"/>
      <w:lvlJc w:val="left"/>
      <w:pPr>
        <w:ind w:left="3403" w:hanging="623"/>
      </w:pPr>
      <w:rPr>
        <w:rFonts w:hint="default"/>
      </w:rPr>
    </w:lvl>
    <w:lvl w:ilvl="3">
      <w:start w:val="0"/>
      <w:numFmt w:val="bullet"/>
      <w:lvlText w:val="•"/>
      <w:lvlJc w:val="left"/>
      <w:pPr>
        <w:ind w:left="4705" w:hanging="623"/>
      </w:pPr>
      <w:rPr>
        <w:rFonts w:hint="default"/>
      </w:rPr>
    </w:lvl>
    <w:lvl w:ilvl="4">
      <w:start w:val="0"/>
      <w:numFmt w:val="bullet"/>
      <w:lvlText w:val="•"/>
      <w:lvlJc w:val="left"/>
      <w:pPr>
        <w:ind w:left="6007" w:hanging="623"/>
      </w:pPr>
      <w:rPr>
        <w:rFonts w:hint="default"/>
      </w:rPr>
    </w:lvl>
    <w:lvl w:ilvl="5">
      <w:start w:val="0"/>
      <w:numFmt w:val="bullet"/>
      <w:lvlText w:val="•"/>
      <w:lvlJc w:val="left"/>
      <w:pPr>
        <w:ind w:left="7309" w:hanging="623"/>
      </w:pPr>
      <w:rPr>
        <w:rFonts w:hint="default"/>
      </w:rPr>
    </w:lvl>
    <w:lvl w:ilvl="6">
      <w:start w:val="0"/>
      <w:numFmt w:val="bullet"/>
      <w:lvlText w:val="•"/>
      <w:lvlJc w:val="left"/>
      <w:pPr>
        <w:ind w:left="8611" w:hanging="623"/>
      </w:pPr>
      <w:rPr>
        <w:rFonts w:hint="default"/>
      </w:rPr>
    </w:lvl>
    <w:lvl w:ilvl="7">
      <w:start w:val="0"/>
      <w:numFmt w:val="bullet"/>
      <w:lvlText w:val="•"/>
      <w:lvlJc w:val="left"/>
      <w:pPr>
        <w:ind w:left="9913" w:hanging="623"/>
      </w:pPr>
      <w:rPr>
        <w:rFonts w:hint="default"/>
      </w:rPr>
    </w:lvl>
    <w:lvl w:ilvl="8">
      <w:start w:val="0"/>
      <w:numFmt w:val="bullet"/>
      <w:lvlText w:val="•"/>
      <w:lvlJc w:val="left"/>
      <w:pPr>
        <w:ind w:left="11215" w:hanging="623"/>
      </w:pPr>
      <w:rPr>
        <w:rFonts w:hint="default"/>
      </w:rPr>
    </w:lvl>
  </w:abstractNum>
  <w:abstractNum w:abstractNumId="10">
    <w:nsid w:val="26162601"/>
    <w:multiLevelType w:val="hybridMultilevel"/>
    <w:tmpl w:val="00000000"/>
    <w:lvl w:ilvl="0">
      <w:start w:val="0"/>
      <w:numFmt w:val="bullet"/>
      <w:lvlText w:val="●"/>
      <w:lvlJc w:val="left"/>
      <w:pPr>
        <w:ind w:left="164" w:hanging="318"/>
      </w:pPr>
      <w:rPr>
        <w:rFonts w:ascii="宋体" w:eastAsia="宋体" w:hAnsi="宋体" w:cs="宋体" w:hint="default"/>
        <w:spacing w:val="-4"/>
        <w:w w:val="102"/>
        <w:sz w:val="29"/>
        <w:szCs w:val="29"/>
      </w:rPr>
    </w:lvl>
    <w:lvl w:ilvl="1">
      <w:start w:val="0"/>
      <w:numFmt w:val="bullet"/>
      <w:lvlText w:val="●"/>
      <w:lvlJc w:val="left"/>
      <w:pPr>
        <w:ind w:left="2683" w:hanging="717"/>
      </w:pPr>
      <w:rPr>
        <w:rFonts w:ascii="宋体" w:eastAsia="宋体" w:hAnsi="宋体" w:cs="宋体" w:hint="default"/>
        <w:w w:val="102"/>
        <w:sz w:val="31"/>
        <w:szCs w:val="31"/>
      </w:rPr>
    </w:lvl>
    <w:lvl w:ilvl="2">
      <w:start w:val="0"/>
      <w:numFmt w:val="bullet"/>
      <w:lvlText w:val="•"/>
      <w:lvlJc w:val="left"/>
      <w:pPr>
        <w:ind w:left="3917" w:hanging="717"/>
      </w:pPr>
      <w:rPr>
        <w:rFonts w:hint="default"/>
      </w:rPr>
    </w:lvl>
    <w:lvl w:ilvl="3">
      <w:start w:val="0"/>
      <w:numFmt w:val="bullet"/>
      <w:lvlText w:val="•"/>
      <w:lvlJc w:val="left"/>
      <w:pPr>
        <w:ind w:left="5155" w:hanging="717"/>
      </w:pPr>
      <w:rPr>
        <w:rFonts w:hint="default"/>
      </w:rPr>
    </w:lvl>
    <w:lvl w:ilvl="4">
      <w:start w:val="0"/>
      <w:numFmt w:val="bullet"/>
      <w:lvlText w:val="•"/>
      <w:lvlJc w:val="left"/>
      <w:pPr>
        <w:ind w:left="6393" w:hanging="717"/>
      </w:pPr>
      <w:rPr>
        <w:rFonts w:hint="default"/>
      </w:rPr>
    </w:lvl>
    <w:lvl w:ilvl="5">
      <w:start w:val="0"/>
      <w:numFmt w:val="bullet"/>
      <w:lvlText w:val="•"/>
      <w:lvlJc w:val="left"/>
      <w:pPr>
        <w:ind w:left="7630" w:hanging="717"/>
      </w:pPr>
      <w:rPr>
        <w:rFonts w:hint="default"/>
      </w:rPr>
    </w:lvl>
    <w:lvl w:ilvl="6">
      <w:start w:val="0"/>
      <w:numFmt w:val="bullet"/>
      <w:lvlText w:val="•"/>
      <w:lvlJc w:val="left"/>
      <w:pPr>
        <w:ind w:left="8868" w:hanging="717"/>
      </w:pPr>
      <w:rPr>
        <w:rFonts w:hint="default"/>
      </w:rPr>
    </w:lvl>
    <w:lvl w:ilvl="7">
      <w:start w:val="0"/>
      <w:numFmt w:val="bullet"/>
      <w:lvlText w:val="•"/>
      <w:lvlJc w:val="left"/>
      <w:pPr>
        <w:ind w:left="10106" w:hanging="717"/>
      </w:pPr>
      <w:rPr>
        <w:rFonts w:hint="default"/>
      </w:rPr>
    </w:lvl>
    <w:lvl w:ilvl="8">
      <w:start w:val="0"/>
      <w:numFmt w:val="bullet"/>
      <w:lvlText w:val="•"/>
      <w:lvlJc w:val="left"/>
      <w:pPr>
        <w:ind w:left="11344" w:hanging="717"/>
      </w:pPr>
      <w:rPr>
        <w:rFonts w:hint="default"/>
      </w:rPr>
    </w:lvl>
  </w:abstractNum>
  <w:abstractNum w:abstractNumId="11">
    <w:nsid w:val="2692710F"/>
    <w:multiLevelType w:val="hybridMultilevel"/>
    <w:tmpl w:val="00000000"/>
    <w:lvl w:ilvl="0">
      <w:start w:val="0"/>
      <w:numFmt w:val="bullet"/>
      <w:lvlText w:val=""/>
      <w:lvlJc w:val="left"/>
      <w:pPr>
        <w:ind w:left="2683" w:hanging="630"/>
      </w:pPr>
      <w:rPr>
        <w:rFonts w:ascii="Wingdings" w:eastAsia="Wingdings" w:hAnsi="Wingdings" w:cs="Wingdings" w:hint="default"/>
        <w:w w:val="102"/>
        <w:sz w:val="31"/>
        <w:szCs w:val="31"/>
      </w:rPr>
    </w:lvl>
    <w:lvl w:ilvl="1">
      <w:start w:val="0"/>
      <w:numFmt w:val="bullet"/>
      <w:lvlText w:val="•"/>
      <w:lvlJc w:val="left"/>
      <w:pPr>
        <w:ind w:left="3793" w:hanging="630"/>
      </w:pPr>
      <w:rPr>
        <w:rFonts w:hint="default"/>
      </w:rPr>
    </w:lvl>
    <w:lvl w:ilvl="2">
      <w:start w:val="0"/>
      <w:numFmt w:val="bullet"/>
      <w:lvlText w:val="•"/>
      <w:lvlJc w:val="left"/>
      <w:pPr>
        <w:ind w:left="4907" w:hanging="630"/>
      </w:pPr>
      <w:rPr>
        <w:rFonts w:hint="default"/>
      </w:rPr>
    </w:lvl>
    <w:lvl w:ilvl="3">
      <w:start w:val="0"/>
      <w:numFmt w:val="bullet"/>
      <w:lvlText w:val="•"/>
      <w:lvlJc w:val="left"/>
      <w:pPr>
        <w:ind w:left="6021" w:hanging="630"/>
      </w:pPr>
      <w:rPr>
        <w:rFonts w:hint="default"/>
      </w:rPr>
    </w:lvl>
    <w:lvl w:ilvl="4">
      <w:start w:val="0"/>
      <w:numFmt w:val="bullet"/>
      <w:lvlText w:val="•"/>
      <w:lvlJc w:val="left"/>
      <w:pPr>
        <w:ind w:left="7135" w:hanging="630"/>
      </w:pPr>
      <w:rPr>
        <w:rFonts w:hint="default"/>
      </w:rPr>
    </w:lvl>
    <w:lvl w:ilvl="5">
      <w:start w:val="0"/>
      <w:numFmt w:val="bullet"/>
      <w:lvlText w:val="•"/>
      <w:lvlJc w:val="left"/>
      <w:pPr>
        <w:ind w:left="8249" w:hanging="630"/>
      </w:pPr>
      <w:rPr>
        <w:rFonts w:hint="default"/>
      </w:rPr>
    </w:lvl>
    <w:lvl w:ilvl="6">
      <w:start w:val="0"/>
      <w:numFmt w:val="bullet"/>
      <w:lvlText w:val="•"/>
      <w:lvlJc w:val="left"/>
      <w:pPr>
        <w:ind w:left="9363" w:hanging="630"/>
      </w:pPr>
      <w:rPr>
        <w:rFonts w:hint="default"/>
      </w:rPr>
    </w:lvl>
    <w:lvl w:ilvl="7">
      <w:start w:val="0"/>
      <w:numFmt w:val="bullet"/>
      <w:lvlText w:val="•"/>
      <w:lvlJc w:val="left"/>
      <w:pPr>
        <w:ind w:left="10477" w:hanging="630"/>
      </w:pPr>
      <w:rPr>
        <w:rFonts w:hint="default"/>
      </w:rPr>
    </w:lvl>
    <w:lvl w:ilvl="8">
      <w:start w:val="0"/>
      <w:numFmt w:val="bullet"/>
      <w:lvlText w:val="•"/>
      <w:lvlJc w:val="left"/>
      <w:pPr>
        <w:ind w:left="11591" w:hanging="630"/>
      </w:pPr>
      <w:rPr>
        <w:rFonts w:hint="default"/>
      </w:rPr>
    </w:lvl>
  </w:abstractNum>
  <w:abstractNum w:abstractNumId="12">
    <w:nsid w:val="28033832"/>
    <w:multiLevelType w:val="hybridMultilevel"/>
    <w:tmpl w:val="00000000"/>
    <w:lvl w:ilvl="0">
      <w:start w:val="1"/>
      <w:numFmt w:val="decimal"/>
      <w:lvlText w:val="（%1）"/>
      <w:lvlJc w:val="left"/>
      <w:pPr>
        <w:ind w:left="1586" w:hanging="793"/>
        <w:jc w:val="left"/>
      </w:pPr>
      <w:rPr>
        <w:rFonts w:ascii="宋体" w:eastAsia="宋体" w:hAnsi="宋体" w:cs="宋体" w:hint="default"/>
        <w:w w:val="102"/>
        <w:sz w:val="29"/>
        <w:szCs w:val="29"/>
      </w:rPr>
    </w:lvl>
    <w:lvl w:ilvl="1">
      <w:start w:val="0"/>
      <w:numFmt w:val="bullet"/>
      <w:lvlText w:val="•"/>
      <w:lvlJc w:val="left"/>
      <w:pPr>
        <w:ind w:left="2803" w:hanging="793"/>
      </w:pPr>
      <w:rPr>
        <w:rFonts w:hint="default"/>
      </w:rPr>
    </w:lvl>
    <w:lvl w:ilvl="2">
      <w:start w:val="0"/>
      <w:numFmt w:val="bullet"/>
      <w:lvlText w:val="•"/>
      <w:lvlJc w:val="left"/>
      <w:pPr>
        <w:ind w:left="4027" w:hanging="793"/>
      </w:pPr>
      <w:rPr>
        <w:rFonts w:hint="default"/>
      </w:rPr>
    </w:lvl>
    <w:lvl w:ilvl="3">
      <w:start w:val="0"/>
      <w:numFmt w:val="bullet"/>
      <w:lvlText w:val="•"/>
      <w:lvlJc w:val="left"/>
      <w:pPr>
        <w:ind w:left="5251" w:hanging="793"/>
      </w:pPr>
      <w:rPr>
        <w:rFonts w:hint="default"/>
      </w:rPr>
    </w:lvl>
    <w:lvl w:ilvl="4">
      <w:start w:val="0"/>
      <w:numFmt w:val="bullet"/>
      <w:lvlText w:val="•"/>
      <w:lvlJc w:val="left"/>
      <w:pPr>
        <w:ind w:left="6475" w:hanging="793"/>
      </w:pPr>
      <w:rPr>
        <w:rFonts w:hint="default"/>
      </w:rPr>
    </w:lvl>
    <w:lvl w:ilvl="5">
      <w:start w:val="0"/>
      <w:numFmt w:val="bullet"/>
      <w:lvlText w:val="•"/>
      <w:lvlJc w:val="left"/>
      <w:pPr>
        <w:ind w:left="7699" w:hanging="793"/>
      </w:pPr>
      <w:rPr>
        <w:rFonts w:hint="default"/>
      </w:rPr>
    </w:lvl>
    <w:lvl w:ilvl="6">
      <w:start w:val="0"/>
      <w:numFmt w:val="bullet"/>
      <w:lvlText w:val="•"/>
      <w:lvlJc w:val="left"/>
      <w:pPr>
        <w:ind w:left="8923" w:hanging="793"/>
      </w:pPr>
      <w:rPr>
        <w:rFonts w:hint="default"/>
      </w:rPr>
    </w:lvl>
    <w:lvl w:ilvl="7">
      <w:start w:val="0"/>
      <w:numFmt w:val="bullet"/>
      <w:lvlText w:val="•"/>
      <w:lvlJc w:val="left"/>
      <w:pPr>
        <w:ind w:left="10147" w:hanging="793"/>
      </w:pPr>
      <w:rPr>
        <w:rFonts w:hint="default"/>
      </w:rPr>
    </w:lvl>
    <w:lvl w:ilvl="8">
      <w:start w:val="0"/>
      <w:numFmt w:val="bullet"/>
      <w:lvlText w:val="•"/>
      <w:lvlJc w:val="left"/>
      <w:pPr>
        <w:ind w:left="11371" w:hanging="793"/>
      </w:pPr>
      <w:rPr>
        <w:rFonts w:hint="default"/>
      </w:rPr>
    </w:lvl>
  </w:abstractNum>
  <w:abstractNum w:abstractNumId="13">
    <w:nsid w:val="2B8769B8"/>
    <w:multiLevelType w:val="hybridMultilevel"/>
    <w:tmpl w:val="00000000"/>
    <w:lvl w:ilvl="0">
      <w:start w:val="1"/>
      <w:numFmt w:val="decimal"/>
      <w:lvlText w:val="%1"/>
      <w:lvlJc w:val="left"/>
      <w:pPr>
        <w:ind w:left="1243" w:hanging="1080"/>
        <w:jc w:val="left"/>
      </w:pPr>
      <w:rPr>
        <w:rFonts w:hint="default"/>
      </w:rPr>
    </w:lvl>
    <w:lvl w:ilvl="1">
      <w:start w:val="5"/>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hint="default"/>
        <w:b/>
        <w:bCs/>
        <w:w w:val="99"/>
      </w:rPr>
    </w:lvl>
    <w:lvl w:ilvl="3">
      <w:start w:val="0"/>
      <w:numFmt w:val="bullet"/>
      <w:lvlText w:val=""/>
      <w:lvlJc w:val="left"/>
      <w:pPr>
        <w:ind w:left="1423" w:hanging="627"/>
      </w:pPr>
      <w:rPr>
        <w:rFonts w:ascii="Wingdings" w:eastAsia="Wingdings" w:hAnsi="Wingdings" w:cs="Wingdings" w:hint="default"/>
        <w:w w:val="102"/>
        <w:sz w:val="31"/>
        <w:szCs w:val="31"/>
      </w:rPr>
    </w:lvl>
    <w:lvl w:ilvl="4">
      <w:start w:val="0"/>
      <w:numFmt w:val="bullet"/>
      <w:lvlText w:val="•"/>
      <w:lvlJc w:val="left"/>
      <w:pPr>
        <w:ind w:left="5553" w:hanging="627"/>
      </w:pPr>
      <w:rPr>
        <w:rFonts w:hint="default"/>
      </w:rPr>
    </w:lvl>
    <w:lvl w:ilvl="5">
      <w:start w:val="0"/>
      <w:numFmt w:val="bullet"/>
      <w:lvlText w:val="•"/>
      <w:lvlJc w:val="left"/>
      <w:pPr>
        <w:ind w:left="6930" w:hanging="627"/>
      </w:pPr>
      <w:rPr>
        <w:rFonts w:hint="default"/>
      </w:rPr>
    </w:lvl>
    <w:lvl w:ilvl="6">
      <w:start w:val="0"/>
      <w:numFmt w:val="bullet"/>
      <w:lvlText w:val="•"/>
      <w:lvlJc w:val="left"/>
      <w:pPr>
        <w:ind w:left="8308" w:hanging="627"/>
      </w:pPr>
      <w:rPr>
        <w:rFonts w:hint="default"/>
      </w:rPr>
    </w:lvl>
    <w:lvl w:ilvl="7">
      <w:start w:val="0"/>
      <w:numFmt w:val="bullet"/>
      <w:lvlText w:val="•"/>
      <w:lvlJc w:val="left"/>
      <w:pPr>
        <w:ind w:left="9686" w:hanging="627"/>
      </w:pPr>
      <w:rPr>
        <w:rFonts w:hint="default"/>
      </w:rPr>
    </w:lvl>
    <w:lvl w:ilvl="8">
      <w:start w:val="0"/>
      <w:numFmt w:val="bullet"/>
      <w:lvlText w:val="•"/>
      <w:lvlJc w:val="left"/>
      <w:pPr>
        <w:ind w:left="11064" w:hanging="627"/>
      </w:pPr>
      <w:rPr>
        <w:rFonts w:hint="default"/>
      </w:rPr>
    </w:lvl>
  </w:abstractNum>
  <w:abstractNum w:abstractNumId="14">
    <w:nsid w:val="2C3D29C0"/>
    <w:multiLevelType w:val="hybridMultilevel"/>
    <w:tmpl w:val="00000000"/>
    <w:lvl w:ilvl="0">
      <w:start w:val="0"/>
      <w:numFmt w:val="bullet"/>
      <w:lvlText w:val=""/>
      <w:lvlJc w:val="left"/>
      <w:pPr>
        <w:ind w:left="1423" w:hanging="627"/>
      </w:pPr>
      <w:rPr>
        <w:rFonts w:ascii="Wingdings" w:eastAsia="Wingdings" w:hAnsi="Wingdings" w:cs="Wingdings" w:hint="default"/>
        <w:w w:val="102"/>
        <w:sz w:val="31"/>
        <w:szCs w:val="31"/>
      </w:rPr>
    </w:lvl>
    <w:lvl w:ilvl="1">
      <w:start w:val="0"/>
      <w:numFmt w:val="bullet"/>
      <w:lvlText w:val=""/>
      <w:lvlJc w:val="left"/>
      <w:pPr>
        <w:ind w:left="1423" w:hanging="630"/>
      </w:pPr>
      <w:rPr>
        <w:rFonts w:ascii="Wingdings" w:eastAsia="Wingdings" w:hAnsi="Wingdings" w:cs="Wingdings" w:hint="default"/>
        <w:color w:val="FF0000"/>
        <w:w w:val="102"/>
        <w:sz w:val="31"/>
        <w:szCs w:val="31"/>
      </w:rPr>
    </w:lvl>
    <w:lvl w:ilvl="2">
      <w:start w:val="0"/>
      <w:numFmt w:val="bullet"/>
      <w:lvlText w:val="•"/>
      <w:lvlJc w:val="left"/>
      <w:pPr>
        <w:ind w:left="3899" w:hanging="630"/>
      </w:pPr>
      <w:rPr>
        <w:rFonts w:hint="default"/>
      </w:rPr>
    </w:lvl>
    <w:lvl w:ilvl="3">
      <w:start w:val="0"/>
      <w:numFmt w:val="bullet"/>
      <w:lvlText w:val="•"/>
      <w:lvlJc w:val="left"/>
      <w:pPr>
        <w:ind w:left="5139" w:hanging="630"/>
      </w:pPr>
      <w:rPr>
        <w:rFonts w:hint="default"/>
      </w:rPr>
    </w:lvl>
    <w:lvl w:ilvl="4">
      <w:start w:val="0"/>
      <w:numFmt w:val="bullet"/>
      <w:lvlText w:val="•"/>
      <w:lvlJc w:val="left"/>
      <w:pPr>
        <w:ind w:left="6379" w:hanging="630"/>
      </w:pPr>
      <w:rPr>
        <w:rFonts w:hint="default"/>
      </w:rPr>
    </w:lvl>
    <w:lvl w:ilvl="5">
      <w:start w:val="0"/>
      <w:numFmt w:val="bullet"/>
      <w:lvlText w:val="•"/>
      <w:lvlJc w:val="left"/>
      <w:pPr>
        <w:ind w:left="7619" w:hanging="630"/>
      </w:pPr>
      <w:rPr>
        <w:rFonts w:hint="default"/>
      </w:rPr>
    </w:lvl>
    <w:lvl w:ilvl="6">
      <w:start w:val="0"/>
      <w:numFmt w:val="bullet"/>
      <w:lvlText w:val="•"/>
      <w:lvlJc w:val="left"/>
      <w:pPr>
        <w:ind w:left="8859" w:hanging="630"/>
      </w:pPr>
      <w:rPr>
        <w:rFonts w:hint="default"/>
      </w:rPr>
    </w:lvl>
    <w:lvl w:ilvl="7">
      <w:start w:val="0"/>
      <w:numFmt w:val="bullet"/>
      <w:lvlText w:val="•"/>
      <w:lvlJc w:val="left"/>
      <w:pPr>
        <w:ind w:left="10099" w:hanging="630"/>
      </w:pPr>
      <w:rPr>
        <w:rFonts w:hint="default"/>
      </w:rPr>
    </w:lvl>
    <w:lvl w:ilvl="8">
      <w:start w:val="0"/>
      <w:numFmt w:val="bullet"/>
      <w:lvlText w:val="•"/>
      <w:lvlJc w:val="left"/>
      <w:pPr>
        <w:ind w:left="11339" w:hanging="630"/>
      </w:pPr>
      <w:rPr>
        <w:rFonts w:hint="default"/>
      </w:rPr>
    </w:lvl>
  </w:abstractNum>
  <w:abstractNum w:abstractNumId="15">
    <w:nsid w:val="2D13F24F"/>
    <w:multiLevelType w:val="hybridMultilevel"/>
    <w:tmpl w:val="00000000"/>
    <w:lvl w:ilvl="0">
      <w:start w:val="0"/>
      <w:numFmt w:val="bullet"/>
      <w:lvlText w:val=""/>
      <w:lvlJc w:val="left"/>
      <w:pPr>
        <w:ind w:left="1423" w:hanging="627"/>
      </w:pPr>
      <w:rPr>
        <w:rFonts w:ascii="Wingdings" w:eastAsia="Wingdings" w:hAnsi="Wingdings" w:cs="Wingdings" w:hint="default"/>
        <w:w w:val="100"/>
        <w:sz w:val="36"/>
        <w:szCs w:val="36"/>
      </w:rPr>
    </w:lvl>
    <w:lvl w:ilvl="1">
      <w:start w:val="0"/>
      <w:numFmt w:val="bullet"/>
      <w:lvlText w:val=""/>
      <w:lvlJc w:val="left"/>
      <w:pPr>
        <w:ind w:left="2053" w:hanging="720"/>
      </w:pPr>
      <w:rPr>
        <w:rFonts w:ascii="Symbol" w:eastAsia="Symbol" w:hAnsi="Symbol" w:cs="Symbol" w:hint="default"/>
        <w:color w:val="252525"/>
        <w:w w:val="102"/>
        <w:sz w:val="31"/>
        <w:szCs w:val="31"/>
      </w:rPr>
    </w:lvl>
    <w:lvl w:ilvl="2">
      <w:start w:val="0"/>
      <w:numFmt w:val="bullet"/>
      <w:lvlText w:val="•"/>
      <w:lvlJc w:val="left"/>
      <w:pPr>
        <w:ind w:left="3366" w:hanging="720"/>
      </w:pPr>
      <w:rPr>
        <w:rFonts w:hint="default"/>
      </w:rPr>
    </w:lvl>
    <w:lvl w:ilvl="3">
      <w:start w:val="0"/>
      <w:numFmt w:val="bullet"/>
      <w:lvlText w:val="•"/>
      <w:lvlJc w:val="left"/>
      <w:pPr>
        <w:ind w:left="4673" w:hanging="720"/>
      </w:pPr>
      <w:rPr>
        <w:rFonts w:hint="default"/>
      </w:rPr>
    </w:lvl>
    <w:lvl w:ilvl="4">
      <w:start w:val="0"/>
      <w:numFmt w:val="bullet"/>
      <w:lvlText w:val="•"/>
      <w:lvlJc w:val="left"/>
      <w:pPr>
        <w:ind w:left="5979" w:hanging="720"/>
      </w:pPr>
      <w:rPr>
        <w:rFonts w:hint="default"/>
      </w:rPr>
    </w:lvl>
    <w:lvl w:ilvl="5">
      <w:start w:val="0"/>
      <w:numFmt w:val="bullet"/>
      <w:lvlText w:val="•"/>
      <w:lvlJc w:val="left"/>
      <w:pPr>
        <w:ind w:left="7286" w:hanging="720"/>
      </w:pPr>
      <w:rPr>
        <w:rFonts w:hint="default"/>
      </w:rPr>
    </w:lvl>
    <w:lvl w:ilvl="6">
      <w:start w:val="0"/>
      <w:numFmt w:val="bullet"/>
      <w:lvlText w:val="•"/>
      <w:lvlJc w:val="left"/>
      <w:pPr>
        <w:ind w:left="8593" w:hanging="720"/>
      </w:pPr>
      <w:rPr>
        <w:rFonts w:hint="default"/>
      </w:rPr>
    </w:lvl>
    <w:lvl w:ilvl="7">
      <w:start w:val="0"/>
      <w:numFmt w:val="bullet"/>
      <w:lvlText w:val="•"/>
      <w:lvlJc w:val="left"/>
      <w:pPr>
        <w:ind w:left="9899" w:hanging="720"/>
      </w:pPr>
      <w:rPr>
        <w:rFonts w:hint="default"/>
      </w:rPr>
    </w:lvl>
    <w:lvl w:ilvl="8">
      <w:start w:val="0"/>
      <w:numFmt w:val="bullet"/>
      <w:lvlText w:val="•"/>
      <w:lvlJc w:val="left"/>
      <w:pPr>
        <w:ind w:left="11206" w:hanging="720"/>
      </w:pPr>
      <w:rPr>
        <w:rFonts w:hint="default"/>
      </w:rPr>
    </w:lvl>
  </w:abstractNum>
  <w:abstractNum w:abstractNumId="16">
    <w:nsid w:val="2F3CD5A3"/>
    <w:multiLevelType w:val="hybridMultilevel"/>
    <w:tmpl w:val="00000000"/>
    <w:lvl w:ilvl="0">
      <w:start w:val="0"/>
      <w:numFmt w:val="bullet"/>
      <w:lvlText w:val=""/>
      <w:lvlJc w:val="left"/>
      <w:pPr>
        <w:ind w:left="1783" w:hanging="360"/>
      </w:pPr>
      <w:rPr>
        <w:rFonts w:ascii="Wingdings" w:eastAsia="Wingdings" w:hAnsi="Wingdings" w:cs="Wingdings" w:hint="default"/>
        <w:color w:val="252525"/>
        <w:w w:val="102"/>
        <w:sz w:val="31"/>
        <w:szCs w:val="31"/>
      </w:rPr>
    </w:lvl>
    <w:lvl w:ilvl="1">
      <w:start w:val="0"/>
      <w:numFmt w:val="bullet"/>
      <w:lvlText w:val="•"/>
      <w:lvlJc w:val="left"/>
      <w:pPr>
        <w:ind w:left="2983" w:hanging="360"/>
      </w:pPr>
      <w:rPr>
        <w:rFonts w:hint="default"/>
      </w:rPr>
    </w:lvl>
    <w:lvl w:ilvl="2">
      <w:start w:val="0"/>
      <w:numFmt w:val="bullet"/>
      <w:lvlText w:val="•"/>
      <w:lvlJc w:val="left"/>
      <w:pPr>
        <w:ind w:left="4187" w:hanging="360"/>
      </w:pPr>
      <w:rPr>
        <w:rFonts w:hint="default"/>
      </w:rPr>
    </w:lvl>
    <w:lvl w:ilvl="3">
      <w:start w:val="0"/>
      <w:numFmt w:val="bullet"/>
      <w:lvlText w:val="•"/>
      <w:lvlJc w:val="left"/>
      <w:pPr>
        <w:ind w:left="5391" w:hanging="360"/>
      </w:pPr>
      <w:rPr>
        <w:rFonts w:hint="default"/>
      </w:rPr>
    </w:lvl>
    <w:lvl w:ilvl="4">
      <w:start w:val="0"/>
      <w:numFmt w:val="bullet"/>
      <w:lvlText w:val="•"/>
      <w:lvlJc w:val="left"/>
      <w:pPr>
        <w:ind w:left="6595" w:hanging="360"/>
      </w:pPr>
      <w:rPr>
        <w:rFonts w:hint="default"/>
      </w:rPr>
    </w:lvl>
    <w:lvl w:ilvl="5">
      <w:start w:val="0"/>
      <w:numFmt w:val="bullet"/>
      <w:lvlText w:val="•"/>
      <w:lvlJc w:val="left"/>
      <w:pPr>
        <w:ind w:left="7799" w:hanging="360"/>
      </w:pPr>
      <w:rPr>
        <w:rFonts w:hint="default"/>
      </w:rPr>
    </w:lvl>
    <w:lvl w:ilvl="6">
      <w:start w:val="0"/>
      <w:numFmt w:val="bullet"/>
      <w:lvlText w:val="•"/>
      <w:lvlJc w:val="left"/>
      <w:pPr>
        <w:ind w:left="9003" w:hanging="360"/>
      </w:pPr>
      <w:rPr>
        <w:rFonts w:hint="default"/>
      </w:rPr>
    </w:lvl>
    <w:lvl w:ilvl="7">
      <w:start w:val="0"/>
      <w:numFmt w:val="bullet"/>
      <w:lvlText w:val="•"/>
      <w:lvlJc w:val="left"/>
      <w:pPr>
        <w:ind w:left="10207" w:hanging="360"/>
      </w:pPr>
      <w:rPr>
        <w:rFonts w:hint="default"/>
      </w:rPr>
    </w:lvl>
    <w:lvl w:ilvl="8">
      <w:start w:val="0"/>
      <w:numFmt w:val="bullet"/>
      <w:lvlText w:val="•"/>
      <w:lvlJc w:val="left"/>
      <w:pPr>
        <w:ind w:left="11411" w:hanging="360"/>
      </w:pPr>
      <w:rPr>
        <w:rFonts w:hint="default"/>
      </w:rPr>
    </w:lvl>
  </w:abstractNum>
  <w:abstractNum w:abstractNumId="17">
    <w:nsid w:val="3D3516B4"/>
    <w:multiLevelType w:val="hybridMultilevel"/>
    <w:tmpl w:val="00000000"/>
    <w:lvl w:ilvl="0">
      <w:start w:val="0"/>
      <w:numFmt w:val="bullet"/>
      <w:lvlText w:val=""/>
      <w:lvlJc w:val="left"/>
      <w:pPr>
        <w:ind w:left="1423" w:hanging="623"/>
      </w:pPr>
      <w:rPr>
        <w:rFonts w:ascii="Wingdings" w:eastAsia="Wingdings" w:hAnsi="Wingdings" w:cs="Wingdings" w:hint="default"/>
        <w:w w:val="102"/>
        <w:sz w:val="31"/>
        <w:szCs w:val="31"/>
      </w:rPr>
    </w:lvl>
    <w:lvl w:ilvl="1">
      <w:start w:val="0"/>
      <w:numFmt w:val="bullet"/>
      <w:lvlText w:val="•"/>
      <w:lvlJc w:val="left"/>
      <w:pPr>
        <w:ind w:left="2659" w:hanging="623"/>
      </w:pPr>
      <w:rPr>
        <w:rFonts w:hint="default"/>
      </w:rPr>
    </w:lvl>
    <w:lvl w:ilvl="2">
      <w:start w:val="0"/>
      <w:numFmt w:val="bullet"/>
      <w:lvlText w:val="•"/>
      <w:lvlJc w:val="left"/>
      <w:pPr>
        <w:ind w:left="3899" w:hanging="623"/>
      </w:pPr>
      <w:rPr>
        <w:rFonts w:hint="default"/>
      </w:rPr>
    </w:lvl>
    <w:lvl w:ilvl="3">
      <w:start w:val="0"/>
      <w:numFmt w:val="bullet"/>
      <w:lvlText w:val="•"/>
      <w:lvlJc w:val="left"/>
      <w:pPr>
        <w:ind w:left="5139" w:hanging="623"/>
      </w:pPr>
      <w:rPr>
        <w:rFonts w:hint="default"/>
      </w:rPr>
    </w:lvl>
    <w:lvl w:ilvl="4">
      <w:start w:val="0"/>
      <w:numFmt w:val="bullet"/>
      <w:lvlText w:val="•"/>
      <w:lvlJc w:val="left"/>
      <w:pPr>
        <w:ind w:left="6379" w:hanging="623"/>
      </w:pPr>
      <w:rPr>
        <w:rFonts w:hint="default"/>
      </w:rPr>
    </w:lvl>
    <w:lvl w:ilvl="5">
      <w:start w:val="0"/>
      <w:numFmt w:val="bullet"/>
      <w:lvlText w:val="•"/>
      <w:lvlJc w:val="left"/>
      <w:pPr>
        <w:ind w:left="7619" w:hanging="623"/>
      </w:pPr>
      <w:rPr>
        <w:rFonts w:hint="default"/>
      </w:rPr>
    </w:lvl>
    <w:lvl w:ilvl="6">
      <w:start w:val="0"/>
      <w:numFmt w:val="bullet"/>
      <w:lvlText w:val="•"/>
      <w:lvlJc w:val="left"/>
      <w:pPr>
        <w:ind w:left="8859" w:hanging="623"/>
      </w:pPr>
      <w:rPr>
        <w:rFonts w:hint="default"/>
      </w:rPr>
    </w:lvl>
    <w:lvl w:ilvl="7">
      <w:start w:val="0"/>
      <w:numFmt w:val="bullet"/>
      <w:lvlText w:val="•"/>
      <w:lvlJc w:val="left"/>
      <w:pPr>
        <w:ind w:left="10099" w:hanging="623"/>
      </w:pPr>
      <w:rPr>
        <w:rFonts w:hint="default"/>
      </w:rPr>
    </w:lvl>
    <w:lvl w:ilvl="8">
      <w:start w:val="0"/>
      <w:numFmt w:val="bullet"/>
      <w:lvlText w:val="•"/>
      <w:lvlJc w:val="left"/>
      <w:pPr>
        <w:ind w:left="11339" w:hanging="623"/>
      </w:pPr>
      <w:rPr>
        <w:rFonts w:hint="default"/>
      </w:rPr>
    </w:lvl>
  </w:abstractNum>
  <w:abstractNum w:abstractNumId="18">
    <w:nsid w:val="3ECD1646"/>
    <w:multiLevelType w:val="hybridMultilevel"/>
    <w:tmpl w:val="00000000"/>
    <w:lvl w:ilvl="0">
      <w:start w:val="0"/>
      <w:numFmt w:val="bullet"/>
      <w:lvlText w:val=""/>
      <w:lvlJc w:val="left"/>
      <w:pPr>
        <w:ind w:left="1423" w:hanging="706"/>
      </w:pPr>
      <w:rPr>
        <w:rFonts w:ascii="Wingdings" w:eastAsia="Wingdings" w:hAnsi="Wingdings" w:cs="Wingdings" w:hint="default"/>
        <w:w w:val="102"/>
        <w:sz w:val="31"/>
        <w:szCs w:val="31"/>
      </w:rPr>
    </w:lvl>
    <w:lvl w:ilvl="1">
      <w:start w:val="0"/>
      <w:numFmt w:val="bullet"/>
      <w:lvlText w:val="•"/>
      <w:lvlJc w:val="left"/>
      <w:pPr>
        <w:ind w:left="2659" w:hanging="706"/>
      </w:pPr>
      <w:rPr>
        <w:rFonts w:hint="default"/>
      </w:rPr>
    </w:lvl>
    <w:lvl w:ilvl="2">
      <w:start w:val="0"/>
      <w:numFmt w:val="bullet"/>
      <w:lvlText w:val="•"/>
      <w:lvlJc w:val="left"/>
      <w:pPr>
        <w:ind w:left="3899" w:hanging="706"/>
      </w:pPr>
      <w:rPr>
        <w:rFonts w:hint="default"/>
      </w:rPr>
    </w:lvl>
    <w:lvl w:ilvl="3">
      <w:start w:val="0"/>
      <w:numFmt w:val="bullet"/>
      <w:lvlText w:val="•"/>
      <w:lvlJc w:val="left"/>
      <w:pPr>
        <w:ind w:left="5139" w:hanging="706"/>
      </w:pPr>
      <w:rPr>
        <w:rFonts w:hint="default"/>
      </w:rPr>
    </w:lvl>
    <w:lvl w:ilvl="4">
      <w:start w:val="0"/>
      <w:numFmt w:val="bullet"/>
      <w:lvlText w:val="•"/>
      <w:lvlJc w:val="left"/>
      <w:pPr>
        <w:ind w:left="6379" w:hanging="706"/>
      </w:pPr>
      <w:rPr>
        <w:rFonts w:hint="default"/>
      </w:rPr>
    </w:lvl>
    <w:lvl w:ilvl="5">
      <w:start w:val="0"/>
      <w:numFmt w:val="bullet"/>
      <w:lvlText w:val="•"/>
      <w:lvlJc w:val="left"/>
      <w:pPr>
        <w:ind w:left="7619" w:hanging="706"/>
      </w:pPr>
      <w:rPr>
        <w:rFonts w:hint="default"/>
      </w:rPr>
    </w:lvl>
    <w:lvl w:ilvl="6">
      <w:start w:val="0"/>
      <w:numFmt w:val="bullet"/>
      <w:lvlText w:val="•"/>
      <w:lvlJc w:val="left"/>
      <w:pPr>
        <w:ind w:left="8859" w:hanging="706"/>
      </w:pPr>
      <w:rPr>
        <w:rFonts w:hint="default"/>
      </w:rPr>
    </w:lvl>
    <w:lvl w:ilvl="7">
      <w:start w:val="0"/>
      <w:numFmt w:val="bullet"/>
      <w:lvlText w:val="•"/>
      <w:lvlJc w:val="left"/>
      <w:pPr>
        <w:ind w:left="10099" w:hanging="706"/>
      </w:pPr>
      <w:rPr>
        <w:rFonts w:hint="default"/>
      </w:rPr>
    </w:lvl>
    <w:lvl w:ilvl="8">
      <w:start w:val="0"/>
      <w:numFmt w:val="bullet"/>
      <w:lvlText w:val="•"/>
      <w:lvlJc w:val="left"/>
      <w:pPr>
        <w:ind w:left="11339" w:hanging="706"/>
      </w:pPr>
      <w:rPr>
        <w:rFonts w:hint="default"/>
      </w:rPr>
    </w:lvl>
  </w:abstractNum>
  <w:abstractNum w:abstractNumId="19">
    <w:nsid w:val="3ED79426"/>
    <w:multiLevelType w:val="hybridMultilevel"/>
    <w:tmpl w:val="00000000"/>
    <w:lvl w:ilvl="0">
      <w:start w:val="1"/>
      <w:numFmt w:val="decimal"/>
      <w:lvlText w:val="（%1）"/>
      <w:lvlJc w:val="left"/>
      <w:pPr>
        <w:ind w:left="164" w:hanging="1062"/>
        <w:jc w:val="left"/>
      </w:pPr>
      <w:rPr>
        <w:rFonts w:ascii="宋体" w:eastAsia="宋体" w:hAnsi="宋体" w:cs="宋体" w:hint="default"/>
        <w:w w:val="102"/>
        <w:sz w:val="31"/>
        <w:szCs w:val="31"/>
      </w:rPr>
    </w:lvl>
    <w:lvl w:ilvl="1">
      <w:start w:val="0"/>
      <w:numFmt w:val="bullet"/>
      <w:lvlText w:val="•"/>
      <w:lvlJc w:val="left"/>
      <w:pPr>
        <w:ind w:left="1525" w:hanging="1062"/>
      </w:pPr>
      <w:rPr>
        <w:rFonts w:hint="default"/>
      </w:rPr>
    </w:lvl>
    <w:lvl w:ilvl="2">
      <w:start w:val="0"/>
      <w:numFmt w:val="bullet"/>
      <w:lvlText w:val="•"/>
      <w:lvlJc w:val="left"/>
      <w:pPr>
        <w:ind w:left="2891" w:hanging="1062"/>
      </w:pPr>
      <w:rPr>
        <w:rFonts w:hint="default"/>
      </w:rPr>
    </w:lvl>
    <w:lvl w:ilvl="3">
      <w:start w:val="0"/>
      <w:numFmt w:val="bullet"/>
      <w:lvlText w:val="•"/>
      <w:lvlJc w:val="left"/>
      <w:pPr>
        <w:ind w:left="4257" w:hanging="1062"/>
      </w:pPr>
      <w:rPr>
        <w:rFonts w:hint="default"/>
      </w:rPr>
    </w:lvl>
    <w:lvl w:ilvl="4">
      <w:start w:val="0"/>
      <w:numFmt w:val="bullet"/>
      <w:lvlText w:val="•"/>
      <w:lvlJc w:val="left"/>
      <w:pPr>
        <w:ind w:left="5623" w:hanging="1062"/>
      </w:pPr>
      <w:rPr>
        <w:rFonts w:hint="default"/>
      </w:rPr>
    </w:lvl>
    <w:lvl w:ilvl="5">
      <w:start w:val="0"/>
      <w:numFmt w:val="bullet"/>
      <w:lvlText w:val="•"/>
      <w:lvlJc w:val="left"/>
      <w:pPr>
        <w:ind w:left="6989" w:hanging="1062"/>
      </w:pPr>
      <w:rPr>
        <w:rFonts w:hint="default"/>
      </w:rPr>
    </w:lvl>
    <w:lvl w:ilvl="6">
      <w:start w:val="0"/>
      <w:numFmt w:val="bullet"/>
      <w:lvlText w:val="•"/>
      <w:lvlJc w:val="left"/>
      <w:pPr>
        <w:ind w:left="8355" w:hanging="1062"/>
      </w:pPr>
      <w:rPr>
        <w:rFonts w:hint="default"/>
      </w:rPr>
    </w:lvl>
    <w:lvl w:ilvl="7">
      <w:start w:val="0"/>
      <w:numFmt w:val="bullet"/>
      <w:lvlText w:val="•"/>
      <w:lvlJc w:val="left"/>
      <w:pPr>
        <w:ind w:left="9721" w:hanging="1062"/>
      </w:pPr>
      <w:rPr>
        <w:rFonts w:hint="default"/>
      </w:rPr>
    </w:lvl>
    <w:lvl w:ilvl="8">
      <w:start w:val="0"/>
      <w:numFmt w:val="bullet"/>
      <w:lvlText w:val="•"/>
      <w:lvlJc w:val="left"/>
      <w:pPr>
        <w:ind w:left="11087" w:hanging="1062"/>
      </w:pPr>
      <w:rPr>
        <w:rFonts w:hint="default"/>
      </w:rPr>
    </w:lvl>
  </w:abstractNum>
  <w:abstractNum w:abstractNumId="20">
    <w:nsid w:val="40840F56"/>
    <w:multiLevelType w:val="hybridMultilevel"/>
    <w:tmpl w:val="00000000"/>
    <w:lvl w:ilvl="0">
      <w:start w:val="1"/>
      <w:numFmt w:val="decimal"/>
      <w:lvlText w:val="%1"/>
      <w:lvlJc w:val="left"/>
      <w:pPr>
        <w:ind w:left="793" w:hanging="630"/>
        <w:jc w:val="right"/>
      </w:pPr>
      <w:rPr>
        <w:rFonts w:hint="default"/>
        <w:b/>
        <w:bCs/>
        <w:w w:val="121"/>
        <w:position w:val="-7"/>
      </w:rPr>
    </w:lvl>
    <w:lvl w:ilvl="1">
      <w:start w:val="1"/>
      <w:numFmt w:val="decimal"/>
      <w:lvlText w:val="%1.%2"/>
      <w:lvlJc w:val="left"/>
      <w:pPr>
        <w:ind w:left="1243" w:hanging="1080"/>
        <w:jc w:val="left"/>
      </w:pPr>
      <w:rPr>
        <w:rFonts w:hint="default"/>
        <w:b/>
        <w:bCs/>
        <w:w w:val="98"/>
      </w:rPr>
    </w:lvl>
    <w:lvl w:ilvl="2">
      <w:start w:val="0"/>
      <w:numFmt w:val="bullet"/>
      <w:lvlText w:val=""/>
      <w:lvlJc w:val="left"/>
      <w:pPr>
        <w:ind w:left="2683" w:hanging="627"/>
      </w:pPr>
      <w:rPr>
        <w:rFonts w:ascii="Wingdings" w:eastAsia="Wingdings" w:hAnsi="Wingdings" w:cs="Wingdings" w:hint="default"/>
        <w:w w:val="102"/>
        <w:sz w:val="31"/>
        <w:szCs w:val="31"/>
      </w:rPr>
    </w:lvl>
    <w:lvl w:ilvl="3">
      <w:start w:val="0"/>
      <w:numFmt w:val="bullet"/>
      <w:lvlText w:val="•"/>
      <w:lvlJc w:val="left"/>
      <w:pPr>
        <w:ind w:left="4072" w:hanging="627"/>
      </w:pPr>
      <w:rPr>
        <w:rFonts w:hint="default"/>
      </w:rPr>
    </w:lvl>
    <w:lvl w:ilvl="4">
      <w:start w:val="0"/>
      <w:numFmt w:val="bullet"/>
      <w:lvlText w:val="•"/>
      <w:lvlJc w:val="left"/>
      <w:pPr>
        <w:ind w:left="5464" w:hanging="627"/>
      </w:pPr>
      <w:rPr>
        <w:rFonts w:hint="default"/>
      </w:rPr>
    </w:lvl>
    <w:lvl w:ilvl="5">
      <w:start w:val="0"/>
      <w:numFmt w:val="bullet"/>
      <w:lvlText w:val="•"/>
      <w:lvlJc w:val="left"/>
      <w:pPr>
        <w:ind w:left="6857" w:hanging="627"/>
      </w:pPr>
      <w:rPr>
        <w:rFonts w:hint="default"/>
      </w:rPr>
    </w:lvl>
    <w:lvl w:ilvl="6">
      <w:start w:val="0"/>
      <w:numFmt w:val="bullet"/>
      <w:lvlText w:val="•"/>
      <w:lvlJc w:val="left"/>
      <w:pPr>
        <w:ind w:left="8249" w:hanging="627"/>
      </w:pPr>
      <w:rPr>
        <w:rFonts w:hint="default"/>
      </w:rPr>
    </w:lvl>
    <w:lvl w:ilvl="7">
      <w:start w:val="0"/>
      <w:numFmt w:val="bullet"/>
      <w:lvlText w:val="•"/>
      <w:lvlJc w:val="left"/>
      <w:pPr>
        <w:ind w:left="9642" w:hanging="627"/>
      </w:pPr>
      <w:rPr>
        <w:rFonts w:hint="default"/>
      </w:rPr>
    </w:lvl>
    <w:lvl w:ilvl="8">
      <w:start w:val="0"/>
      <w:numFmt w:val="bullet"/>
      <w:lvlText w:val="•"/>
      <w:lvlJc w:val="left"/>
      <w:pPr>
        <w:ind w:left="11034" w:hanging="627"/>
      </w:pPr>
      <w:rPr>
        <w:rFonts w:hint="default"/>
      </w:rPr>
    </w:lvl>
  </w:abstractNum>
  <w:abstractNum w:abstractNumId="21">
    <w:nsid w:val="41ADAF56"/>
    <w:multiLevelType w:val="hybridMultilevel"/>
    <w:tmpl w:val="00000000"/>
    <w:lvl w:ilvl="0">
      <w:start w:val="1"/>
      <w:numFmt w:val="decimal"/>
      <w:lvlText w:val="%1"/>
      <w:lvlJc w:val="left"/>
      <w:pPr>
        <w:ind w:left="1243" w:hanging="1080"/>
        <w:jc w:val="left"/>
      </w:pPr>
      <w:rPr>
        <w:rFonts w:hint="default"/>
      </w:rPr>
    </w:lvl>
    <w:lvl w:ilvl="1">
      <w:start w:val="4"/>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ascii="宋体" w:eastAsia="宋体" w:hAnsi="宋体" w:cs="宋体" w:hint="default"/>
        <w:b/>
        <w:bCs/>
        <w:w w:val="99"/>
        <w:sz w:val="42"/>
        <w:szCs w:val="42"/>
      </w:rPr>
    </w:lvl>
    <w:lvl w:ilvl="3">
      <w:start w:val="0"/>
      <w:numFmt w:val="bullet"/>
      <w:lvlText w:val=""/>
      <w:lvlJc w:val="left"/>
      <w:pPr>
        <w:ind w:left="1423" w:hanging="627"/>
      </w:pPr>
      <w:rPr>
        <w:rFonts w:ascii="Wingdings" w:eastAsia="Wingdings" w:hAnsi="Wingdings" w:cs="Wingdings" w:hint="default"/>
        <w:w w:val="102"/>
        <w:sz w:val="31"/>
        <w:szCs w:val="31"/>
      </w:rPr>
    </w:lvl>
    <w:lvl w:ilvl="4">
      <w:start w:val="0"/>
      <w:numFmt w:val="bullet"/>
      <w:lvlText w:val=""/>
      <w:lvlJc w:val="left"/>
      <w:pPr>
        <w:ind w:left="1423" w:hanging="519"/>
      </w:pPr>
      <w:rPr>
        <w:rFonts w:ascii="Wingdings" w:eastAsia="Wingdings" w:hAnsi="Wingdings" w:cs="Wingdings" w:hint="default"/>
        <w:w w:val="102"/>
        <w:sz w:val="31"/>
        <w:szCs w:val="31"/>
      </w:rPr>
    </w:lvl>
    <w:lvl w:ilvl="5">
      <w:start w:val="0"/>
      <w:numFmt w:val="bullet"/>
      <w:lvlText w:val="•"/>
      <w:lvlJc w:val="left"/>
      <w:pPr>
        <w:ind w:left="6930" w:hanging="519"/>
      </w:pPr>
      <w:rPr>
        <w:rFonts w:hint="default"/>
      </w:rPr>
    </w:lvl>
    <w:lvl w:ilvl="6">
      <w:start w:val="0"/>
      <w:numFmt w:val="bullet"/>
      <w:lvlText w:val="•"/>
      <w:lvlJc w:val="left"/>
      <w:pPr>
        <w:ind w:left="8308" w:hanging="519"/>
      </w:pPr>
      <w:rPr>
        <w:rFonts w:hint="default"/>
      </w:rPr>
    </w:lvl>
    <w:lvl w:ilvl="7">
      <w:start w:val="0"/>
      <w:numFmt w:val="bullet"/>
      <w:lvlText w:val="•"/>
      <w:lvlJc w:val="left"/>
      <w:pPr>
        <w:ind w:left="9686" w:hanging="519"/>
      </w:pPr>
      <w:rPr>
        <w:rFonts w:hint="default"/>
      </w:rPr>
    </w:lvl>
    <w:lvl w:ilvl="8">
      <w:start w:val="0"/>
      <w:numFmt w:val="bullet"/>
      <w:lvlText w:val="•"/>
      <w:lvlJc w:val="left"/>
      <w:pPr>
        <w:ind w:left="11064" w:hanging="519"/>
      </w:pPr>
      <w:rPr>
        <w:rFonts w:hint="default"/>
      </w:rPr>
    </w:lvl>
  </w:abstractNum>
  <w:abstractNum w:abstractNumId="22">
    <w:nsid w:val="444CF071"/>
    <w:multiLevelType w:val="hybridMultilevel"/>
    <w:tmpl w:val="00000000"/>
    <w:lvl w:ilvl="0">
      <w:start w:val="0"/>
      <w:numFmt w:val="bullet"/>
      <w:lvlText w:val=""/>
      <w:lvlJc w:val="left"/>
      <w:pPr>
        <w:ind w:left="2683" w:hanging="627"/>
      </w:pPr>
      <w:rPr>
        <w:rFonts w:ascii="Wingdings" w:eastAsia="Wingdings" w:hAnsi="Wingdings" w:cs="Wingdings" w:hint="default"/>
        <w:w w:val="102"/>
        <w:sz w:val="31"/>
        <w:szCs w:val="31"/>
      </w:rPr>
    </w:lvl>
    <w:lvl w:ilvl="1">
      <w:start w:val="0"/>
      <w:numFmt w:val="bullet"/>
      <w:lvlText w:val="•"/>
      <w:lvlJc w:val="left"/>
      <w:pPr>
        <w:ind w:left="3793" w:hanging="627"/>
      </w:pPr>
      <w:rPr>
        <w:rFonts w:hint="default"/>
      </w:rPr>
    </w:lvl>
    <w:lvl w:ilvl="2">
      <w:start w:val="0"/>
      <w:numFmt w:val="bullet"/>
      <w:lvlText w:val="•"/>
      <w:lvlJc w:val="left"/>
      <w:pPr>
        <w:ind w:left="4907" w:hanging="627"/>
      </w:pPr>
      <w:rPr>
        <w:rFonts w:hint="default"/>
      </w:rPr>
    </w:lvl>
    <w:lvl w:ilvl="3">
      <w:start w:val="0"/>
      <w:numFmt w:val="bullet"/>
      <w:lvlText w:val="•"/>
      <w:lvlJc w:val="left"/>
      <w:pPr>
        <w:ind w:left="6021" w:hanging="627"/>
      </w:pPr>
      <w:rPr>
        <w:rFonts w:hint="default"/>
      </w:rPr>
    </w:lvl>
    <w:lvl w:ilvl="4">
      <w:start w:val="0"/>
      <w:numFmt w:val="bullet"/>
      <w:lvlText w:val="•"/>
      <w:lvlJc w:val="left"/>
      <w:pPr>
        <w:ind w:left="7135" w:hanging="627"/>
      </w:pPr>
      <w:rPr>
        <w:rFonts w:hint="default"/>
      </w:rPr>
    </w:lvl>
    <w:lvl w:ilvl="5">
      <w:start w:val="0"/>
      <w:numFmt w:val="bullet"/>
      <w:lvlText w:val="•"/>
      <w:lvlJc w:val="left"/>
      <w:pPr>
        <w:ind w:left="8249" w:hanging="627"/>
      </w:pPr>
      <w:rPr>
        <w:rFonts w:hint="default"/>
      </w:rPr>
    </w:lvl>
    <w:lvl w:ilvl="6">
      <w:start w:val="0"/>
      <w:numFmt w:val="bullet"/>
      <w:lvlText w:val="•"/>
      <w:lvlJc w:val="left"/>
      <w:pPr>
        <w:ind w:left="9363" w:hanging="627"/>
      </w:pPr>
      <w:rPr>
        <w:rFonts w:hint="default"/>
      </w:rPr>
    </w:lvl>
    <w:lvl w:ilvl="7">
      <w:start w:val="0"/>
      <w:numFmt w:val="bullet"/>
      <w:lvlText w:val="•"/>
      <w:lvlJc w:val="left"/>
      <w:pPr>
        <w:ind w:left="10477" w:hanging="627"/>
      </w:pPr>
      <w:rPr>
        <w:rFonts w:hint="default"/>
      </w:rPr>
    </w:lvl>
    <w:lvl w:ilvl="8">
      <w:start w:val="0"/>
      <w:numFmt w:val="bullet"/>
      <w:lvlText w:val="•"/>
      <w:lvlJc w:val="left"/>
      <w:pPr>
        <w:ind w:left="11591" w:hanging="627"/>
      </w:pPr>
      <w:rPr>
        <w:rFonts w:hint="default"/>
      </w:rPr>
    </w:lvl>
  </w:abstractNum>
  <w:abstractNum w:abstractNumId="23">
    <w:nsid w:val="45F4314A"/>
    <w:multiLevelType w:val="hybridMultilevel"/>
    <w:tmpl w:val="00000000"/>
    <w:lvl w:ilvl="0">
      <w:start w:val="1"/>
      <w:numFmt w:val="decimal"/>
      <w:lvlText w:val="%1"/>
      <w:lvlJc w:val="left"/>
      <w:pPr>
        <w:ind w:left="1243" w:hanging="1080"/>
        <w:jc w:val="left"/>
      </w:pPr>
      <w:rPr>
        <w:rFonts w:hint="default"/>
      </w:rPr>
    </w:lvl>
    <w:lvl w:ilvl="1">
      <w:start w:val="9"/>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hint="default"/>
        <w:b/>
        <w:bCs/>
        <w:w w:val="99"/>
      </w:rPr>
    </w:lvl>
    <w:lvl w:ilvl="3">
      <w:start w:val="0"/>
      <w:numFmt w:val="bullet"/>
      <w:lvlText w:val=""/>
      <w:lvlJc w:val="left"/>
      <w:pPr>
        <w:ind w:left="2683" w:hanging="659"/>
      </w:pPr>
      <w:rPr>
        <w:rFonts w:ascii="Wingdings" w:eastAsia="Wingdings" w:hAnsi="Wingdings" w:cs="Wingdings" w:hint="default"/>
        <w:w w:val="102"/>
        <w:sz w:val="31"/>
        <w:szCs w:val="31"/>
      </w:rPr>
    </w:lvl>
    <w:lvl w:ilvl="4">
      <w:start w:val="0"/>
      <w:numFmt w:val="bullet"/>
      <w:lvlText w:val="•"/>
      <w:lvlJc w:val="left"/>
      <w:pPr>
        <w:ind w:left="5464" w:hanging="659"/>
      </w:pPr>
      <w:rPr>
        <w:rFonts w:hint="default"/>
      </w:rPr>
    </w:lvl>
    <w:lvl w:ilvl="5">
      <w:start w:val="0"/>
      <w:numFmt w:val="bullet"/>
      <w:lvlText w:val="•"/>
      <w:lvlJc w:val="left"/>
      <w:pPr>
        <w:ind w:left="6857" w:hanging="659"/>
      </w:pPr>
      <w:rPr>
        <w:rFonts w:hint="default"/>
      </w:rPr>
    </w:lvl>
    <w:lvl w:ilvl="6">
      <w:start w:val="0"/>
      <w:numFmt w:val="bullet"/>
      <w:lvlText w:val="•"/>
      <w:lvlJc w:val="left"/>
      <w:pPr>
        <w:ind w:left="8249" w:hanging="659"/>
      </w:pPr>
      <w:rPr>
        <w:rFonts w:hint="default"/>
      </w:rPr>
    </w:lvl>
    <w:lvl w:ilvl="7">
      <w:start w:val="0"/>
      <w:numFmt w:val="bullet"/>
      <w:lvlText w:val="•"/>
      <w:lvlJc w:val="left"/>
      <w:pPr>
        <w:ind w:left="9642" w:hanging="659"/>
      </w:pPr>
      <w:rPr>
        <w:rFonts w:hint="default"/>
      </w:rPr>
    </w:lvl>
    <w:lvl w:ilvl="8">
      <w:start w:val="0"/>
      <w:numFmt w:val="bullet"/>
      <w:lvlText w:val="•"/>
      <w:lvlJc w:val="left"/>
      <w:pPr>
        <w:ind w:left="11034" w:hanging="659"/>
      </w:pPr>
      <w:rPr>
        <w:rFonts w:hint="default"/>
      </w:rPr>
    </w:lvl>
  </w:abstractNum>
  <w:abstractNum w:abstractNumId="24">
    <w:nsid w:val="50574BE6"/>
    <w:multiLevelType w:val="hybridMultilevel"/>
    <w:tmpl w:val="00000000"/>
    <w:lvl w:ilvl="0">
      <w:start w:val="0"/>
      <w:numFmt w:val="bullet"/>
      <w:lvlText w:val="•"/>
      <w:lvlJc w:val="left"/>
      <w:pPr>
        <w:ind w:left="1423" w:hanging="627"/>
      </w:pPr>
      <w:rPr>
        <w:rFonts w:ascii="宋体" w:eastAsia="宋体" w:hAnsi="宋体" w:cs="宋体" w:hint="default"/>
        <w:w w:val="102"/>
        <w:sz w:val="31"/>
        <w:szCs w:val="31"/>
      </w:rPr>
    </w:lvl>
    <w:lvl w:ilvl="1">
      <w:start w:val="0"/>
      <w:numFmt w:val="bullet"/>
      <w:lvlText w:val="•"/>
      <w:lvlJc w:val="left"/>
      <w:pPr>
        <w:ind w:left="2659" w:hanging="627"/>
      </w:pPr>
      <w:rPr>
        <w:rFonts w:hint="default"/>
      </w:rPr>
    </w:lvl>
    <w:lvl w:ilvl="2">
      <w:start w:val="0"/>
      <w:numFmt w:val="bullet"/>
      <w:lvlText w:val="•"/>
      <w:lvlJc w:val="left"/>
      <w:pPr>
        <w:ind w:left="3899" w:hanging="627"/>
      </w:pPr>
      <w:rPr>
        <w:rFonts w:hint="default"/>
      </w:rPr>
    </w:lvl>
    <w:lvl w:ilvl="3">
      <w:start w:val="0"/>
      <w:numFmt w:val="bullet"/>
      <w:lvlText w:val="•"/>
      <w:lvlJc w:val="left"/>
      <w:pPr>
        <w:ind w:left="5139" w:hanging="627"/>
      </w:pPr>
      <w:rPr>
        <w:rFonts w:hint="default"/>
      </w:rPr>
    </w:lvl>
    <w:lvl w:ilvl="4">
      <w:start w:val="0"/>
      <w:numFmt w:val="bullet"/>
      <w:lvlText w:val="•"/>
      <w:lvlJc w:val="left"/>
      <w:pPr>
        <w:ind w:left="6379" w:hanging="627"/>
      </w:pPr>
      <w:rPr>
        <w:rFonts w:hint="default"/>
      </w:rPr>
    </w:lvl>
    <w:lvl w:ilvl="5">
      <w:start w:val="0"/>
      <w:numFmt w:val="bullet"/>
      <w:lvlText w:val="•"/>
      <w:lvlJc w:val="left"/>
      <w:pPr>
        <w:ind w:left="7619" w:hanging="627"/>
      </w:pPr>
      <w:rPr>
        <w:rFonts w:hint="default"/>
      </w:rPr>
    </w:lvl>
    <w:lvl w:ilvl="6">
      <w:start w:val="0"/>
      <w:numFmt w:val="bullet"/>
      <w:lvlText w:val="•"/>
      <w:lvlJc w:val="left"/>
      <w:pPr>
        <w:ind w:left="8859" w:hanging="627"/>
      </w:pPr>
      <w:rPr>
        <w:rFonts w:hint="default"/>
      </w:rPr>
    </w:lvl>
    <w:lvl w:ilvl="7">
      <w:start w:val="0"/>
      <w:numFmt w:val="bullet"/>
      <w:lvlText w:val="•"/>
      <w:lvlJc w:val="left"/>
      <w:pPr>
        <w:ind w:left="10099" w:hanging="627"/>
      </w:pPr>
      <w:rPr>
        <w:rFonts w:hint="default"/>
      </w:rPr>
    </w:lvl>
    <w:lvl w:ilvl="8">
      <w:start w:val="0"/>
      <w:numFmt w:val="bullet"/>
      <w:lvlText w:val="•"/>
      <w:lvlJc w:val="left"/>
      <w:pPr>
        <w:ind w:left="11339" w:hanging="627"/>
      </w:pPr>
      <w:rPr>
        <w:rFonts w:hint="default"/>
      </w:rPr>
    </w:lvl>
  </w:abstractNum>
  <w:abstractNum w:abstractNumId="25">
    <w:nsid w:val="5082C76A"/>
    <w:multiLevelType w:val="hybridMultilevel"/>
    <w:tmpl w:val="00000000"/>
    <w:lvl w:ilvl="0">
      <w:start w:val="0"/>
      <w:numFmt w:val="bullet"/>
      <w:lvlText w:val=""/>
      <w:lvlJc w:val="left"/>
      <w:pPr>
        <w:ind w:left="1243" w:hanging="260"/>
      </w:pPr>
      <w:rPr>
        <w:rFonts w:ascii="Symbol" w:eastAsia="Symbol" w:hAnsi="Symbol" w:cs="Symbol" w:hint="default"/>
        <w:w w:val="102"/>
        <w:sz w:val="31"/>
        <w:szCs w:val="31"/>
      </w:rPr>
    </w:lvl>
    <w:lvl w:ilvl="1">
      <w:start w:val="0"/>
      <w:numFmt w:val="bullet"/>
      <w:lvlText w:val="•"/>
      <w:lvlJc w:val="left"/>
      <w:pPr>
        <w:ind w:left="2497" w:hanging="260"/>
      </w:pPr>
      <w:rPr>
        <w:rFonts w:hint="default"/>
      </w:rPr>
    </w:lvl>
    <w:lvl w:ilvl="2">
      <w:start w:val="0"/>
      <w:numFmt w:val="bullet"/>
      <w:lvlText w:val="•"/>
      <w:lvlJc w:val="left"/>
      <w:pPr>
        <w:ind w:left="3755" w:hanging="260"/>
      </w:pPr>
      <w:rPr>
        <w:rFonts w:hint="default"/>
      </w:rPr>
    </w:lvl>
    <w:lvl w:ilvl="3">
      <w:start w:val="0"/>
      <w:numFmt w:val="bullet"/>
      <w:lvlText w:val="•"/>
      <w:lvlJc w:val="left"/>
      <w:pPr>
        <w:ind w:left="5013" w:hanging="260"/>
      </w:pPr>
      <w:rPr>
        <w:rFonts w:hint="default"/>
      </w:rPr>
    </w:lvl>
    <w:lvl w:ilvl="4">
      <w:start w:val="0"/>
      <w:numFmt w:val="bullet"/>
      <w:lvlText w:val="•"/>
      <w:lvlJc w:val="left"/>
      <w:pPr>
        <w:ind w:left="6271" w:hanging="260"/>
      </w:pPr>
      <w:rPr>
        <w:rFonts w:hint="default"/>
      </w:rPr>
    </w:lvl>
    <w:lvl w:ilvl="5">
      <w:start w:val="0"/>
      <w:numFmt w:val="bullet"/>
      <w:lvlText w:val="•"/>
      <w:lvlJc w:val="left"/>
      <w:pPr>
        <w:ind w:left="7529" w:hanging="260"/>
      </w:pPr>
      <w:rPr>
        <w:rFonts w:hint="default"/>
      </w:rPr>
    </w:lvl>
    <w:lvl w:ilvl="6">
      <w:start w:val="0"/>
      <w:numFmt w:val="bullet"/>
      <w:lvlText w:val="•"/>
      <w:lvlJc w:val="left"/>
      <w:pPr>
        <w:ind w:left="8787" w:hanging="260"/>
      </w:pPr>
      <w:rPr>
        <w:rFonts w:hint="default"/>
      </w:rPr>
    </w:lvl>
    <w:lvl w:ilvl="7">
      <w:start w:val="0"/>
      <w:numFmt w:val="bullet"/>
      <w:lvlText w:val="•"/>
      <w:lvlJc w:val="left"/>
      <w:pPr>
        <w:ind w:left="10045" w:hanging="260"/>
      </w:pPr>
      <w:rPr>
        <w:rFonts w:hint="default"/>
      </w:rPr>
    </w:lvl>
    <w:lvl w:ilvl="8">
      <w:start w:val="0"/>
      <w:numFmt w:val="bullet"/>
      <w:lvlText w:val="•"/>
      <w:lvlJc w:val="left"/>
      <w:pPr>
        <w:ind w:left="11303" w:hanging="260"/>
      </w:pPr>
      <w:rPr>
        <w:rFonts w:hint="default"/>
      </w:rPr>
    </w:lvl>
  </w:abstractNum>
  <w:abstractNum w:abstractNumId="26">
    <w:nsid w:val="57D0E4BB"/>
    <w:multiLevelType w:val="hybridMultilevel"/>
    <w:tmpl w:val="00000000"/>
    <w:lvl w:ilvl="0">
      <w:start w:val="1"/>
      <w:numFmt w:val="decimal"/>
      <w:lvlText w:val="%1"/>
      <w:lvlJc w:val="left"/>
      <w:pPr>
        <w:ind w:left="1243" w:hanging="1080"/>
        <w:jc w:val="left"/>
      </w:pPr>
      <w:rPr>
        <w:rFonts w:hint="default"/>
      </w:rPr>
    </w:lvl>
    <w:lvl w:ilvl="1">
      <w:start w:val="10"/>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hint="default"/>
        <w:w w:val="124"/>
      </w:rPr>
    </w:lvl>
    <w:lvl w:ilvl="3">
      <w:start w:val="0"/>
      <w:numFmt w:val="bullet"/>
      <w:lvlText w:val=""/>
      <w:lvlJc w:val="left"/>
      <w:pPr>
        <w:ind w:left="2053" w:hanging="630"/>
      </w:pPr>
      <w:rPr>
        <w:rFonts w:ascii="Wingdings" w:eastAsia="Wingdings" w:hAnsi="Wingdings" w:cs="Wingdings" w:hint="default"/>
        <w:w w:val="102"/>
        <w:sz w:val="31"/>
        <w:szCs w:val="31"/>
      </w:rPr>
    </w:lvl>
    <w:lvl w:ilvl="4">
      <w:start w:val="0"/>
      <w:numFmt w:val="bullet"/>
      <w:lvlText w:val="•"/>
      <w:lvlJc w:val="left"/>
      <w:pPr>
        <w:ind w:left="5979" w:hanging="630"/>
      </w:pPr>
      <w:rPr>
        <w:rFonts w:hint="default"/>
      </w:rPr>
    </w:lvl>
    <w:lvl w:ilvl="5">
      <w:start w:val="0"/>
      <w:numFmt w:val="bullet"/>
      <w:lvlText w:val="•"/>
      <w:lvlJc w:val="left"/>
      <w:pPr>
        <w:ind w:left="7286" w:hanging="630"/>
      </w:pPr>
      <w:rPr>
        <w:rFonts w:hint="default"/>
      </w:rPr>
    </w:lvl>
    <w:lvl w:ilvl="6">
      <w:start w:val="0"/>
      <w:numFmt w:val="bullet"/>
      <w:lvlText w:val="•"/>
      <w:lvlJc w:val="left"/>
      <w:pPr>
        <w:ind w:left="8593" w:hanging="630"/>
      </w:pPr>
      <w:rPr>
        <w:rFonts w:hint="default"/>
      </w:rPr>
    </w:lvl>
    <w:lvl w:ilvl="7">
      <w:start w:val="0"/>
      <w:numFmt w:val="bullet"/>
      <w:lvlText w:val="•"/>
      <w:lvlJc w:val="left"/>
      <w:pPr>
        <w:ind w:left="9899" w:hanging="630"/>
      </w:pPr>
      <w:rPr>
        <w:rFonts w:hint="default"/>
      </w:rPr>
    </w:lvl>
    <w:lvl w:ilvl="8">
      <w:start w:val="0"/>
      <w:numFmt w:val="bullet"/>
      <w:lvlText w:val="•"/>
      <w:lvlJc w:val="left"/>
      <w:pPr>
        <w:ind w:left="11206" w:hanging="630"/>
      </w:pPr>
      <w:rPr>
        <w:rFonts w:hint="default"/>
      </w:rPr>
    </w:lvl>
  </w:abstractNum>
  <w:abstractNum w:abstractNumId="27">
    <w:nsid w:val="57E39DA6"/>
    <w:multiLevelType w:val="hybridMultilevel"/>
    <w:tmpl w:val="00000000"/>
    <w:lvl w:ilvl="0">
      <w:start w:val="0"/>
      <w:numFmt w:val="bullet"/>
      <w:lvlText w:val=""/>
      <w:lvlJc w:val="left"/>
      <w:pPr>
        <w:ind w:left="793" w:hanging="630"/>
      </w:pPr>
      <w:rPr>
        <w:rFonts w:ascii="Wingdings" w:eastAsia="Wingdings" w:hAnsi="Wingdings" w:cs="Wingdings" w:hint="default"/>
        <w:w w:val="102"/>
        <w:sz w:val="31"/>
        <w:szCs w:val="31"/>
      </w:rPr>
    </w:lvl>
    <w:lvl w:ilvl="1">
      <w:start w:val="0"/>
      <w:numFmt w:val="bullet"/>
      <w:lvlText w:val="•"/>
      <w:lvlJc w:val="left"/>
      <w:pPr>
        <w:ind w:left="2101" w:hanging="630"/>
      </w:pPr>
      <w:rPr>
        <w:rFonts w:hint="default"/>
      </w:rPr>
    </w:lvl>
    <w:lvl w:ilvl="2">
      <w:start w:val="0"/>
      <w:numFmt w:val="bullet"/>
      <w:lvlText w:val="•"/>
      <w:lvlJc w:val="left"/>
      <w:pPr>
        <w:ind w:left="3403" w:hanging="630"/>
      </w:pPr>
      <w:rPr>
        <w:rFonts w:hint="default"/>
      </w:rPr>
    </w:lvl>
    <w:lvl w:ilvl="3">
      <w:start w:val="0"/>
      <w:numFmt w:val="bullet"/>
      <w:lvlText w:val="•"/>
      <w:lvlJc w:val="left"/>
      <w:pPr>
        <w:ind w:left="4705" w:hanging="630"/>
      </w:pPr>
      <w:rPr>
        <w:rFonts w:hint="default"/>
      </w:rPr>
    </w:lvl>
    <w:lvl w:ilvl="4">
      <w:start w:val="0"/>
      <w:numFmt w:val="bullet"/>
      <w:lvlText w:val="•"/>
      <w:lvlJc w:val="left"/>
      <w:pPr>
        <w:ind w:left="6007"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611" w:hanging="630"/>
      </w:pPr>
      <w:rPr>
        <w:rFonts w:hint="default"/>
      </w:rPr>
    </w:lvl>
    <w:lvl w:ilvl="7">
      <w:start w:val="0"/>
      <w:numFmt w:val="bullet"/>
      <w:lvlText w:val="•"/>
      <w:lvlJc w:val="left"/>
      <w:pPr>
        <w:ind w:left="9913" w:hanging="630"/>
      </w:pPr>
      <w:rPr>
        <w:rFonts w:hint="default"/>
      </w:rPr>
    </w:lvl>
    <w:lvl w:ilvl="8">
      <w:start w:val="0"/>
      <w:numFmt w:val="bullet"/>
      <w:lvlText w:val="•"/>
      <w:lvlJc w:val="left"/>
      <w:pPr>
        <w:ind w:left="11215" w:hanging="630"/>
      </w:pPr>
      <w:rPr>
        <w:rFonts w:hint="default"/>
      </w:rPr>
    </w:lvl>
  </w:abstractNum>
  <w:abstractNum w:abstractNumId="28">
    <w:nsid w:val="590BB43F"/>
    <w:multiLevelType w:val="hybridMultilevel"/>
    <w:tmpl w:val="00000000"/>
    <w:lvl w:ilvl="0">
      <w:start w:val="0"/>
      <w:numFmt w:val="bullet"/>
      <w:lvlText w:val=""/>
      <w:lvlJc w:val="left"/>
      <w:pPr>
        <w:ind w:left="793" w:hanging="630"/>
      </w:pPr>
      <w:rPr>
        <w:rFonts w:ascii="Wingdings" w:eastAsia="Wingdings" w:hAnsi="Wingdings" w:cs="Wingdings" w:hint="default"/>
        <w:w w:val="102"/>
        <w:sz w:val="31"/>
        <w:szCs w:val="31"/>
      </w:rPr>
    </w:lvl>
    <w:lvl w:ilvl="1">
      <w:start w:val="0"/>
      <w:numFmt w:val="bullet"/>
      <w:lvlText w:val="•"/>
      <w:lvlJc w:val="left"/>
      <w:pPr>
        <w:ind w:left="2101" w:hanging="630"/>
      </w:pPr>
      <w:rPr>
        <w:rFonts w:hint="default"/>
      </w:rPr>
    </w:lvl>
    <w:lvl w:ilvl="2">
      <w:start w:val="0"/>
      <w:numFmt w:val="bullet"/>
      <w:lvlText w:val="•"/>
      <w:lvlJc w:val="left"/>
      <w:pPr>
        <w:ind w:left="3403" w:hanging="630"/>
      </w:pPr>
      <w:rPr>
        <w:rFonts w:hint="default"/>
      </w:rPr>
    </w:lvl>
    <w:lvl w:ilvl="3">
      <w:start w:val="0"/>
      <w:numFmt w:val="bullet"/>
      <w:lvlText w:val="•"/>
      <w:lvlJc w:val="left"/>
      <w:pPr>
        <w:ind w:left="4705" w:hanging="630"/>
      </w:pPr>
      <w:rPr>
        <w:rFonts w:hint="default"/>
      </w:rPr>
    </w:lvl>
    <w:lvl w:ilvl="4">
      <w:start w:val="0"/>
      <w:numFmt w:val="bullet"/>
      <w:lvlText w:val="•"/>
      <w:lvlJc w:val="left"/>
      <w:pPr>
        <w:ind w:left="6007"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611" w:hanging="630"/>
      </w:pPr>
      <w:rPr>
        <w:rFonts w:hint="default"/>
      </w:rPr>
    </w:lvl>
    <w:lvl w:ilvl="7">
      <w:start w:val="0"/>
      <w:numFmt w:val="bullet"/>
      <w:lvlText w:val="•"/>
      <w:lvlJc w:val="left"/>
      <w:pPr>
        <w:ind w:left="9913" w:hanging="630"/>
      </w:pPr>
      <w:rPr>
        <w:rFonts w:hint="default"/>
      </w:rPr>
    </w:lvl>
    <w:lvl w:ilvl="8">
      <w:start w:val="0"/>
      <w:numFmt w:val="bullet"/>
      <w:lvlText w:val="•"/>
      <w:lvlJc w:val="left"/>
      <w:pPr>
        <w:ind w:left="11215" w:hanging="630"/>
      </w:pPr>
      <w:rPr>
        <w:rFonts w:hint="default"/>
      </w:rPr>
    </w:lvl>
  </w:abstractNum>
  <w:abstractNum w:abstractNumId="29">
    <w:nsid w:val="5978C752"/>
    <w:multiLevelType w:val="hybridMultilevel"/>
    <w:tmpl w:val="00000000"/>
    <w:lvl w:ilvl="0">
      <w:start w:val="0"/>
      <w:numFmt w:val="bullet"/>
      <w:lvlText w:val=""/>
      <w:lvlJc w:val="left"/>
      <w:pPr>
        <w:ind w:left="714" w:hanging="627"/>
      </w:pPr>
      <w:rPr>
        <w:rFonts w:ascii="Wingdings" w:eastAsia="Wingdings" w:hAnsi="Wingdings" w:cs="Wingdings" w:hint="default"/>
        <w:w w:val="102"/>
        <w:sz w:val="31"/>
        <w:szCs w:val="31"/>
      </w:rPr>
    </w:lvl>
    <w:lvl w:ilvl="1">
      <w:start w:val="0"/>
      <w:numFmt w:val="bullet"/>
      <w:lvlText w:val=""/>
      <w:lvlJc w:val="left"/>
      <w:pPr>
        <w:ind w:left="1783" w:hanging="350"/>
      </w:pPr>
      <w:rPr>
        <w:rFonts w:hint="default"/>
        <w:w w:val="102"/>
      </w:rPr>
    </w:lvl>
    <w:lvl w:ilvl="2">
      <w:start w:val="0"/>
      <w:numFmt w:val="bullet"/>
      <w:lvlText w:val=""/>
      <w:lvlJc w:val="left"/>
      <w:pPr>
        <w:ind w:left="1963" w:hanging="170"/>
      </w:pPr>
      <w:rPr>
        <w:rFonts w:ascii="Symbol" w:eastAsia="Symbol" w:hAnsi="Symbol" w:cs="Symbol" w:hint="default"/>
        <w:spacing w:val="23"/>
        <w:w w:val="102"/>
        <w:sz w:val="31"/>
        <w:szCs w:val="31"/>
      </w:rPr>
    </w:lvl>
    <w:lvl w:ilvl="3">
      <w:start w:val="0"/>
      <w:numFmt w:val="bullet"/>
      <w:lvlText w:val="•"/>
      <w:lvlJc w:val="left"/>
      <w:pPr>
        <w:ind w:left="2060" w:hanging="170"/>
      </w:pPr>
      <w:rPr>
        <w:rFonts w:hint="default"/>
      </w:rPr>
    </w:lvl>
    <w:lvl w:ilvl="4">
      <w:start w:val="0"/>
      <w:numFmt w:val="bullet"/>
      <w:lvlText w:val="•"/>
      <w:lvlJc w:val="left"/>
      <w:pPr>
        <w:ind w:left="3739" w:hanging="170"/>
      </w:pPr>
      <w:rPr>
        <w:rFonts w:hint="default"/>
      </w:rPr>
    </w:lvl>
    <w:lvl w:ilvl="5">
      <w:start w:val="0"/>
      <w:numFmt w:val="bullet"/>
      <w:lvlText w:val="•"/>
      <w:lvlJc w:val="left"/>
      <w:pPr>
        <w:ind w:left="5419" w:hanging="170"/>
      </w:pPr>
      <w:rPr>
        <w:rFonts w:hint="default"/>
      </w:rPr>
    </w:lvl>
    <w:lvl w:ilvl="6">
      <w:start w:val="0"/>
      <w:numFmt w:val="bullet"/>
      <w:lvlText w:val="•"/>
      <w:lvlJc w:val="left"/>
      <w:pPr>
        <w:ind w:left="7099" w:hanging="170"/>
      </w:pPr>
      <w:rPr>
        <w:rFonts w:hint="default"/>
      </w:rPr>
    </w:lvl>
    <w:lvl w:ilvl="7">
      <w:start w:val="0"/>
      <w:numFmt w:val="bullet"/>
      <w:lvlText w:val="•"/>
      <w:lvlJc w:val="left"/>
      <w:pPr>
        <w:ind w:left="8779" w:hanging="170"/>
      </w:pPr>
      <w:rPr>
        <w:rFonts w:hint="default"/>
      </w:rPr>
    </w:lvl>
    <w:lvl w:ilvl="8">
      <w:start w:val="0"/>
      <w:numFmt w:val="bullet"/>
      <w:lvlText w:val="•"/>
      <w:lvlJc w:val="left"/>
      <w:pPr>
        <w:ind w:left="10459" w:hanging="170"/>
      </w:pPr>
      <w:rPr>
        <w:rFonts w:hint="default"/>
      </w:rPr>
    </w:lvl>
  </w:abstractNum>
  <w:abstractNum w:abstractNumId="30">
    <w:nsid w:val="5CBA984A"/>
    <w:multiLevelType w:val="hybridMultilevel"/>
    <w:tmpl w:val="00000000"/>
    <w:lvl w:ilvl="0">
      <w:start w:val="0"/>
      <w:numFmt w:val="bullet"/>
      <w:lvlText w:val=""/>
      <w:lvlJc w:val="left"/>
      <w:pPr>
        <w:ind w:left="1423" w:hanging="627"/>
      </w:pPr>
      <w:rPr>
        <w:rFonts w:ascii="Wingdings" w:eastAsia="Wingdings" w:hAnsi="Wingdings" w:cs="Wingdings" w:hint="default"/>
        <w:w w:val="102"/>
        <w:sz w:val="31"/>
        <w:szCs w:val="31"/>
      </w:rPr>
    </w:lvl>
    <w:lvl w:ilvl="1">
      <w:start w:val="0"/>
      <w:numFmt w:val="bullet"/>
      <w:lvlText w:val="•"/>
      <w:lvlJc w:val="left"/>
      <w:pPr>
        <w:ind w:left="2659" w:hanging="627"/>
      </w:pPr>
      <w:rPr>
        <w:rFonts w:hint="default"/>
      </w:rPr>
    </w:lvl>
    <w:lvl w:ilvl="2">
      <w:start w:val="0"/>
      <w:numFmt w:val="bullet"/>
      <w:lvlText w:val="•"/>
      <w:lvlJc w:val="left"/>
      <w:pPr>
        <w:ind w:left="3899" w:hanging="627"/>
      </w:pPr>
      <w:rPr>
        <w:rFonts w:hint="default"/>
      </w:rPr>
    </w:lvl>
    <w:lvl w:ilvl="3">
      <w:start w:val="0"/>
      <w:numFmt w:val="bullet"/>
      <w:lvlText w:val="•"/>
      <w:lvlJc w:val="left"/>
      <w:pPr>
        <w:ind w:left="5139" w:hanging="627"/>
      </w:pPr>
      <w:rPr>
        <w:rFonts w:hint="default"/>
      </w:rPr>
    </w:lvl>
    <w:lvl w:ilvl="4">
      <w:start w:val="0"/>
      <w:numFmt w:val="bullet"/>
      <w:lvlText w:val="•"/>
      <w:lvlJc w:val="left"/>
      <w:pPr>
        <w:ind w:left="6379" w:hanging="627"/>
      </w:pPr>
      <w:rPr>
        <w:rFonts w:hint="default"/>
      </w:rPr>
    </w:lvl>
    <w:lvl w:ilvl="5">
      <w:start w:val="0"/>
      <w:numFmt w:val="bullet"/>
      <w:lvlText w:val="•"/>
      <w:lvlJc w:val="left"/>
      <w:pPr>
        <w:ind w:left="7619" w:hanging="627"/>
      </w:pPr>
      <w:rPr>
        <w:rFonts w:hint="default"/>
      </w:rPr>
    </w:lvl>
    <w:lvl w:ilvl="6">
      <w:start w:val="0"/>
      <w:numFmt w:val="bullet"/>
      <w:lvlText w:val="•"/>
      <w:lvlJc w:val="left"/>
      <w:pPr>
        <w:ind w:left="8859" w:hanging="627"/>
      </w:pPr>
      <w:rPr>
        <w:rFonts w:hint="default"/>
      </w:rPr>
    </w:lvl>
    <w:lvl w:ilvl="7">
      <w:start w:val="0"/>
      <w:numFmt w:val="bullet"/>
      <w:lvlText w:val="•"/>
      <w:lvlJc w:val="left"/>
      <w:pPr>
        <w:ind w:left="10099" w:hanging="627"/>
      </w:pPr>
      <w:rPr>
        <w:rFonts w:hint="default"/>
      </w:rPr>
    </w:lvl>
    <w:lvl w:ilvl="8">
      <w:start w:val="0"/>
      <w:numFmt w:val="bullet"/>
      <w:lvlText w:val="•"/>
      <w:lvlJc w:val="left"/>
      <w:pPr>
        <w:ind w:left="11339" w:hanging="627"/>
      </w:pPr>
      <w:rPr>
        <w:rFonts w:hint="default"/>
      </w:rPr>
    </w:lvl>
  </w:abstractNum>
  <w:abstractNum w:abstractNumId="31">
    <w:nsid w:val="5D7A9BAC"/>
    <w:multiLevelType w:val="hybridMultilevel"/>
    <w:tmpl w:val="00000000"/>
    <w:lvl w:ilvl="0">
      <w:start w:val="1"/>
      <w:numFmt w:val="decimal"/>
      <w:lvlText w:val="%1."/>
      <w:lvlJc w:val="left"/>
      <w:pPr>
        <w:ind w:left="481" w:hanging="318"/>
        <w:jc w:val="left"/>
      </w:pPr>
      <w:rPr>
        <w:rFonts w:ascii="宋体" w:eastAsia="宋体" w:hAnsi="宋体" w:cs="宋体" w:hint="default"/>
        <w:b/>
        <w:bCs/>
        <w:w w:val="101"/>
        <w:sz w:val="29"/>
        <w:szCs w:val="29"/>
      </w:rPr>
    </w:lvl>
    <w:lvl w:ilvl="1">
      <w:start w:val="0"/>
      <w:numFmt w:val="bullet"/>
      <w:lvlText w:val="•"/>
      <w:lvlJc w:val="left"/>
      <w:pPr>
        <w:ind w:left="1813" w:hanging="318"/>
      </w:pPr>
      <w:rPr>
        <w:rFonts w:hint="default"/>
      </w:rPr>
    </w:lvl>
    <w:lvl w:ilvl="2">
      <w:start w:val="0"/>
      <w:numFmt w:val="bullet"/>
      <w:lvlText w:val="•"/>
      <w:lvlJc w:val="left"/>
      <w:pPr>
        <w:ind w:left="3147" w:hanging="318"/>
      </w:pPr>
      <w:rPr>
        <w:rFonts w:hint="default"/>
      </w:rPr>
    </w:lvl>
    <w:lvl w:ilvl="3">
      <w:start w:val="0"/>
      <w:numFmt w:val="bullet"/>
      <w:lvlText w:val="•"/>
      <w:lvlJc w:val="left"/>
      <w:pPr>
        <w:ind w:left="4481" w:hanging="318"/>
      </w:pPr>
      <w:rPr>
        <w:rFonts w:hint="default"/>
      </w:rPr>
    </w:lvl>
    <w:lvl w:ilvl="4">
      <w:start w:val="0"/>
      <w:numFmt w:val="bullet"/>
      <w:lvlText w:val="•"/>
      <w:lvlJc w:val="left"/>
      <w:pPr>
        <w:ind w:left="5815" w:hanging="318"/>
      </w:pPr>
      <w:rPr>
        <w:rFonts w:hint="default"/>
      </w:rPr>
    </w:lvl>
    <w:lvl w:ilvl="5">
      <w:start w:val="0"/>
      <w:numFmt w:val="bullet"/>
      <w:lvlText w:val="•"/>
      <w:lvlJc w:val="left"/>
      <w:pPr>
        <w:ind w:left="7149" w:hanging="318"/>
      </w:pPr>
      <w:rPr>
        <w:rFonts w:hint="default"/>
      </w:rPr>
    </w:lvl>
    <w:lvl w:ilvl="6">
      <w:start w:val="0"/>
      <w:numFmt w:val="bullet"/>
      <w:lvlText w:val="•"/>
      <w:lvlJc w:val="left"/>
      <w:pPr>
        <w:ind w:left="8483" w:hanging="318"/>
      </w:pPr>
      <w:rPr>
        <w:rFonts w:hint="default"/>
      </w:rPr>
    </w:lvl>
    <w:lvl w:ilvl="7">
      <w:start w:val="0"/>
      <w:numFmt w:val="bullet"/>
      <w:lvlText w:val="•"/>
      <w:lvlJc w:val="left"/>
      <w:pPr>
        <w:ind w:left="9817" w:hanging="318"/>
      </w:pPr>
      <w:rPr>
        <w:rFonts w:hint="default"/>
      </w:rPr>
    </w:lvl>
    <w:lvl w:ilvl="8">
      <w:start w:val="0"/>
      <w:numFmt w:val="bullet"/>
      <w:lvlText w:val="•"/>
      <w:lvlJc w:val="left"/>
      <w:pPr>
        <w:ind w:left="11151" w:hanging="318"/>
      </w:pPr>
      <w:rPr>
        <w:rFonts w:hint="default"/>
      </w:rPr>
    </w:lvl>
  </w:abstractNum>
  <w:abstractNum w:abstractNumId="32">
    <w:nsid w:val="5DB9DA67"/>
    <w:multiLevelType w:val="hybridMultilevel"/>
    <w:tmpl w:val="00000000"/>
    <w:lvl w:ilvl="0">
      <w:start w:val="3"/>
      <w:numFmt w:val="decimal"/>
      <w:lvlText w:val="（%1）"/>
      <w:lvlJc w:val="left"/>
      <w:pPr>
        <w:ind w:left="2053" w:hanging="810"/>
        <w:jc w:val="left"/>
      </w:pPr>
      <w:rPr>
        <w:rFonts w:ascii="宋体" w:eastAsia="宋体" w:hAnsi="宋体" w:cs="宋体" w:hint="default"/>
        <w:w w:val="102"/>
        <w:sz w:val="29"/>
        <w:szCs w:val="29"/>
      </w:rPr>
    </w:lvl>
    <w:lvl w:ilvl="1">
      <w:start w:val="0"/>
      <w:numFmt w:val="bullet"/>
      <w:lvlText w:val="●"/>
      <w:lvlJc w:val="left"/>
      <w:pPr>
        <w:ind w:left="2683" w:hanging="717"/>
      </w:pPr>
      <w:rPr>
        <w:rFonts w:ascii="宋体" w:eastAsia="宋体" w:hAnsi="宋体" w:cs="宋体" w:hint="default"/>
        <w:w w:val="102"/>
        <w:sz w:val="31"/>
        <w:szCs w:val="31"/>
      </w:rPr>
    </w:lvl>
    <w:lvl w:ilvl="2">
      <w:start w:val="0"/>
      <w:numFmt w:val="bullet"/>
      <w:lvlText w:val="•"/>
      <w:lvlJc w:val="left"/>
      <w:pPr>
        <w:ind w:left="3917" w:hanging="717"/>
      </w:pPr>
      <w:rPr>
        <w:rFonts w:hint="default"/>
      </w:rPr>
    </w:lvl>
    <w:lvl w:ilvl="3">
      <w:start w:val="0"/>
      <w:numFmt w:val="bullet"/>
      <w:lvlText w:val="•"/>
      <w:lvlJc w:val="left"/>
      <w:pPr>
        <w:ind w:left="5155" w:hanging="717"/>
      </w:pPr>
      <w:rPr>
        <w:rFonts w:hint="default"/>
      </w:rPr>
    </w:lvl>
    <w:lvl w:ilvl="4">
      <w:start w:val="0"/>
      <w:numFmt w:val="bullet"/>
      <w:lvlText w:val="•"/>
      <w:lvlJc w:val="left"/>
      <w:pPr>
        <w:ind w:left="6393" w:hanging="717"/>
      </w:pPr>
      <w:rPr>
        <w:rFonts w:hint="default"/>
      </w:rPr>
    </w:lvl>
    <w:lvl w:ilvl="5">
      <w:start w:val="0"/>
      <w:numFmt w:val="bullet"/>
      <w:lvlText w:val="•"/>
      <w:lvlJc w:val="left"/>
      <w:pPr>
        <w:ind w:left="7630" w:hanging="717"/>
      </w:pPr>
      <w:rPr>
        <w:rFonts w:hint="default"/>
      </w:rPr>
    </w:lvl>
    <w:lvl w:ilvl="6">
      <w:start w:val="0"/>
      <w:numFmt w:val="bullet"/>
      <w:lvlText w:val="•"/>
      <w:lvlJc w:val="left"/>
      <w:pPr>
        <w:ind w:left="8868" w:hanging="717"/>
      </w:pPr>
      <w:rPr>
        <w:rFonts w:hint="default"/>
      </w:rPr>
    </w:lvl>
    <w:lvl w:ilvl="7">
      <w:start w:val="0"/>
      <w:numFmt w:val="bullet"/>
      <w:lvlText w:val="•"/>
      <w:lvlJc w:val="left"/>
      <w:pPr>
        <w:ind w:left="10106" w:hanging="717"/>
      </w:pPr>
      <w:rPr>
        <w:rFonts w:hint="default"/>
      </w:rPr>
    </w:lvl>
    <w:lvl w:ilvl="8">
      <w:start w:val="0"/>
      <w:numFmt w:val="bullet"/>
      <w:lvlText w:val="•"/>
      <w:lvlJc w:val="left"/>
      <w:pPr>
        <w:ind w:left="11344" w:hanging="717"/>
      </w:pPr>
      <w:rPr>
        <w:rFonts w:hint="default"/>
      </w:rPr>
    </w:lvl>
  </w:abstractNum>
  <w:abstractNum w:abstractNumId="33">
    <w:nsid w:val="66977F9D"/>
    <w:multiLevelType w:val="hybridMultilevel"/>
    <w:tmpl w:val="00000000"/>
    <w:lvl w:ilvl="0">
      <w:start w:val="1"/>
      <w:numFmt w:val="decimal"/>
      <w:lvlText w:val="%1)"/>
      <w:lvlJc w:val="left"/>
      <w:pPr>
        <w:ind w:left="2683" w:hanging="630"/>
        <w:jc w:val="left"/>
      </w:pPr>
      <w:rPr>
        <w:rFonts w:ascii="宋体" w:eastAsia="宋体" w:hAnsi="宋体" w:cs="宋体" w:hint="default"/>
        <w:w w:val="102"/>
        <w:sz w:val="31"/>
        <w:szCs w:val="31"/>
      </w:rPr>
    </w:lvl>
    <w:lvl w:ilvl="1">
      <w:start w:val="0"/>
      <w:numFmt w:val="bullet"/>
      <w:lvlText w:val="•"/>
      <w:lvlJc w:val="left"/>
      <w:pPr>
        <w:ind w:left="3793" w:hanging="630"/>
      </w:pPr>
      <w:rPr>
        <w:rFonts w:hint="default"/>
      </w:rPr>
    </w:lvl>
    <w:lvl w:ilvl="2">
      <w:start w:val="0"/>
      <w:numFmt w:val="bullet"/>
      <w:lvlText w:val="•"/>
      <w:lvlJc w:val="left"/>
      <w:pPr>
        <w:ind w:left="4907" w:hanging="630"/>
      </w:pPr>
      <w:rPr>
        <w:rFonts w:hint="default"/>
      </w:rPr>
    </w:lvl>
    <w:lvl w:ilvl="3">
      <w:start w:val="0"/>
      <w:numFmt w:val="bullet"/>
      <w:lvlText w:val="•"/>
      <w:lvlJc w:val="left"/>
      <w:pPr>
        <w:ind w:left="6021" w:hanging="630"/>
      </w:pPr>
      <w:rPr>
        <w:rFonts w:hint="default"/>
      </w:rPr>
    </w:lvl>
    <w:lvl w:ilvl="4">
      <w:start w:val="0"/>
      <w:numFmt w:val="bullet"/>
      <w:lvlText w:val="•"/>
      <w:lvlJc w:val="left"/>
      <w:pPr>
        <w:ind w:left="7135" w:hanging="630"/>
      </w:pPr>
      <w:rPr>
        <w:rFonts w:hint="default"/>
      </w:rPr>
    </w:lvl>
    <w:lvl w:ilvl="5">
      <w:start w:val="0"/>
      <w:numFmt w:val="bullet"/>
      <w:lvlText w:val="•"/>
      <w:lvlJc w:val="left"/>
      <w:pPr>
        <w:ind w:left="8249" w:hanging="630"/>
      </w:pPr>
      <w:rPr>
        <w:rFonts w:hint="default"/>
      </w:rPr>
    </w:lvl>
    <w:lvl w:ilvl="6">
      <w:start w:val="0"/>
      <w:numFmt w:val="bullet"/>
      <w:lvlText w:val="•"/>
      <w:lvlJc w:val="left"/>
      <w:pPr>
        <w:ind w:left="9363" w:hanging="630"/>
      </w:pPr>
      <w:rPr>
        <w:rFonts w:hint="default"/>
      </w:rPr>
    </w:lvl>
    <w:lvl w:ilvl="7">
      <w:start w:val="0"/>
      <w:numFmt w:val="bullet"/>
      <w:lvlText w:val="•"/>
      <w:lvlJc w:val="left"/>
      <w:pPr>
        <w:ind w:left="10477" w:hanging="630"/>
      </w:pPr>
      <w:rPr>
        <w:rFonts w:hint="default"/>
      </w:rPr>
    </w:lvl>
    <w:lvl w:ilvl="8">
      <w:start w:val="0"/>
      <w:numFmt w:val="bullet"/>
      <w:lvlText w:val="•"/>
      <w:lvlJc w:val="left"/>
      <w:pPr>
        <w:ind w:left="11591" w:hanging="630"/>
      </w:pPr>
      <w:rPr>
        <w:rFonts w:hint="default"/>
      </w:rPr>
    </w:lvl>
  </w:abstractNum>
  <w:abstractNum w:abstractNumId="34">
    <w:nsid w:val="670D96FD"/>
    <w:multiLevelType w:val="hybridMultilevel"/>
    <w:tmpl w:val="00000000"/>
    <w:lvl w:ilvl="0">
      <w:start w:val="1"/>
      <w:numFmt w:val="decimal"/>
      <w:lvlText w:val="%1)"/>
      <w:lvlJc w:val="left"/>
      <w:pPr>
        <w:ind w:left="2683" w:hanging="630"/>
        <w:jc w:val="left"/>
      </w:pPr>
      <w:rPr>
        <w:rFonts w:ascii="宋体" w:eastAsia="宋体" w:hAnsi="宋体" w:cs="宋体" w:hint="default"/>
        <w:w w:val="102"/>
        <w:sz w:val="31"/>
        <w:szCs w:val="31"/>
      </w:rPr>
    </w:lvl>
    <w:lvl w:ilvl="1">
      <w:start w:val="0"/>
      <w:numFmt w:val="bullet"/>
      <w:lvlText w:val="•"/>
      <w:lvlJc w:val="left"/>
      <w:pPr>
        <w:ind w:left="3793" w:hanging="630"/>
      </w:pPr>
      <w:rPr>
        <w:rFonts w:hint="default"/>
      </w:rPr>
    </w:lvl>
    <w:lvl w:ilvl="2">
      <w:start w:val="0"/>
      <w:numFmt w:val="bullet"/>
      <w:lvlText w:val="•"/>
      <w:lvlJc w:val="left"/>
      <w:pPr>
        <w:ind w:left="4907" w:hanging="630"/>
      </w:pPr>
      <w:rPr>
        <w:rFonts w:hint="default"/>
      </w:rPr>
    </w:lvl>
    <w:lvl w:ilvl="3">
      <w:start w:val="0"/>
      <w:numFmt w:val="bullet"/>
      <w:lvlText w:val="•"/>
      <w:lvlJc w:val="left"/>
      <w:pPr>
        <w:ind w:left="6021" w:hanging="630"/>
      </w:pPr>
      <w:rPr>
        <w:rFonts w:hint="default"/>
      </w:rPr>
    </w:lvl>
    <w:lvl w:ilvl="4">
      <w:start w:val="0"/>
      <w:numFmt w:val="bullet"/>
      <w:lvlText w:val="•"/>
      <w:lvlJc w:val="left"/>
      <w:pPr>
        <w:ind w:left="7135" w:hanging="630"/>
      </w:pPr>
      <w:rPr>
        <w:rFonts w:hint="default"/>
      </w:rPr>
    </w:lvl>
    <w:lvl w:ilvl="5">
      <w:start w:val="0"/>
      <w:numFmt w:val="bullet"/>
      <w:lvlText w:val="•"/>
      <w:lvlJc w:val="left"/>
      <w:pPr>
        <w:ind w:left="8249" w:hanging="630"/>
      </w:pPr>
      <w:rPr>
        <w:rFonts w:hint="default"/>
      </w:rPr>
    </w:lvl>
    <w:lvl w:ilvl="6">
      <w:start w:val="0"/>
      <w:numFmt w:val="bullet"/>
      <w:lvlText w:val="•"/>
      <w:lvlJc w:val="left"/>
      <w:pPr>
        <w:ind w:left="9363" w:hanging="630"/>
      </w:pPr>
      <w:rPr>
        <w:rFonts w:hint="default"/>
      </w:rPr>
    </w:lvl>
    <w:lvl w:ilvl="7">
      <w:start w:val="0"/>
      <w:numFmt w:val="bullet"/>
      <w:lvlText w:val="•"/>
      <w:lvlJc w:val="left"/>
      <w:pPr>
        <w:ind w:left="10477" w:hanging="630"/>
      </w:pPr>
      <w:rPr>
        <w:rFonts w:hint="default"/>
      </w:rPr>
    </w:lvl>
    <w:lvl w:ilvl="8">
      <w:start w:val="0"/>
      <w:numFmt w:val="bullet"/>
      <w:lvlText w:val="•"/>
      <w:lvlJc w:val="left"/>
      <w:pPr>
        <w:ind w:left="11591" w:hanging="630"/>
      </w:pPr>
      <w:rPr>
        <w:rFonts w:hint="default"/>
      </w:rPr>
    </w:lvl>
  </w:abstractNum>
  <w:abstractNum w:abstractNumId="35">
    <w:nsid w:val="6BE3F527"/>
    <w:multiLevelType w:val="hybridMultilevel"/>
    <w:tmpl w:val="00000000"/>
    <w:lvl w:ilvl="0">
      <w:start w:val="0"/>
      <w:numFmt w:val="bullet"/>
      <w:lvlText w:val=""/>
      <w:lvlJc w:val="left"/>
      <w:pPr>
        <w:ind w:left="2683" w:hanging="627"/>
      </w:pPr>
      <w:rPr>
        <w:rFonts w:ascii="Wingdings" w:eastAsia="Wingdings" w:hAnsi="Wingdings" w:cs="Wingdings" w:hint="default"/>
        <w:w w:val="102"/>
        <w:sz w:val="31"/>
        <w:szCs w:val="31"/>
      </w:rPr>
    </w:lvl>
    <w:lvl w:ilvl="1">
      <w:start w:val="0"/>
      <w:numFmt w:val="bullet"/>
      <w:lvlText w:val="•"/>
      <w:lvlJc w:val="left"/>
      <w:pPr>
        <w:ind w:left="3793" w:hanging="627"/>
      </w:pPr>
      <w:rPr>
        <w:rFonts w:hint="default"/>
      </w:rPr>
    </w:lvl>
    <w:lvl w:ilvl="2">
      <w:start w:val="0"/>
      <w:numFmt w:val="bullet"/>
      <w:lvlText w:val="•"/>
      <w:lvlJc w:val="left"/>
      <w:pPr>
        <w:ind w:left="4907" w:hanging="627"/>
      </w:pPr>
      <w:rPr>
        <w:rFonts w:hint="default"/>
      </w:rPr>
    </w:lvl>
    <w:lvl w:ilvl="3">
      <w:start w:val="0"/>
      <w:numFmt w:val="bullet"/>
      <w:lvlText w:val="•"/>
      <w:lvlJc w:val="left"/>
      <w:pPr>
        <w:ind w:left="6021" w:hanging="627"/>
      </w:pPr>
      <w:rPr>
        <w:rFonts w:hint="default"/>
      </w:rPr>
    </w:lvl>
    <w:lvl w:ilvl="4">
      <w:start w:val="0"/>
      <w:numFmt w:val="bullet"/>
      <w:lvlText w:val="•"/>
      <w:lvlJc w:val="left"/>
      <w:pPr>
        <w:ind w:left="7135" w:hanging="627"/>
      </w:pPr>
      <w:rPr>
        <w:rFonts w:hint="default"/>
      </w:rPr>
    </w:lvl>
    <w:lvl w:ilvl="5">
      <w:start w:val="0"/>
      <w:numFmt w:val="bullet"/>
      <w:lvlText w:val="•"/>
      <w:lvlJc w:val="left"/>
      <w:pPr>
        <w:ind w:left="8249" w:hanging="627"/>
      </w:pPr>
      <w:rPr>
        <w:rFonts w:hint="default"/>
      </w:rPr>
    </w:lvl>
    <w:lvl w:ilvl="6">
      <w:start w:val="0"/>
      <w:numFmt w:val="bullet"/>
      <w:lvlText w:val="•"/>
      <w:lvlJc w:val="left"/>
      <w:pPr>
        <w:ind w:left="9363" w:hanging="627"/>
      </w:pPr>
      <w:rPr>
        <w:rFonts w:hint="default"/>
      </w:rPr>
    </w:lvl>
    <w:lvl w:ilvl="7">
      <w:start w:val="0"/>
      <w:numFmt w:val="bullet"/>
      <w:lvlText w:val="•"/>
      <w:lvlJc w:val="left"/>
      <w:pPr>
        <w:ind w:left="10477" w:hanging="627"/>
      </w:pPr>
      <w:rPr>
        <w:rFonts w:hint="default"/>
      </w:rPr>
    </w:lvl>
    <w:lvl w:ilvl="8">
      <w:start w:val="0"/>
      <w:numFmt w:val="bullet"/>
      <w:lvlText w:val="•"/>
      <w:lvlJc w:val="left"/>
      <w:pPr>
        <w:ind w:left="11591" w:hanging="627"/>
      </w:pPr>
      <w:rPr>
        <w:rFonts w:hint="default"/>
      </w:rPr>
    </w:lvl>
  </w:abstractNum>
  <w:abstractNum w:abstractNumId="36">
    <w:nsid w:val="6BE5DA04"/>
    <w:multiLevelType w:val="hybridMultilevel"/>
    <w:tmpl w:val="00000000"/>
    <w:lvl w:ilvl="0">
      <w:start w:val="1"/>
      <w:numFmt w:val="decimal"/>
      <w:lvlText w:val="%1"/>
      <w:lvlJc w:val="left"/>
      <w:pPr>
        <w:ind w:left="1243" w:hanging="1080"/>
        <w:jc w:val="left"/>
      </w:pPr>
      <w:rPr>
        <w:rFonts w:hint="default"/>
      </w:rPr>
    </w:lvl>
    <w:lvl w:ilvl="1">
      <w:start w:val="8"/>
      <w:numFmt w:val="decimal"/>
      <w:lvlText w:val="%1.%2"/>
      <w:lvlJc w:val="left"/>
      <w:pPr>
        <w:ind w:left="1243" w:hanging="1080"/>
        <w:jc w:val="left"/>
      </w:pPr>
      <w:rPr>
        <w:rFonts w:hint="default"/>
      </w:rPr>
    </w:lvl>
    <w:lvl w:ilvl="2">
      <w:start w:val="1"/>
      <w:numFmt w:val="decimal"/>
      <w:lvlText w:val="%1.%2.%3"/>
      <w:lvlJc w:val="left"/>
      <w:pPr>
        <w:ind w:left="1243" w:hanging="1080"/>
        <w:jc w:val="left"/>
      </w:pPr>
      <w:rPr>
        <w:rFonts w:ascii="宋体" w:eastAsia="宋体" w:hAnsi="宋体" w:cs="宋体" w:hint="default"/>
        <w:b/>
        <w:bCs/>
        <w:w w:val="99"/>
        <w:sz w:val="42"/>
        <w:szCs w:val="42"/>
      </w:rPr>
    </w:lvl>
    <w:lvl w:ilvl="3">
      <w:start w:val="1"/>
      <w:numFmt w:val="decimal"/>
      <w:lvlText w:val="%4."/>
      <w:lvlJc w:val="left"/>
      <w:pPr>
        <w:ind w:left="2683" w:hanging="630"/>
        <w:jc w:val="left"/>
      </w:pPr>
      <w:rPr>
        <w:rFonts w:hint="default"/>
        <w:w w:val="102"/>
      </w:rPr>
    </w:lvl>
    <w:lvl w:ilvl="4">
      <w:start w:val="0"/>
      <w:numFmt w:val="bullet"/>
      <w:lvlText w:val="•"/>
      <w:lvlJc w:val="left"/>
      <w:pPr>
        <w:ind w:left="6393" w:hanging="630"/>
      </w:pPr>
      <w:rPr>
        <w:rFonts w:hint="default"/>
      </w:rPr>
    </w:lvl>
    <w:lvl w:ilvl="5">
      <w:start w:val="0"/>
      <w:numFmt w:val="bullet"/>
      <w:lvlText w:val="•"/>
      <w:lvlJc w:val="left"/>
      <w:pPr>
        <w:ind w:left="7630" w:hanging="630"/>
      </w:pPr>
      <w:rPr>
        <w:rFonts w:hint="default"/>
      </w:rPr>
    </w:lvl>
    <w:lvl w:ilvl="6">
      <w:start w:val="0"/>
      <w:numFmt w:val="bullet"/>
      <w:lvlText w:val="•"/>
      <w:lvlJc w:val="left"/>
      <w:pPr>
        <w:ind w:left="8868" w:hanging="630"/>
      </w:pPr>
      <w:rPr>
        <w:rFonts w:hint="default"/>
      </w:rPr>
    </w:lvl>
    <w:lvl w:ilvl="7">
      <w:start w:val="0"/>
      <w:numFmt w:val="bullet"/>
      <w:lvlText w:val="•"/>
      <w:lvlJc w:val="left"/>
      <w:pPr>
        <w:ind w:left="10106" w:hanging="630"/>
      </w:pPr>
      <w:rPr>
        <w:rFonts w:hint="default"/>
      </w:rPr>
    </w:lvl>
    <w:lvl w:ilvl="8">
      <w:start w:val="0"/>
      <w:numFmt w:val="bullet"/>
      <w:lvlText w:val="•"/>
      <w:lvlJc w:val="left"/>
      <w:pPr>
        <w:ind w:left="11344" w:hanging="630"/>
      </w:pPr>
      <w:rPr>
        <w:rFonts w:hint="default"/>
      </w:rPr>
    </w:lvl>
  </w:abstractNum>
  <w:abstractNum w:abstractNumId="37">
    <w:nsid w:val="6E704B05"/>
    <w:multiLevelType w:val="hybridMultilevel"/>
    <w:tmpl w:val="00000000"/>
    <w:lvl w:ilvl="0">
      <w:start w:val="0"/>
      <w:numFmt w:val="bullet"/>
      <w:lvlText w:val=""/>
      <w:lvlJc w:val="left"/>
      <w:pPr>
        <w:ind w:left="164" w:hanging="620"/>
      </w:pPr>
      <w:rPr>
        <w:rFonts w:ascii="Symbol" w:eastAsia="Symbol" w:hAnsi="Symbol" w:cs="Symbol" w:hint="default"/>
        <w:w w:val="102"/>
        <w:sz w:val="31"/>
        <w:szCs w:val="31"/>
      </w:rPr>
    </w:lvl>
    <w:lvl w:ilvl="1">
      <w:start w:val="0"/>
      <w:numFmt w:val="bullet"/>
      <w:lvlText w:val="•"/>
      <w:lvlJc w:val="left"/>
      <w:pPr>
        <w:ind w:left="1525" w:hanging="620"/>
      </w:pPr>
      <w:rPr>
        <w:rFonts w:hint="default"/>
      </w:rPr>
    </w:lvl>
    <w:lvl w:ilvl="2">
      <w:start w:val="0"/>
      <w:numFmt w:val="bullet"/>
      <w:lvlText w:val="•"/>
      <w:lvlJc w:val="left"/>
      <w:pPr>
        <w:ind w:left="2891" w:hanging="620"/>
      </w:pPr>
      <w:rPr>
        <w:rFonts w:hint="default"/>
      </w:rPr>
    </w:lvl>
    <w:lvl w:ilvl="3">
      <w:start w:val="0"/>
      <w:numFmt w:val="bullet"/>
      <w:lvlText w:val="•"/>
      <w:lvlJc w:val="left"/>
      <w:pPr>
        <w:ind w:left="4257" w:hanging="620"/>
      </w:pPr>
      <w:rPr>
        <w:rFonts w:hint="default"/>
      </w:rPr>
    </w:lvl>
    <w:lvl w:ilvl="4">
      <w:start w:val="0"/>
      <w:numFmt w:val="bullet"/>
      <w:lvlText w:val="•"/>
      <w:lvlJc w:val="left"/>
      <w:pPr>
        <w:ind w:left="5623" w:hanging="620"/>
      </w:pPr>
      <w:rPr>
        <w:rFonts w:hint="default"/>
      </w:rPr>
    </w:lvl>
    <w:lvl w:ilvl="5">
      <w:start w:val="0"/>
      <w:numFmt w:val="bullet"/>
      <w:lvlText w:val="•"/>
      <w:lvlJc w:val="left"/>
      <w:pPr>
        <w:ind w:left="6989" w:hanging="620"/>
      </w:pPr>
      <w:rPr>
        <w:rFonts w:hint="default"/>
      </w:rPr>
    </w:lvl>
    <w:lvl w:ilvl="6">
      <w:start w:val="0"/>
      <w:numFmt w:val="bullet"/>
      <w:lvlText w:val="•"/>
      <w:lvlJc w:val="left"/>
      <w:pPr>
        <w:ind w:left="8355" w:hanging="620"/>
      </w:pPr>
      <w:rPr>
        <w:rFonts w:hint="default"/>
      </w:rPr>
    </w:lvl>
    <w:lvl w:ilvl="7">
      <w:start w:val="0"/>
      <w:numFmt w:val="bullet"/>
      <w:lvlText w:val="•"/>
      <w:lvlJc w:val="left"/>
      <w:pPr>
        <w:ind w:left="9721" w:hanging="620"/>
      </w:pPr>
      <w:rPr>
        <w:rFonts w:hint="default"/>
      </w:rPr>
    </w:lvl>
    <w:lvl w:ilvl="8">
      <w:start w:val="0"/>
      <w:numFmt w:val="bullet"/>
      <w:lvlText w:val="•"/>
      <w:lvlJc w:val="left"/>
      <w:pPr>
        <w:ind w:left="11087" w:hanging="620"/>
      </w:pPr>
      <w:rPr>
        <w:rFonts w:hint="default"/>
      </w:rPr>
    </w:lvl>
  </w:abstractNum>
  <w:abstractNum w:abstractNumId="38">
    <w:nsid w:val="77562E86"/>
    <w:multiLevelType w:val="hybridMultilevel"/>
    <w:tmpl w:val="00000000"/>
    <w:lvl w:ilvl="0">
      <w:start w:val="4"/>
      <w:numFmt w:val="decimal"/>
      <w:lvlText w:val="（%1）"/>
      <w:lvlJc w:val="left"/>
      <w:pPr>
        <w:ind w:left="164" w:hanging="793"/>
        <w:jc w:val="left"/>
      </w:pPr>
      <w:rPr>
        <w:rFonts w:ascii="宋体" w:eastAsia="宋体" w:hAnsi="宋体" w:cs="宋体" w:hint="default"/>
        <w:w w:val="102"/>
        <w:sz w:val="29"/>
        <w:szCs w:val="29"/>
      </w:rPr>
    </w:lvl>
    <w:lvl w:ilvl="1">
      <w:start w:val="0"/>
      <w:numFmt w:val="bullet"/>
      <w:lvlText w:val="•"/>
      <w:lvlJc w:val="left"/>
      <w:pPr>
        <w:ind w:left="1525" w:hanging="793"/>
      </w:pPr>
      <w:rPr>
        <w:rFonts w:hint="default"/>
      </w:rPr>
    </w:lvl>
    <w:lvl w:ilvl="2">
      <w:start w:val="0"/>
      <w:numFmt w:val="bullet"/>
      <w:lvlText w:val="•"/>
      <w:lvlJc w:val="left"/>
      <w:pPr>
        <w:ind w:left="2891" w:hanging="793"/>
      </w:pPr>
      <w:rPr>
        <w:rFonts w:hint="default"/>
      </w:rPr>
    </w:lvl>
    <w:lvl w:ilvl="3">
      <w:start w:val="0"/>
      <w:numFmt w:val="bullet"/>
      <w:lvlText w:val="•"/>
      <w:lvlJc w:val="left"/>
      <w:pPr>
        <w:ind w:left="4257" w:hanging="793"/>
      </w:pPr>
      <w:rPr>
        <w:rFonts w:hint="default"/>
      </w:rPr>
    </w:lvl>
    <w:lvl w:ilvl="4">
      <w:start w:val="0"/>
      <w:numFmt w:val="bullet"/>
      <w:lvlText w:val="•"/>
      <w:lvlJc w:val="left"/>
      <w:pPr>
        <w:ind w:left="5623" w:hanging="793"/>
      </w:pPr>
      <w:rPr>
        <w:rFonts w:hint="default"/>
      </w:rPr>
    </w:lvl>
    <w:lvl w:ilvl="5">
      <w:start w:val="0"/>
      <w:numFmt w:val="bullet"/>
      <w:lvlText w:val="•"/>
      <w:lvlJc w:val="left"/>
      <w:pPr>
        <w:ind w:left="6989" w:hanging="793"/>
      </w:pPr>
      <w:rPr>
        <w:rFonts w:hint="default"/>
      </w:rPr>
    </w:lvl>
    <w:lvl w:ilvl="6">
      <w:start w:val="0"/>
      <w:numFmt w:val="bullet"/>
      <w:lvlText w:val="•"/>
      <w:lvlJc w:val="left"/>
      <w:pPr>
        <w:ind w:left="8355" w:hanging="793"/>
      </w:pPr>
      <w:rPr>
        <w:rFonts w:hint="default"/>
      </w:rPr>
    </w:lvl>
    <w:lvl w:ilvl="7">
      <w:start w:val="0"/>
      <w:numFmt w:val="bullet"/>
      <w:lvlText w:val="•"/>
      <w:lvlJc w:val="left"/>
      <w:pPr>
        <w:ind w:left="9721" w:hanging="793"/>
      </w:pPr>
      <w:rPr>
        <w:rFonts w:hint="default"/>
      </w:rPr>
    </w:lvl>
    <w:lvl w:ilvl="8">
      <w:start w:val="0"/>
      <w:numFmt w:val="bullet"/>
      <w:lvlText w:val="•"/>
      <w:lvlJc w:val="left"/>
      <w:pPr>
        <w:ind w:left="11087" w:hanging="793"/>
      </w:pPr>
      <w:rPr>
        <w:rFonts w:hint="default"/>
      </w:rPr>
    </w:lvl>
  </w:abstractNum>
  <w:abstractNum w:abstractNumId="39">
    <w:nsid w:val="7BF47599"/>
    <w:multiLevelType w:val="hybridMultilevel"/>
    <w:tmpl w:val="00000000"/>
    <w:lvl w:ilvl="0">
      <w:start w:val="1"/>
      <w:numFmt w:val="decimal"/>
      <w:lvlText w:val="%1"/>
      <w:lvlJc w:val="left"/>
      <w:pPr>
        <w:ind w:left="793" w:hanging="630"/>
        <w:jc w:val="left"/>
      </w:pPr>
      <w:rPr>
        <w:rFonts w:hint="default"/>
      </w:rPr>
    </w:lvl>
    <w:lvl w:ilvl="1">
      <w:start w:val="11"/>
      <w:numFmt w:val="decimal"/>
      <w:lvlText w:val="%1.%2"/>
      <w:lvlJc w:val="left"/>
      <w:pPr>
        <w:ind w:left="793" w:hanging="630"/>
        <w:jc w:val="left"/>
      </w:pPr>
      <w:rPr>
        <w:rFonts w:ascii="Arial Narrow" w:eastAsia="Arial Narrow" w:hAnsi="Arial Narrow" w:cs="Arial Narrow" w:hint="default"/>
        <w:b/>
        <w:bCs/>
        <w:w w:val="124"/>
        <w:sz w:val="29"/>
        <w:szCs w:val="29"/>
      </w:rPr>
    </w:lvl>
    <w:lvl w:ilvl="2">
      <w:start w:val="1"/>
      <w:numFmt w:val="decimal"/>
      <w:lvlText w:val="%1.%2.%3"/>
      <w:lvlJc w:val="left"/>
      <w:pPr>
        <w:ind w:left="1243" w:hanging="1080"/>
        <w:jc w:val="left"/>
      </w:pPr>
      <w:rPr>
        <w:rFonts w:ascii="Arial Narrow" w:eastAsia="Arial Narrow" w:hAnsi="Arial Narrow" w:cs="Arial Narrow" w:hint="default"/>
        <w:w w:val="124"/>
        <w:sz w:val="31"/>
        <w:szCs w:val="31"/>
      </w:rPr>
    </w:lvl>
    <w:lvl w:ilvl="3">
      <w:start w:val="1"/>
      <w:numFmt w:val="decimal"/>
      <w:lvlText w:val="%1.%2.%3.%4"/>
      <w:lvlJc w:val="left"/>
      <w:pPr>
        <w:ind w:left="1423" w:hanging="1260"/>
        <w:jc w:val="left"/>
      </w:pPr>
      <w:rPr>
        <w:rFonts w:ascii="Arial Narrow" w:eastAsia="Arial Narrow" w:hAnsi="Arial Narrow" w:cs="Arial Narrow" w:hint="default"/>
        <w:w w:val="124"/>
        <w:sz w:val="31"/>
        <w:szCs w:val="31"/>
      </w:rPr>
    </w:lvl>
    <w:lvl w:ilvl="4">
      <w:start w:val="0"/>
      <w:numFmt w:val="bullet"/>
      <w:lvlText w:val="•"/>
      <w:lvlJc w:val="left"/>
      <w:pPr>
        <w:ind w:left="4519" w:hanging="1260"/>
      </w:pPr>
      <w:rPr>
        <w:rFonts w:hint="default"/>
      </w:rPr>
    </w:lvl>
    <w:lvl w:ilvl="5">
      <w:start w:val="0"/>
      <w:numFmt w:val="bullet"/>
      <w:lvlText w:val="•"/>
      <w:lvlJc w:val="left"/>
      <w:pPr>
        <w:ind w:left="6069" w:hanging="1260"/>
      </w:pPr>
      <w:rPr>
        <w:rFonts w:hint="default"/>
      </w:rPr>
    </w:lvl>
    <w:lvl w:ilvl="6">
      <w:start w:val="0"/>
      <w:numFmt w:val="bullet"/>
      <w:lvlText w:val="•"/>
      <w:lvlJc w:val="left"/>
      <w:pPr>
        <w:ind w:left="7619" w:hanging="1260"/>
      </w:pPr>
      <w:rPr>
        <w:rFonts w:hint="default"/>
      </w:rPr>
    </w:lvl>
    <w:lvl w:ilvl="7">
      <w:start w:val="0"/>
      <w:numFmt w:val="bullet"/>
      <w:lvlText w:val="•"/>
      <w:lvlJc w:val="left"/>
      <w:pPr>
        <w:ind w:left="9169" w:hanging="1260"/>
      </w:pPr>
      <w:rPr>
        <w:rFonts w:hint="default"/>
      </w:rPr>
    </w:lvl>
    <w:lvl w:ilvl="8">
      <w:start w:val="0"/>
      <w:numFmt w:val="bullet"/>
      <w:lvlText w:val="•"/>
      <w:lvlJc w:val="left"/>
      <w:pPr>
        <w:ind w:left="10719" w:hanging="1260"/>
      </w:pPr>
      <w:rPr>
        <w:rFonts w:hint="default"/>
      </w:rPr>
    </w:lvl>
  </w:abstractNum>
  <w:num w:numId="1">
    <w:abstractNumId w:val="39"/>
  </w:num>
  <w:num w:numId="2">
    <w:abstractNumId w:val="31"/>
  </w:num>
  <w:num w:numId="3">
    <w:abstractNumId w:val="24"/>
  </w:num>
  <w:num w:numId="4">
    <w:abstractNumId w:val="26"/>
  </w:num>
  <w:num w:numId="5">
    <w:abstractNumId w:val="11"/>
  </w:num>
  <w:num w:numId="6">
    <w:abstractNumId w:val="4"/>
  </w:num>
  <w:num w:numId="7">
    <w:abstractNumId w:val="35"/>
  </w:num>
  <w:num w:numId="8">
    <w:abstractNumId w:val="23"/>
  </w:num>
  <w:num w:numId="9">
    <w:abstractNumId w:val="33"/>
  </w:num>
  <w:num w:numId="10">
    <w:abstractNumId w:val="34"/>
  </w:num>
  <w:num w:numId="11">
    <w:abstractNumId w:val="7"/>
  </w:num>
  <w:num w:numId="12">
    <w:abstractNumId w:val="36"/>
  </w:num>
  <w:num w:numId="13">
    <w:abstractNumId w:val="22"/>
  </w:num>
  <w:num w:numId="14">
    <w:abstractNumId w:val="27"/>
  </w:num>
  <w:num w:numId="15">
    <w:abstractNumId w:val="0"/>
  </w:num>
  <w:num w:numId="16">
    <w:abstractNumId w:val="32"/>
  </w:num>
  <w:num w:numId="17">
    <w:abstractNumId w:val="10"/>
  </w:num>
  <w:num w:numId="18">
    <w:abstractNumId w:val="2"/>
  </w:num>
  <w:num w:numId="19">
    <w:abstractNumId w:val="17"/>
  </w:num>
  <w:num w:numId="20">
    <w:abstractNumId w:val="3"/>
  </w:num>
  <w:num w:numId="21">
    <w:abstractNumId w:val="12"/>
  </w:num>
  <w:num w:numId="22">
    <w:abstractNumId w:val="8"/>
  </w:num>
  <w:num w:numId="23">
    <w:abstractNumId w:val="28"/>
  </w:num>
  <w:num w:numId="24">
    <w:abstractNumId w:val="14"/>
  </w:num>
  <w:num w:numId="25">
    <w:abstractNumId w:val="37"/>
  </w:num>
  <w:num w:numId="26">
    <w:abstractNumId w:val="25"/>
  </w:num>
  <w:num w:numId="27">
    <w:abstractNumId w:val="29"/>
  </w:num>
  <w:num w:numId="28">
    <w:abstractNumId w:val="15"/>
  </w:num>
  <w:num w:numId="29">
    <w:abstractNumId w:val="16"/>
  </w:num>
  <w:num w:numId="30">
    <w:abstractNumId w:val="6"/>
  </w:num>
  <w:num w:numId="31">
    <w:abstractNumId w:val="19"/>
  </w:num>
  <w:num w:numId="32">
    <w:abstractNumId w:val="5"/>
  </w:num>
  <w:num w:numId="33">
    <w:abstractNumId w:val="38"/>
  </w:num>
  <w:num w:numId="34">
    <w:abstractNumId w:val="9"/>
  </w:num>
  <w:num w:numId="35">
    <w:abstractNumId w:val="13"/>
  </w:num>
  <w:num w:numId="36">
    <w:abstractNumId w:val="30"/>
  </w:num>
  <w:num w:numId="37">
    <w:abstractNumId w:val="1"/>
  </w:num>
  <w:num w:numId="38">
    <w:abstractNumId w:val="18"/>
  </w:num>
  <w:num w:numId="39">
    <w:abstractNumId w:val="21"/>
  </w:num>
  <w:num w:numId="4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31"/>
      <w:szCs w:val="31"/>
    </w:rPr>
  </w:style>
  <w:style w:type="paragraph" w:customStyle="1" w:styleId="Heading1">
    <w:name w:val="Heading 1"/>
    <w:basedOn w:val="Normal"/>
    <w:uiPriority w:val="1"/>
    <w:qFormat/>
    <w:pPr>
      <w:ind w:left="1243" w:hanging="1080"/>
      <w:outlineLvl w:val="1"/>
    </w:pPr>
    <w:rPr>
      <w:rFonts w:ascii="宋体" w:eastAsia="宋体" w:hAnsi="宋体" w:cs="宋体"/>
      <w:b/>
      <w:bCs/>
      <w:sz w:val="42"/>
      <w:szCs w:val="42"/>
    </w:rPr>
  </w:style>
  <w:style w:type="paragraph" w:customStyle="1" w:styleId="Heading2">
    <w:name w:val="Heading 2"/>
    <w:basedOn w:val="Normal"/>
    <w:uiPriority w:val="1"/>
    <w:qFormat/>
    <w:pPr>
      <w:ind w:left="1423"/>
      <w:outlineLvl w:val="2"/>
    </w:pPr>
    <w:rPr>
      <w:rFonts w:ascii="宋体" w:eastAsia="宋体" w:hAnsi="宋体" w:cs="宋体"/>
      <w:b/>
      <w:bCs/>
      <w:sz w:val="36"/>
      <w:szCs w:val="36"/>
    </w:rPr>
  </w:style>
  <w:style w:type="paragraph" w:customStyle="1" w:styleId="Heading3">
    <w:name w:val="Heading 3"/>
    <w:basedOn w:val="Normal"/>
    <w:uiPriority w:val="1"/>
    <w:qFormat/>
    <w:pPr>
      <w:ind w:left="164"/>
      <w:outlineLvl w:val="3"/>
    </w:pPr>
    <w:rPr>
      <w:rFonts w:ascii="宋体" w:eastAsia="宋体" w:hAnsi="宋体" w:cs="宋体"/>
      <w:b/>
      <w:bCs/>
      <w:sz w:val="31"/>
      <w:szCs w:val="31"/>
    </w:rPr>
  </w:style>
  <w:style w:type="paragraph" w:styleId="Title">
    <w:name w:val="Title"/>
    <w:basedOn w:val="Normal"/>
    <w:uiPriority w:val="1"/>
    <w:qFormat/>
    <w:pPr>
      <w:spacing w:before="18"/>
      <w:ind w:left="793" w:hanging="630"/>
    </w:pPr>
    <w:rPr>
      <w:rFonts w:ascii="宋体" w:eastAsia="宋体" w:hAnsi="宋体" w:cs="宋体"/>
      <w:b/>
      <w:bCs/>
      <w:sz w:val="54"/>
      <w:szCs w:val="54"/>
    </w:rPr>
  </w:style>
  <w:style w:type="paragraph" w:styleId="ListParagraph">
    <w:name w:val="List Paragraph"/>
    <w:basedOn w:val="Normal"/>
    <w:uiPriority w:val="1"/>
    <w:qFormat/>
    <w:pPr>
      <w:ind w:left="2683"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2022-10-24T02:37:17Z</dcterms:created>
  <dcterms:modified xsi:type="dcterms:W3CDTF">2022-10-24T02:37:17Z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2022-09-24T00:00:00Z</vt:filetime>
  </property>
  <property fmtid="{D5CDD505-2E9C-101B-9397-08002B2CF9AE}" pid="3" name="LastSaved">
    <vt:filetime>2022-10-24T00:00:00Z</vt:filetime>
  </property>
</Properties>
</file>