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_Toc481801204"/>
      <w:bookmarkStart w:id="1" w:name="OLE_LINK24"/>
      <w:bookmarkStart w:id="2" w:name="_Toc453597319"/>
      <w:bookmarkStart w:id="3" w:name="OLE_LINK39"/>
      <w:bookmarkStart w:id="4" w:name="_Toc415818939"/>
      <w:bookmarkStart w:id="5" w:name="_Toc418070112"/>
      <w:bookmarkStart w:id="6" w:name="_Hlk23501351"/>
      <w:bookmarkStart w:id="7" w:name="OLE_LINK15"/>
      <w:bookmarkStart w:id="8" w:name="_Toc438987549"/>
      <w:bookmarkStart w:id="9" w:name="OLE_LINK40"/>
      <w:bookmarkStart w:id="10" w:name="_Toc415142861"/>
      <w:bookmarkStart w:id="11" w:name="OLE_LINK13"/>
      <w:bookmarkStart w:id="12" w:name="_Toc415143481"/>
      <w:bookmarkStart w:id="13" w:name="_Toc517262917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-172720</wp:posOffset>
                </wp:positionH>
                <wp:positionV relativeFrom="paragraph">
                  <wp:posOffset>1339850</wp:posOffset>
                </wp:positionV>
                <wp:extent cx="6352540" cy="2647315"/>
                <wp:effectExtent l="0" t="0" r="10160" b="635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6352540" cy="26473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widowControl/>
                              <w:topLinePunct w:val="0"/>
                              <w:spacing w:after="0"/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市场趋势-预计2029年全球Kubernetes解决方案市场规模将达到60.5亿美元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3.6pt;margin-top:105.5pt;height:208.45pt;width:500.2pt;z-index:251661312;mso-width-relative:page;mso-height-relative:page;" fillcolor="#FFFFFF [3201]" filled="t" stroked="f" coordsize="21600,21600" o:gfxdata="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CjQ5lc&#10;1gAAAAsBAAAPAAAAAAAAAAEAIAAAACIAAABkcnMvZG93bnJldi54bWxQSwECFAAUAAAACACHTuJA&#10;F6EMYFwCAACeBAAADgAAAAAAAAABACAAAAAlAQAAZHJzL2Uyb0RvYy54bWxQSwUGAAAAAAYABgBZ&#10;AQAA8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topLinePunct w:val="0"/>
                        <w:spacing w:after="0"/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市场趋势-预计2029年全球Kubernetes解决方案市场规模将达到60.5亿美元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67"/>
      </w:pPr>
      <w:r>
        <w:t>Kubernetes解决方案</w:t>
      </w:r>
      <w:r>
        <w:rPr>
          <w:rFonts w:hint="eastAsia"/>
          <w:lang w:eastAsia="zh-CN"/>
        </w:rPr>
        <w:t>全球市场总体规模</w:t>
      </w:r>
    </w:p>
    <w:p>
      <w:pPr>
        <w:pStyle w:val="145"/>
        <w:rPr>
          <w:lang w:eastAsia="zh-CN"/>
        </w:rPr>
      </w:pPr>
    </w:p>
    <w:p>
      <w:pPr>
        <w:widowControl/>
        <w:topLinePunct w:val="0"/>
        <w:spacing w:after="0"/>
        <w:rPr>
          <w:rFonts w:ascii="Book Antiqua" w:hAnsi="Book Antiqua" w:cs="宋体"/>
          <w:kern w:val="0"/>
          <w:sz w:val="24"/>
          <w:szCs w:val="24"/>
        </w:rPr>
      </w:pPr>
      <w:r>
        <w:rPr>
          <w:rFonts w:ascii="Book Antiqua" w:hAnsi="Book Antiqua" w:cs="宋体"/>
          <w:kern w:val="0"/>
          <w:sz w:val="24"/>
          <w:szCs w:val="24"/>
        </w:rPr>
        <w:t>据调研团队最新报告“全球Kubernetes解决方案市场报告2023-2029”显示，预计2029年全球Kubernetes解决方案市场规模将达到60.5亿美元，未来几年年复合增长率CAGR为15.5%。</w:t>
      </w:r>
    </w:p>
    <w:p>
      <w:pPr>
        <w:pStyle w:val="145"/>
        <w:rPr>
          <w:lang w:val="en-US" w:eastAsia="zh-CN"/>
        </w:rPr>
      </w:pPr>
    </w:p>
    <w:p>
      <w:pPr>
        <w:pStyle w:val="148"/>
      </w:pPr>
      <w:r>
        <w:t>Kubernetes解决方案</w:t>
      </w:r>
      <w:r>
        <w:rPr>
          <w:rFonts w:hint="eastAsia"/>
          <w:lang w:eastAsia="zh-CN"/>
        </w:rPr>
        <w:t>，全球市场总体规模</w:t>
      </w:r>
    </w:p>
    <w:p>
      <w:pPr>
        <w:pStyle w:val="145"/>
      </w:pPr>
      <w:r>
        <w:drawing>
          <wp:inline distT="0" distB="0" distL="0" distR="0">
            <wp:extent cx="5123180" cy="2647315"/>
            <wp:effectExtent l="0" t="0" r="127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23809" cy="26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</w:pPr>
      <w:r>
        <w:rPr>
          <w:rFonts w:hint="eastAsia"/>
          <w:lang w:eastAsia="zh-CN"/>
        </w:rPr>
        <w:t>如上图表/数据，摘自QYResearch最新报告“</w:t>
      </w:r>
      <w:r>
        <w:rPr>
          <w:rFonts w:hint="eastAsia"/>
        </w:rPr>
        <w:t>全球</w:t>
      </w:r>
      <w:r>
        <w:t>Kubernetes解决方案</w:t>
      </w:r>
      <w:r>
        <w:rPr>
          <w:rFonts w:hint="eastAsia"/>
        </w:rPr>
        <w:t>市场研究报告2023-2029</w:t>
      </w:r>
      <w:r>
        <w:t>.</w:t>
      </w:r>
    </w:p>
    <w:p>
      <w:pPr>
        <w:pStyle w:val="145"/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Kubernetes解决方案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14</w:t>
      </w:r>
      <w:r>
        <w:rPr>
          <w:rFonts w:hint="eastAsia"/>
          <w:lang w:eastAsia="zh-CN"/>
        </w:rPr>
        <w:t>强生产商排名及市场占有率（2</w:t>
      </w:r>
      <w:r>
        <w:rPr>
          <w:lang w:eastAsia="zh-CN"/>
        </w:rPr>
        <w:t>021</w:t>
      </w:r>
      <w:r>
        <w:rPr>
          <w:rFonts w:hint="eastAsia"/>
          <w:lang w:eastAsia="zh-CN"/>
        </w:rPr>
        <w:t>数据，持续更新）</w:t>
      </w:r>
    </w:p>
    <w:p>
      <w:pPr>
        <w:pStyle w:val="145"/>
        <w:jc w:val="center"/>
      </w:pPr>
      <w:r>
        <w:drawing>
          <wp:inline distT="0" distB="0" distL="0" distR="0">
            <wp:extent cx="4572000" cy="4399915"/>
            <wp:effectExtent l="0" t="0" r="0" b="635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>
      <w:pPr>
        <w:pStyle w:val="143"/>
      </w:pPr>
      <w:r>
        <w:rPr>
          <w:rFonts w:hint="eastAsia"/>
          <w:lang w:eastAsia="zh-CN"/>
        </w:rPr>
        <w:t>如上图表/数据，摘自QYResearch最新报告“</w:t>
      </w:r>
      <w:r>
        <w:rPr>
          <w:rFonts w:hint="eastAsia"/>
        </w:rPr>
        <w:t>全球</w:t>
      </w:r>
      <w:r>
        <w:t>Kubernetes解决方案</w:t>
      </w:r>
      <w:r>
        <w:rPr>
          <w:rFonts w:hint="eastAsia"/>
        </w:rPr>
        <w:t>市场研究报告2023-2029</w:t>
      </w:r>
      <w:r>
        <w:rPr>
          <w:rFonts w:hint="eastAsia"/>
          <w:lang w:eastAsia="zh-CN"/>
        </w:rPr>
        <w:t>中的2</w:t>
      </w:r>
      <w:r>
        <w:rPr>
          <w:lang w:eastAsia="zh-CN"/>
        </w:rPr>
        <w:t>021</w:t>
      </w:r>
      <w:r>
        <w:rPr>
          <w:rFonts w:hint="eastAsia"/>
          <w:lang w:eastAsia="zh-CN"/>
        </w:rPr>
        <w:t>年数据</w:t>
      </w:r>
      <w:r>
        <w:t>.</w:t>
      </w:r>
    </w:p>
    <w:p>
      <w:pPr>
        <w:widowControl/>
        <w:topLinePunct w:val="0"/>
        <w:spacing w:after="0"/>
        <w:rPr>
          <w:rFonts w:ascii="Times New Roman" w:hAnsi="Times New Roman" w:cs="Times New Roman"/>
          <w:kern w:val="0"/>
          <w:sz w:val="22"/>
          <w:szCs w:val="22"/>
        </w:rPr>
      </w:pPr>
      <w:r>
        <w:rPr>
          <w:rFonts w:ascii="Times New Roman" w:hAnsi="Times New Roman" w:cs="Times New Roman"/>
          <w:kern w:val="0"/>
          <w:sz w:val="22"/>
          <w:szCs w:val="22"/>
        </w:rPr>
        <w:t>全球范围内Kubernetes解决方案生产商主要包括IBM (Ret Hat)、Amazon AWS、Google、Microsoft Azure、Oracle、VMware、SUSE (Rancher)、Huawei Technologies、Hewlett Packard Enterprise、Nutanix等。2021年，全球前五大厂商占有大约65.0%的市场份额。</w:t>
      </w:r>
    </w:p>
    <w:p>
      <w:pPr>
        <w:pStyle w:val="145"/>
      </w:pPr>
    </w:p>
    <w:p>
      <w:pPr>
        <w:pStyle w:val="145"/>
        <w:rPr>
          <w:lang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CF1907"/>
    <w:rsid w:val="02017B58"/>
    <w:rsid w:val="02A50666"/>
    <w:rsid w:val="02C31E14"/>
    <w:rsid w:val="02E3014B"/>
    <w:rsid w:val="02E76B51"/>
    <w:rsid w:val="03107D15"/>
    <w:rsid w:val="03447D4D"/>
    <w:rsid w:val="039F62FF"/>
    <w:rsid w:val="03EA7678"/>
    <w:rsid w:val="042F016D"/>
    <w:rsid w:val="05405A2B"/>
    <w:rsid w:val="05847419"/>
    <w:rsid w:val="068560C3"/>
    <w:rsid w:val="070A2A99"/>
    <w:rsid w:val="07287ACA"/>
    <w:rsid w:val="07531178"/>
    <w:rsid w:val="07CE3ADB"/>
    <w:rsid w:val="07E72487"/>
    <w:rsid w:val="086D0162"/>
    <w:rsid w:val="09523C57"/>
    <w:rsid w:val="09B40479"/>
    <w:rsid w:val="0A126294"/>
    <w:rsid w:val="0A413560"/>
    <w:rsid w:val="0A9D03F6"/>
    <w:rsid w:val="0AFE7196"/>
    <w:rsid w:val="0B676BC5"/>
    <w:rsid w:val="0BE3650F"/>
    <w:rsid w:val="0CE12BAF"/>
    <w:rsid w:val="0D126C01"/>
    <w:rsid w:val="0D223618"/>
    <w:rsid w:val="0F231E64"/>
    <w:rsid w:val="0F5116AE"/>
    <w:rsid w:val="0F601CC9"/>
    <w:rsid w:val="105A40DF"/>
    <w:rsid w:val="1087172B"/>
    <w:rsid w:val="10A04854"/>
    <w:rsid w:val="10A122D5"/>
    <w:rsid w:val="113605CA"/>
    <w:rsid w:val="118A2253"/>
    <w:rsid w:val="121421B7"/>
    <w:rsid w:val="12145A3A"/>
    <w:rsid w:val="12B442BF"/>
    <w:rsid w:val="130030B9"/>
    <w:rsid w:val="132135EE"/>
    <w:rsid w:val="140C22F2"/>
    <w:rsid w:val="14DF00CB"/>
    <w:rsid w:val="15391A5F"/>
    <w:rsid w:val="161C3356"/>
    <w:rsid w:val="161D5555"/>
    <w:rsid w:val="166C0B57"/>
    <w:rsid w:val="16722A60"/>
    <w:rsid w:val="16A61C36"/>
    <w:rsid w:val="170809D5"/>
    <w:rsid w:val="171325EA"/>
    <w:rsid w:val="17263809"/>
    <w:rsid w:val="175355D1"/>
    <w:rsid w:val="18147C0E"/>
    <w:rsid w:val="182A5635"/>
    <w:rsid w:val="184461DF"/>
    <w:rsid w:val="184738E0"/>
    <w:rsid w:val="18B9619D"/>
    <w:rsid w:val="191861B7"/>
    <w:rsid w:val="19D133E7"/>
    <w:rsid w:val="19E67B09"/>
    <w:rsid w:val="1A3A7593"/>
    <w:rsid w:val="1A6900E2"/>
    <w:rsid w:val="1B073464"/>
    <w:rsid w:val="1B2C5C22"/>
    <w:rsid w:val="1B415BC7"/>
    <w:rsid w:val="1B6E410D"/>
    <w:rsid w:val="1C27133D"/>
    <w:rsid w:val="1C492B76"/>
    <w:rsid w:val="1C8D7DE8"/>
    <w:rsid w:val="1CEB48FE"/>
    <w:rsid w:val="1D517B25"/>
    <w:rsid w:val="1DB37BCA"/>
    <w:rsid w:val="1DD1717A"/>
    <w:rsid w:val="1DE17414"/>
    <w:rsid w:val="1E0C0259"/>
    <w:rsid w:val="1E264686"/>
    <w:rsid w:val="1E29560A"/>
    <w:rsid w:val="1EA374D2"/>
    <w:rsid w:val="1EDA542E"/>
    <w:rsid w:val="1F0D1100"/>
    <w:rsid w:val="1F466CDC"/>
    <w:rsid w:val="1F990CE4"/>
    <w:rsid w:val="1FD06C40"/>
    <w:rsid w:val="20404975"/>
    <w:rsid w:val="20664BB5"/>
    <w:rsid w:val="20D506EC"/>
    <w:rsid w:val="20ED3B94"/>
    <w:rsid w:val="214210A0"/>
    <w:rsid w:val="218E591C"/>
    <w:rsid w:val="21C42573"/>
    <w:rsid w:val="22257114"/>
    <w:rsid w:val="229F5759"/>
    <w:rsid w:val="22D20532"/>
    <w:rsid w:val="236D70AB"/>
    <w:rsid w:val="24187544"/>
    <w:rsid w:val="24356AF4"/>
    <w:rsid w:val="243B67FF"/>
    <w:rsid w:val="24816F73"/>
    <w:rsid w:val="248633FB"/>
    <w:rsid w:val="250F7ADC"/>
    <w:rsid w:val="25644FE8"/>
    <w:rsid w:val="256A6EF1"/>
    <w:rsid w:val="256E2074"/>
    <w:rsid w:val="2598673B"/>
    <w:rsid w:val="25B22B68"/>
    <w:rsid w:val="26126405"/>
    <w:rsid w:val="27054714"/>
    <w:rsid w:val="27372964"/>
    <w:rsid w:val="27CC2E58"/>
    <w:rsid w:val="28696559"/>
    <w:rsid w:val="28E41726"/>
    <w:rsid w:val="299E43D8"/>
    <w:rsid w:val="29DC643B"/>
    <w:rsid w:val="29FD43F1"/>
    <w:rsid w:val="2A113092"/>
    <w:rsid w:val="2A5218FD"/>
    <w:rsid w:val="2A976B6E"/>
    <w:rsid w:val="2B5449A3"/>
    <w:rsid w:val="2C06004A"/>
    <w:rsid w:val="2C0C4151"/>
    <w:rsid w:val="2C856399"/>
    <w:rsid w:val="2C971B37"/>
    <w:rsid w:val="2CE72BBB"/>
    <w:rsid w:val="2D090B71"/>
    <w:rsid w:val="2D9716DA"/>
    <w:rsid w:val="2D9A265E"/>
    <w:rsid w:val="2ED33660"/>
    <w:rsid w:val="2EF9001C"/>
    <w:rsid w:val="2EFD44A4"/>
    <w:rsid w:val="2F107C41"/>
    <w:rsid w:val="2F5603B6"/>
    <w:rsid w:val="2FBF4562"/>
    <w:rsid w:val="30711E07"/>
    <w:rsid w:val="30A844DF"/>
    <w:rsid w:val="314F5F72"/>
    <w:rsid w:val="31BC43A8"/>
    <w:rsid w:val="31C02DAE"/>
    <w:rsid w:val="31C10830"/>
    <w:rsid w:val="31CE7B45"/>
    <w:rsid w:val="31EF007A"/>
    <w:rsid w:val="32915685"/>
    <w:rsid w:val="32925305"/>
    <w:rsid w:val="33301D0B"/>
    <w:rsid w:val="333A261A"/>
    <w:rsid w:val="33995EB7"/>
    <w:rsid w:val="33CF4D0C"/>
    <w:rsid w:val="33EE55C1"/>
    <w:rsid w:val="34196405"/>
    <w:rsid w:val="34945D4F"/>
    <w:rsid w:val="34ED1C61"/>
    <w:rsid w:val="354016EB"/>
    <w:rsid w:val="354E0A01"/>
    <w:rsid w:val="35650626"/>
    <w:rsid w:val="35684E2E"/>
    <w:rsid w:val="357A05CB"/>
    <w:rsid w:val="36840A7D"/>
    <w:rsid w:val="38232AA8"/>
    <w:rsid w:val="38356245"/>
    <w:rsid w:val="389030DC"/>
    <w:rsid w:val="38F85F83"/>
    <w:rsid w:val="38FB278B"/>
    <w:rsid w:val="398D7AFC"/>
    <w:rsid w:val="399248BD"/>
    <w:rsid w:val="39984266"/>
    <w:rsid w:val="39CE0565"/>
    <w:rsid w:val="39F13F9D"/>
    <w:rsid w:val="3A1B4DE1"/>
    <w:rsid w:val="3A2A1B78"/>
    <w:rsid w:val="3A522D3D"/>
    <w:rsid w:val="3A864490"/>
    <w:rsid w:val="3AC37B79"/>
    <w:rsid w:val="3BAF51F7"/>
    <w:rsid w:val="3CCE564F"/>
    <w:rsid w:val="3CF93F15"/>
    <w:rsid w:val="3D666AC7"/>
    <w:rsid w:val="3D6F51D8"/>
    <w:rsid w:val="3D947997"/>
    <w:rsid w:val="3E2171FA"/>
    <w:rsid w:val="3E9704BE"/>
    <w:rsid w:val="3F2D1CB6"/>
    <w:rsid w:val="3F721126"/>
    <w:rsid w:val="3F9F0CF0"/>
    <w:rsid w:val="40277950"/>
    <w:rsid w:val="406F7D44"/>
    <w:rsid w:val="40F634A0"/>
    <w:rsid w:val="41E356A7"/>
    <w:rsid w:val="425311DE"/>
    <w:rsid w:val="42677E7F"/>
    <w:rsid w:val="43212B30"/>
    <w:rsid w:val="44757F5F"/>
    <w:rsid w:val="44E0180C"/>
    <w:rsid w:val="45433AAF"/>
    <w:rsid w:val="45921630"/>
    <w:rsid w:val="45AA4758"/>
    <w:rsid w:val="45D27E9B"/>
    <w:rsid w:val="46136706"/>
    <w:rsid w:val="4622569C"/>
    <w:rsid w:val="462369A1"/>
    <w:rsid w:val="46845740"/>
    <w:rsid w:val="46F91E7C"/>
    <w:rsid w:val="477F6C5D"/>
    <w:rsid w:val="4794337F"/>
    <w:rsid w:val="47F830A4"/>
    <w:rsid w:val="48847404"/>
    <w:rsid w:val="48DB3696"/>
    <w:rsid w:val="48F07DB8"/>
    <w:rsid w:val="494552C4"/>
    <w:rsid w:val="494574C2"/>
    <w:rsid w:val="499C3754"/>
    <w:rsid w:val="4A4A12EF"/>
    <w:rsid w:val="4A4D7CF5"/>
    <w:rsid w:val="4A826ECA"/>
    <w:rsid w:val="4AE56F6F"/>
    <w:rsid w:val="4B427308"/>
    <w:rsid w:val="4B621DBB"/>
    <w:rsid w:val="4B812670"/>
    <w:rsid w:val="4C537145"/>
    <w:rsid w:val="4CB074DF"/>
    <w:rsid w:val="4DA457ED"/>
    <w:rsid w:val="508942AC"/>
    <w:rsid w:val="508A77AF"/>
    <w:rsid w:val="508F1A38"/>
    <w:rsid w:val="50F25EDA"/>
    <w:rsid w:val="511C03A3"/>
    <w:rsid w:val="51656219"/>
    <w:rsid w:val="51804844"/>
    <w:rsid w:val="51ED73F6"/>
    <w:rsid w:val="52133DB3"/>
    <w:rsid w:val="522762D7"/>
    <w:rsid w:val="52817C6A"/>
    <w:rsid w:val="52D41C73"/>
    <w:rsid w:val="52E80913"/>
    <w:rsid w:val="53121757"/>
    <w:rsid w:val="53362C11"/>
    <w:rsid w:val="533F1322"/>
    <w:rsid w:val="53832D10"/>
    <w:rsid w:val="53AB3ED4"/>
    <w:rsid w:val="546A778A"/>
    <w:rsid w:val="54E33BD1"/>
    <w:rsid w:val="5510379B"/>
    <w:rsid w:val="551769A9"/>
    <w:rsid w:val="55671C2C"/>
    <w:rsid w:val="56925E96"/>
    <w:rsid w:val="56B70654"/>
    <w:rsid w:val="56F10111"/>
    <w:rsid w:val="57391B27"/>
    <w:rsid w:val="57805B1E"/>
    <w:rsid w:val="57AD4064"/>
    <w:rsid w:val="585B2F03"/>
    <w:rsid w:val="585F1909"/>
    <w:rsid w:val="58C93537"/>
    <w:rsid w:val="590A5625"/>
    <w:rsid w:val="591D6844"/>
    <w:rsid w:val="59227449"/>
    <w:rsid w:val="597A115C"/>
    <w:rsid w:val="59C524D5"/>
    <w:rsid w:val="59EB2715"/>
    <w:rsid w:val="5AE738B1"/>
    <w:rsid w:val="5BEA43D9"/>
    <w:rsid w:val="5BED0BE1"/>
    <w:rsid w:val="5C140AA0"/>
    <w:rsid w:val="5C2A2C44"/>
    <w:rsid w:val="5CD530DD"/>
    <w:rsid w:val="5CF4010E"/>
    <w:rsid w:val="5CF94596"/>
    <w:rsid w:val="5D0C1038"/>
    <w:rsid w:val="5D514C25"/>
    <w:rsid w:val="5E074753"/>
    <w:rsid w:val="5E363F9E"/>
    <w:rsid w:val="5E72057F"/>
    <w:rsid w:val="5E9B1744"/>
    <w:rsid w:val="5EE42E3D"/>
    <w:rsid w:val="5EEC0249"/>
    <w:rsid w:val="5F6B1E1C"/>
    <w:rsid w:val="5FDF73FB"/>
    <w:rsid w:val="608060E1"/>
    <w:rsid w:val="60B146B2"/>
    <w:rsid w:val="60C36BF4"/>
    <w:rsid w:val="615E224C"/>
    <w:rsid w:val="61965C29"/>
    <w:rsid w:val="62C01E93"/>
    <w:rsid w:val="62C06610"/>
    <w:rsid w:val="62CF6C2B"/>
    <w:rsid w:val="62E123C8"/>
    <w:rsid w:val="633F4960"/>
    <w:rsid w:val="63F97611"/>
    <w:rsid w:val="640843A9"/>
    <w:rsid w:val="642B10E5"/>
    <w:rsid w:val="648B4982"/>
    <w:rsid w:val="64AF38BD"/>
    <w:rsid w:val="64E46044"/>
    <w:rsid w:val="64F81987"/>
    <w:rsid w:val="650249CE"/>
    <w:rsid w:val="650D74DA"/>
    <w:rsid w:val="65811A17"/>
    <w:rsid w:val="66BC5F1C"/>
    <w:rsid w:val="66D222BD"/>
    <w:rsid w:val="68A97CC5"/>
    <w:rsid w:val="6967137D"/>
    <w:rsid w:val="69880C71"/>
    <w:rsid w:val="69AB2D6B"/>
    <w:rsid w:val="69CF1CA6"/>
    <w:rsid w:val="69E32EC5"/>
    <w:rsid w:val="6B026BA0"/>
    <w:rsid w:val="6B046820"/>
    <w:rsid w:val="6C4E553D"/>
    <w:rsid w:val="6C974A38"/>
    <w:rsid w:val="6CAD6BDB"/>
    <w:rsid w:val="6CE1026C"/>
    <w:rsid w:val="6D0475EA"/>
    <w:rsid w:val="6D891A42"/>
    <w:rsid w:val="6EA0288E"/>
    <w:rsid w:val="6EB3022A"/>
    <w:rsid w:val="6F1624CD"/>
    <w:rsid w:val="6F21085E"/>
    <w:rsid w:val="6F32657A"/>
    <w:rsid w:val="6F9D14AD"/>
    <w:rsid w:val="6FF96343"/>
    <w:rsid w:val="700468D2"/>
    <w:rsid w:val="70460641"/>
    <w:rsid w:val="706C4FFD"/>
    <w:rsid w:val="70EA114F"/>
    <w:rsid w:val="71062FFD"/>
    <w:rsid w:val="715352FB"/>
    <w:rsid w:val="71614610"/>
    <w:rsid w:val="71791CB7"/>
    <w:rsid w:val="71CF04C8"/>
    <w:rsid w:val="72414F83"/>
    <w:rsid w:val="72492390"/>
    <w:rsid w:val="726A4AC3"/>
    <w:rsid w:val="7271444E"/>
    <w:rsid w:val="73357A0F"/>
    <w:rsid w:val="73376795"/>
    <w:rsid w:val="73651863"/>
    <w:rsid w:val="739E3BBB"/>
    <w:rsid w:val="73D44095"/>
    <w:rsid w:val="74B23A83"/>
    <w:rsid w:val="74BF2D99"/>
    <w:rsid w:val="74C64922"/>
    <w:rsid w:val="74FE287D"/>
    <w:rsid w:val="75286F45"/>
    <w:rsid w:val="761B77D2"/>
    <w:rsid w:val="77035551"/>
    <w:rsid w:val="77A43A56"/>
    <w:rsid w:val="78574EC9"/>
    <w:rsid w:val="787466AD"/>
    <w:rsid w:val="78967EE6"/>
    <w:rsid w:val="79952007"/>
    <w:rsid w:val="7A2463F3"/>
    <w:rsid w:val="7A4024A0"/>
    <w:rsid w:val="7B540CE3"/>
    <w:rsid w:val="7B7C4426"/>
    <w:rsid w:val="7BA41D67"/>
    <w:rsid w:val="7C1977A8"/>
    <w:rsid w:val="7C99137B"/>
    <w:rsid w:val="7D2953E6"/>
    <w:rsid w:val="7D7776E4"/>
    <w:rsid w:val="7D817FF3"/>
    <w:rsid w:val="7DA911B8"/>
    <w:rsid w:val="7DF30332"/>
    <w:rsid w:val="7DFC793D"/>
    <w:rsid w:val="7E261E06"/>
    <w:rsid w:val="7F0439F3"/>
    <w:rsid w:val="7F0B7AFA"/>
    <w:rsid w:val="7F1C1099"/>
    <w:rsid w:val="7F785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1.xml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hzbz\Desktop\&#26032;&#24314;&#25991;&#20214;&#22841;%20(2)\Kubernetes%20Solutions%20Kubernetes&#35299;&#20915;&#26041;&#26696;\&#35266;&#28857;&#25968;&#25454;&#22270;&#34920;&#27169;&#26495;-&#20840;&#29699;20231017%20&#23454;&#20064;&#21516;&#23398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2"/>
            <c:invertIfNegative val="0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3"/>
            <c:invertIfNegative val="0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企业排序!$F$2:$F$15</c:f>
              <c:strCache>
                <c:ptCount val="14"/>
                <c:pt idx="0">
                  <c:v>1&amp;1 IONOS Cloud</c:v>
                </c:pt>
                <c:pt idx="1">
                  <c:v>Kublr</c:v>
                </c:pt>
                <c:pt idx="2">
                  <c:v>Cisco Systems</c:v>
                </c:pt>
                <c:pt idx="3">
                  <c:v>NetApp</c:v>
                </c:pt>
                <c:pt idx="4">
                  <c:v>Nutanix</c:v>
                </c:pt>
                <c:pt idx="5">
                  <c:v>Hewlett Packard Enterprise</c:v>
                </c:pt>
                <c:pt idx="6">
                  <c:v>Huawei Technologies</c:v>
                </c:pt>
                <c:pt idx="7">
                  <c:v>SUSE (Rancher)</c:v>
                </c:pt>
                <c:pt idx="8">
                  <c:v>VMware</c:v>
                </c:pt>
                <c:pt idx="9">
                  <c:v>Oracle</c:v>
                </c:pt>
                <c:pt idx="10">
                  <c:v>Microsoft Azure</c:v>
                </c:pt>
                <c:pt idx="11">
                  <c:v>Google</c:v>
                </c:pt>
                <c:pt idx="12">
                  <c:v>Amazon AWS</c:v>
                </c:pt>
                <c:pt idx="13">
                  <c:v>IBM (Ret Hat)</c:v>
                </c:pt>
              </c:strCache>
            </c:strRef>
          </c:cat>
          <c:val>
            <c:numRef>
              <c:f>企业排序!$G$2:$G$15</c:f>
              <c:numCache>
                <c:formatCode>#,##0.00_ </c:formatCode>
                <c:ptCount val="14"/>
                <c:pt idx="0">
                  <c:v>7.12</c:v>
                </c:pt>
                <c:pt idx="1">
                  <c:v>8.96</c:v>
                </c:pt>
                <c:pt idx="2">
                  <c:v>16.96</c:v>
                </c:pt>
                <c:pt idx="3">
                  <c:v>23.39</c:v>
                </c:pt>
                <c:pt idx="4">
                  <c:v>25.02</c:v>
                </c:pt>
                <c:pt idx="5">
                  <c:v>31.3</c:v>
                </c:pt>
                <c:pt idx="6">
                  <c:v>38.24</c:v>
                </c:pt>
                <c:pt idx="7">
                  <c:v>55.59</c:v>
                </c:pt>
                <c:pt idx="8">
                  <c:v>118.65</c:v>
                </c:pt>
                <c:pt idx="9">
                  <c:v>130.07</c:v>
                </c:pt>
                <c:pt idx="10">
                  <c:v>140.84</c:v>
                </c:pt>
                <c:pt idx="11">
                  <c:v>261.07</c:v>
                </c:pt>
                <c:pt idx="12">
                  <c:v>278.85</c:v>
                </c:pt>
                <c:pt idx="13">
                  <c:v>321.84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577</Words>
  <Characters>3294</Characters>
  <Lines>27</Lines>
  <Paragraphs>7</Paragraphs>
  <TotalTime>0</TotalTime>
  <ScaleCrop>false</ScaleCrop>
  <LinksUpToDate>false</LinksUpToDate>
  <CharactersWithSpaces>3864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2023-12-08T10:02:24Z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DFB696233250460D86262FB43A531F88_13</vt:lpwstr>
  </property>
</Properties>
</file>