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92" w:afterAutospacing="0"/>
        <w:ind w:left="0" w:right="0" w:firstLine="0"/>
        <w:rPr>
          <w:rFonts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Style w:val="5"/>
          <w:rFonts w:hint="default" w:ascii="Segoe UI" w:hAnsi="Segoe UI" w:eastAsia="Segoe UI" w:cs="Segoe UI"/>
          <w:b/>
          <w:i w:val="0"/>
          <w:caps w:val="0"/>
          <w:color w:val="0F1115"/>
          <w:spacing w:val="0"/>
          <w:sz w:val="19"/>
          <w:szCs w:val="19"/>
          <w:shd w:val="clear" w:fill="FFFFFF"/>
        </w:rPr>
        <w:t>某机械集团直线经理人力资源管理能力提升项目案例：打破职责壁垒，构建协同共管新机制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【行业领域】机械制造/集团企业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【项目主题】直线经理人力资源管理职责体系建设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【项目背景】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某机械集团在快速发展中，暴露出直线经理与人力资源部门之间职责不清、协作不畅的管理难题。直线经理普遍认为招聘、绩效、培训等</w:t>
      </w:r>
      <w:bookmarkStart w:id="0" w:name="_GoBack"/>
      <w:bookmarkEnd w:id="0"/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人力资源工作应完全由人力资源部门负责，而人力资源部则认为各部门内部管理应由直线经理主导。这种责任推诿导致人才管理效率低下，影响集团整体运营效能。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为破解这一困局，集团引入华恒智信顾问团队，旨在明确直线经理在人力资源管理中的角色与职责，提升其人员管理能力，构建“人力资源部门主导、直线经理共担”的协同管理体系。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【核心问题诊断】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经深度访谈与调研分析，项目组识别出以下关键问题：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直线经理人力资源管理意识薄弱，过度依赖人力资源部门；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职责边界模糊，导致招聘、绩效、培训等环节出现管理真空；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缺乏系统化的直线经理人力资源职责规范与赋能机制。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【解决方案与体系建设】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华恒智信项目组从“战略—执行—评估—发展”全流程出发，系统构建直线经理人力资源管理职责体系，具体涵盖七大职责模块：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一、参与人力资源战略规划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直线经理应结合部门业务战略，参与制定与修订人力资源规划，为重大人事决策提供信息支持，协助人力资源部门实现科学配置与高效决策。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二、推动人力资源战略执行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配合人力资源部门制定绩效、薪酬、培训等制度，确保政策贴合业务实际。主导设计部门内岗位职责，推动制度有效落地。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三、主导招聘与人才选拔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根据部门任务提报人才需求，明确岗位职责与任职标准。参与面试评估，提出录用建议，协助完成新员工试用期管理与胜任力反馈。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四、负责员工培训与发展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识别员工能力短板，协助制定职业发展路径与培训计划。跟踪培训效果并反馈优化建议，推动员工能力持续提升。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五、落实绩效管理与改进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参与制定绩效考核目标与指标，记录绩效过程数据，实施绩效评定与反馈。协助员工制定改进计划，辅导下属提升业绩。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六、优化组织分工与员工管理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合理匹配岗位要求与员工能力，明确权责利关系。营造积极团队氛围，通过“走动式管理”加强沟通，提升团队协作效能。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七、参与薪酬激励管理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提供岗位工作性质与价值信息，支持薪酬结构设计。反馈员工薪酬诉求与制度问题，协助解释激励机制，提升薪酬管理的针对性与公平性。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【项目成果总结】</w:t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通过本项目，该集团实现了直线经理人力资源管理职责的系统化、规范化和可执行化，有效解决了以往职责不清、推诿扯皮的问题。直线经理的管理意识与能力显著增强，人力资源部门与业务部门的协作效率大幅提升，为集团战略目标的实现提供了坚实的人才与管理保障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92" w:beforeAutospacing="0" w:after="192" w:afterAutospacing="0"/>
        <w:ind w:left="0" w:right="0" w:firstLine="0"/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</w:rPr>
      </w:pPr>
      <w:r>
        <w:rPr>
          <w:rFonts w:hint="default" w:ascii="Segoe UI" w:hAnsi="Segoe UI" w:eastAsia="Segoe UI" w:cs="Segoe UI"/>
          <w:i w:val="0"/>
          <w:caps w:val="0"/>
          <w:color w:val="0F1115"/>
          <w:spacing w:val="0"/>
          <w:sz w:val="19"/>
          <w:szCs w:val="19"/>
          <w:shd w:val="clear" w:fill="FFFFFF"/>
        </w:rPr>
        <w:t>集团董事长对此给予高度认可：“华恒智信帮助我们明确了直线经理的人力资源管理职责，建立起协同共管机制，公司整体人才素质与管理水平实现双提升。”</w:t>
      </w:r>
    </w:p>
    <w:sectPr>
      <w:pgSz w:w="11905" w:h="16838"/>
      <w:pgMar w:top="1134" w:right="1134" w:bottom="1134" w:left="1134" w:header="567" w:footer="567" w:gutter="567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0004E"/>
    <w:rsid w:val="0ED0004E"/>
    <w:rsid w:val="5A1E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2025-11-24T03:18:00Z</dcterms:created>
  <dc:creator>WPS_1648541965</dc:creator>
  <cp:lastModifiedBy>WPS_1648541965</cp:lastModifiedBy>
  <dcterms:modified xsi:type="dcterms:W3CDTF">2025-11-24T03:20:37Z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