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6F858E">
      <w:pPr>
        <w:pStyle w:val="2"/>
      </w:pPr>
      <w:r>
        <w:t>系列文章四：跨境网站合规 + 体验：避开这 3 个坑，谷歌收录快 3 倍</w:t>
      </w:r>
    </w:p>
    <w:p w14:paraId="21D3C26A">
      <w:pPr>
        <w:pStyle w:val="3"/>
      </w:pPr>
      <w:r>
        <w:t>开篇：网站上线却没流量？可能输在 “合规” 和 “体验”</w:t>
      </w:r>
    </w:p>
    <w:p w14:paraId="67562972">
      <w:pPr>
        <w:pStyle w:val="6"/>
      </w:pPr>
      <w:r>
        <w:t>不少企业跨境网站上线后，面临两大困境：一是因不合规被谷歌降权（如缺失 Cookie 弹窗），二是用户打开慢、体验差（加载超 3 秒，跳出率超 80%）。事实上，</w:t>
      </w:r>
      <w:r>
        <w:rPr>
          <w:b/>
          <w:bCs/>
        </w:rPr>
        <w:t>技术合规</w:t>
      </w:r>
      <w:r>
        <w:t>和</w:t>
      </w:r>
      <w:r>
        <w:rPr>
          <w:b/>
          <w:bCs/>
        </w:rPr>
        <w:t>用户体验</w:t>
      </w:r>
      <w:r>
        <w:t>不仅影响用户留存，更是谷歌收录的核心考量因素。</w:t>
      </w:r>
    </w:p>
    <w:p w14:paraId="36AB070E">
      <w:pPr>
        <w:pStyle w:val="6"/>
      </w:pPr>
      <w:r>
        <w:drawing>
          <wp:inline distT="0" distB="0" distL="114300" distR="114300">
            <wp:extent cx="5265420" cy="2958465"/>
            <wp:effectExtent l="0" t="0" r="11430" b="133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958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1AD181">
      <w:pPr>
        <w:pStyle w:val="3"/>
      </w:pPr>
      <w:r>
        <w:t>一、合规是底线：3 大海外法律红线不能碰</w:t>
      </w:r>
    </w:p>
    <w:p w14:paraId="17D9D4DB">
      <w:pPr>
        <w:pStyle w:val="6"/>
        <w:numPr>
          <w:ilvl w:val="0"/>
          <w:numId w:val="1"/>
        </w:numPr>
      </w:pPr>
      <w:r>
        <w:rPr>
          <w:b/>
          <w:bCs/>
        </w:rPr>
        <w:t>GDPR 数据合规</w:t>
      </w:r>
      <w:r>
        <w:t>（欧盟市场）：</w:t>
      </w:r>
    </w:p>
    <w:p w14:paraId="00FF8BDB">
      <w:pPr>
        <w:pStyle w:val="6"/>
      </w:pPr>
      <w:r>
        <w:t>必须明确告知用户数据用途（如 Cookie 收集），并提供 “同意 / 拒绝” 选项。乔拓云国际版自带 “Cookie 弹窗” 功能，在 “设置 - 高级设置 - 网站安全设置” 中勾选开启，可自定义协议内容，符合欧盟法规。</w:t>
      </w:r>
    </w:p>
    <w:p w14:paraId="12361020">
      <w:pPr>
        <w:pStyle w:val="6"/>
        <w:numPr>
          <w:ilvl w:val="0"/>
          <w:numId w:val="1"/>
        </w:numPr>
      </w:pPr>
      <w:r>
        <w:rPr>
          <w:b/>
          <w:bCs/>
        </w:rPr>
        <w:t>支付安全合规</w:t>
      </w:r>
      <w:r>
        <w:t>：</w:t>
      </w:r>
    </w:p>
    <w:p w14:paraId="45290171">
      <w:pPr>
        <w:pStyle w:val="6"/>
      </w:pPr>
      <w:r>
        <w:t>需通过 HTTPS 加密（乔拓云全版本支持），支付接口需符合 PCI DSS 标准（PayPal/Stripe 已集成，无需额外配置）。</w:t>
      </w:r>
    </w:p>
    <w:p w14:paraId="332D8737">
      <w:pPr>
        <w:pStyle w:val="6"/>
        <w:numPr>
          <w:ilvl w:val="0"/>
          <w:numId w:val="1"/>
        </w:numPr>
      </w:pPr>
      <w:r>
        <w:rPr>
          <w:b/>
          <w:bCs/>
        </w:rPr>
        <w:t>内容合规</w:t>
      </w:r>
      <w:r>
        <w:t>：</w:t>
      </w:r>
    </w:p>
    <w:p w14:paraId="16BD16C2">
      <w:pPr>
        <w:pStyle w:val="6"/>
      </w:pPr>
      <w:r>
        <w:t>避免虚假宣传（如 “最好产品” 等绝对化用语），产品信息需准确（如欧盟要求标注 CE 认证）。乔拓云 “产品系统” 支持上传合规文件，方便用户查阅。</w:t>
      </w:r>
    </w:p>
    <w:p w14:paraId="6D64046A">
      <w:pPr>
        <w:pStyle w:val="6"/>
      </w:pPr>
      <w:r>
        <w:drawing>
          <wp:inline distT="0" distB="0" distL="114300" distR="114300">
            <wp:extent cx="5266690" cy="2813050"/>
            <wp:effectExtent l="0" t="0" r="1016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81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9AEB04">
      <w:pPr>
        <w:pStyle w:val="3"/>
      </w:pPr>
      <w:r>
        <w:t>二、体验是增量：3 个技术细节提升转化</w:t>
      </w:r>
    </w:p>
    <w:p w14:paraId="0226E87E">
      <w:pPr>
        <w:pStyle w:val="6"/>
        <w:numPr>
          <w:ilvl w:val="0"/>
          <w:numId w:val="2"/>
        </w:numPr>
      </w:pPr>
      <w:r>
        <w:rPr>
          <w:b/>
          <w:bCs/>
        </w:rPr>
        <w:t>全球 CDN 加速，加载快 3 倍</w:t>
      </w:r>
      <w:r>
        <w:t>：</w:t>
      </w:r>
    </w:p>
    <w:p w14:paraId="13850460">
      <w:pPr>
        <w:pStyle w:val="6"/>
      </w:pPr>
      <w:r>
        <w:t>乔拓云国际版搭载全球 CDN 节点，用户打开网站时自动匹配最近服务器（如美国用户连接美国节点），加载速度从 5 秒压缩至 1-2 秒。数据显示，加载时间每减少 1 秒，转化率提升 7%。</w:t>
      </w:r>
    </w:p>
    <w:p w14:paraId="55881A0B">
      <w:pPr>
        <w:pStyle w:val="6"/>
        <w:numPr>
          <w:ilvl w:val="0"/>
          <w:numId w:val="2"/>
        </w:numPr>
      </w:pPr>
      <w:r>
        <w:rPr>
          <w:b/>
          <w:bCs/>
        </w:rPr>
        <w:t>响应式设计，适配多设备</w:t>
      </w:r>
      <w:r>
        <w:t>：</w:t>
      </w:r>
    </w:p>
    <w:p w14:paraId="0E28CA6C">
      <w:pPr>
        <w:pStyle w:val="6"/>
      </w:pPr>
      <w:r>
        <w:t>海外用户 60% 通过手机浏览，乔拓云模板默认支持 “电脑 + 手机 + 平板” 适配，无需单独开发。在设计页面切换 “手机视图”，可微调布局（如按钮大小、图片排列）。</w:t>
      </w:r>
    </w:p>
    <w:p w14:paraId="574174A9">
      <w:pPr>
        <w:pStyle w:val="6"/>
        <w:numPr>
          <w:ilvl w:val="0"/>
          <w:numId w:val="2"/>
        </w:numPr>
      </w:pPr>
      <w:r>
        <w:rPr>
          <w:b/>
          <w:bCs/>
        </w:rPr>
        <w:t>谷歌 SEO 优化，收录快人一步</w:t>
      </w:r>
      <w:r>
        <w:t>：</w:t>
      </w:r>
    </w:p>
    <w:p w14:paraId="25E6EA3D">
      <w:pPr>
        <w:pStyle w:val="6"/>
        <w:numPr>
          <w:ilvl w:val="1"/>
          <w:numId w:val="3"/>
        </w:numPr>
      </w:pPr>
      <w:r>
        <w:t>自动生成 sitemap（网站地图），在 “百度优化 - 高级设置” 中开启，方便谷歌爬虫抓取；</w:t>
      </w:r>
    </w:p>
    <w:p w14:paraId="01F8B338">
      <w:pPr>
        <w:pStyle w:val="6"/>
        <w:numPr>
          <w:ilvl w:val="1"/>
          <w:numId w:val="3"/>
        </w:numPr>
      </w:pPr>
      <w:r>
        <w:t>支持自定义 TDK（标题、描述、关键词），高级版及以上可通过 AI 生成，贴合谷歌算法；</w:t>
      </w:r>
    </w:p>
    <w:p w14:paraId="03BF7EB6">
      <w:pPr>
        <w:pStyle w:val="6"/>
        <w:numPr>
          <w:ilvl w:val="1"/>
          <w:numId w:val="3"/>
        </w:numPr>
      </w:pPr>
      <w:r>
        <w:t>页面静态化（HTML），提升爬虫抓取效率，乔拓云高级版及以上支持该功能。</w:t>
      </w:r>
    </w:p>
    <w:p w14:paraId="78F43B97">
      <w:pPr>
        <w:pStyle w:val="6"/>
        <w:numPr>
          <w:numId w:val="0"/>
        </w:numPr>
      </w:pPr>
      <w:r>
        <w:drawing>
          <wp:inline distT="0" distB="0" distL="114300" distR="114300">
            <wp:extent cx="5258435" cy="2475865"/>
            <wp:effectExtent l="0" t="0" r="18415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2475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B2B677">
      <w:pPr>
        <w:pStyle w:val="3"/>
      </w:pPr>
      <w:r>
        <w:t>三、乔拓云的合规 + 体验工具箱</w:t>
      </w:r>
    </w:p>
    <w:p w14:paraId="17C2BAE0">
      <w:pPr>
        <w:pStyle w:val="6"/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760"/>
        <w:gridCol w:w="2760"/>
        <w:gridCol w:w="2760"/>
      </w:tblGrid>
      <w:tr w14:paraId="34B38A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BBF5162">
            <w:pPr>
              <w:pStyle w:val="6"/>
            </w:pPr>
            <w:r>
              <w:t>功能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FE41AA4">
            <w:pPr>
              <w:pStyle w:val="6"/>
            </w:pPr>
            <w:r>
              <w:t>作用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F1E721B">
            <w:pPr>
              <w:pStyle w:val="6"/>
            </w:pPr>
            <w:r>
              <w:t>操作路径</w:t>
            </w:r>
          </w:p>
        </w:tc>
      </w:tr>
      <w:tr w14:paraId="588B6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6FA5513">
            <w:pPr>
              <w:pStyle w:val="6"/>
            </w:pPr>
            <w:r>
              <w:t>Cookie 弹窗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7E2FCC4">
            <w:pPr>
              <w:pStyle w:val="6"/>
            </w:pPr>
            <w:r>
              <w:t>符合 GDPR，避免法律风险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4D88C47">
            <w:pPr>
              <w:pStyle w:val="6"/>
            </w:pPr>
            <w:r>
              <w:t>设计页 “设置 - 高级设置 - 网站安全设置”</w:t>
            </w:r>
          </w:p>
        </w:tc>
      </w:tr>
      <w:tr w14:paraId="37D79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AC45CED">
            <w:pPr>
              <w:pStyle w:val="6"/>
            </w:pPr>
            <w:r>
              <w:t>全球 CDN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5B63422">
            <w:pPr>
              <w:pStyle w:val="6"/>
            </w:pPr>
            <w:r>
              <w:t>加速全球加载，降低跳出率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F6F9A8B">
            <w:pPr>
              <w:pStyle w:val="6"/>
            </w:pPr>
            <w:r>
              <w:t>国际版自带，无需额外配置</w:t>
            </w:r>
          </w:p>
        </w:tc>
      </w:tr>
      <w:tr w14:paraId="0970DE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9FC6821">
            <w:pPr>
              <w:pStyle w:val="6"/>
            </w:pPr>
            <w:r>
              <w:t>谷歌 SEO 工具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53545D0">
            <w:pPr>
              <w:pStyle w:val="6"/>
            </w:pPr>
            <w:r>
              <w:t>提升收录速度，获取免费流量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85E263C">
            <w:pPr>
              <w:pStyle w:val="6"/>
            </w:pPr>
            <w:r>
              <w:t>“谷歌优化 - 高级设置” 开启相关功能</w:t>
            </w:r>
          </w:p>
        </w:tc>
      </w:tr>
      <w:tr w14:paraId="379764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63B3369">
            <w:pPr>
              <w:pStyle w:val="6"/>
            </w:pPr>
            <w:r>
              <w:t>响应式模板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7FAEF86">
            <w:pPr>
              <w:pStyle w:val="6"/>
            </w:pPr>
            <w:bookmarkStart w:id="0" w:name="_GoBack"/>
            <w:bookmarkEnd w:id="0"/>
            <w:r>
              <w:t>适配多设备，提升用户体验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4A2B1F7">
            <w:pPr>
              <w:pStyle w:val="6"/>
            </w:pPr>
            <w:r>
              <w:t>模板默认支持，手机视图可微调</w:t>
            </w:r>
          </w:p>
        </w:tc>
      </w:tr>
    </w:tbl>
    <w:p w14:paraId="01A54DDB">
      <w:pPr>
        <w:pStyle w:val="3"/>
      </w:pPr>
      <w:r>
        <w:t>结尾：合规是 “入场券”，体验是 “加速器”</w:t>
      </w:r>
    </w:p>
    <w:p w14:paraId="5D408C55">
      <w:pPr>
        <w:pStyle w:val="6"/>
      </w:pPr>
      <w:r>
        <w:t>对跨境网站而言，合规决定 “能否被看到”，体验决定 “能否被留住”。乔拓云通过内置合规工具（Cookie 弹窗、HTTPS）和优化功能（CDN、SEO 工具），让企业无需技术团队即可满足海外标准，同时获得谷歌青睐，获取免费流量。</w:t>
      </w:r>
    </w:p>
    <w:p w14:paraId="617FCD11">
      <w:pPr>
        <w:pStyle w:val="6"/>
      </w:pPr>
      <w:r>
        <w:t>下一篇将聚焦 “海外引流实操”，教你如何用谷歌、社交平台低成本获客，持续关注！</w:t>
      </w:r>
    </w:p>
    <w:p w14:paraId="34CEBD4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205925"/>
    <w:multiLevelType w:val="multilevel"/>
    <w:tmpl w:val="BF205925"/>
    <w:lvl w:ilvl="0" w:tentative="0">
      <w:start w:val="1"/>
      <w:numFmt w:val="bullet"/>
      <w:lvlText w:val="•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bullet"/>
      <w:lvlText w:val="◦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bullet"/>
      <w:lvlText w:val="▪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bullet"/>
      <w:lvlText w:val="•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bullet"/>
      <w:lvlText w:val="◦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bullet"/>
      <w:lvlText w:val="▪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bullet"/>
      <w:lvlText w:val="•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bullet"/>
      <w:lvlText w:val="◦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bullet"/>
      <w:lvlText w:val="▪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1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1"/>
    <w:lvlOverride w:ilvl="0">
      <w:startOverride w:val="1"/>
    </w:lvlOverride>
  </w:num>
  <w:num w:numId="2">
    <w:abstractNumId w:val="1"/>
    <w:lvlOverride w:ilvl="0">
      <w:startOverride w:val="1"/>
    </w:lvlOverride>
  </w:num>
  <w:num w:numId="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00288F"/>
    <w:rsid w:val="4400288F"/>
    <w:rsid w:val="5B582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2025-08-15T12:36:00Z</dcterms:created>
  <dc:creator>汤圆</dc:creator>
  <cp:lastModifiedBy>汤圆</cp:lastModifiedBy>
  <dcterms:modified xsi:type="dcterms:W3CDTF">2025-08-15T13:21:31Z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FD82BFC28E904C8FBD98756DF012FCB8_11</vt:lpwstr>
  </property>
  <property fmtid="{D5CDD505-2E9C-101B-9397-08002B2CF9AE}" pid="4" name="KSOTemplateDocerSaveRecord">
    <vt:lpwstr>eyJoZGlkIjoiNjk1NGQ0MWJlZjk2OTYyZGFjNDllNmQ5MjEyNjljNzIiLCJ1c2VySWQiOiI1NzQ0MDE2NjQifQ==</vt:lpwstr>
  </property>
</Properties>
</file>