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6C917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bookmarkStart w:id="0" w:name="_GoBack"/>
      <w:r>
        <w:rPr>
          <w:rFonts w:hint="eastAsia"/>
        </w:rPr>
        <w:t>金属-陶瓷封装管壳行业分析：</w:t>
      </w:r>
      <w:r>
        <w:rPr>
          <w:rFonts w:hint="eastAsia"/>
          <w:lang w:eastAsia="zh-CN"/>
        </w:rPr>
        <w:t>中国是</w:t>
      </w:r>
      <w:r>
        <w:rPr>
          <w:rFonts w:hint="eastAsia"/>
          <w:lang w:val="en-US" w:eastAsia="zh-CN"/>
        </w:rPr>
        <w:t>全球</w:t>
      </w:r>
      <w:r>
        <w:rPr>
          <w:rFonts w:hint="eastAsia"/>
          <w:lang w:eastAsia="zh-CN"/>
        </w:rPr>
        <w:t>最大的市场，占约27%份额</w:t>
      </w:r>
    </w:p>
    <w:bookmarkEnd w:id="0"/>
    <w:p w14:paraId="3DE766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一、行业定义与核心特性</w:t>
      </w:r>
    </w:p>
    <w:p w14:paraId="74CB36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金属-陶瓷封装管壳（Metal-Ceramic Package Shell）是一种通过高温共烧技术（HTCC）将陶瓷与高熔点金属（如钨、钼、锰）结合的封装材料，具备高介电性能、低损耗、接近硅片的热膨胀系数及高结构强度等特性。其核心工艺包括：</w:t>
      </w:r>
    </w:p>
    <w:p w14:paraId="403871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HTCC技术：在1,500-1,800℃高温下将多层瓷片共烧成一体，导体材料以钨、钼为主，适用于高功率、高密封性场景；</w:t>
      </w:r>
    </w:p>
    <w:p w14:paraId="606AA0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应用领域：射频滤波器（SAW/BAW）、射频IC、光通讯模块、图像传感器、MEMS传感器等高端电子封装，覆盖通信、工业、航空航天、汽车电子及消费电子等行业。</w:t>
      </w:r>
    </w:p>
    <w:p w14:paraId="470CCF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72405" cy="2080895"/>
            <wp:effectExtent l="0" t="0" r="4445" b="14605"/>
            <wp:docPr id="1" name="图片 1" descr="金属-陶瓷封装管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金属-陶瓷封装管壳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080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AB19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二、供应链结构与上下游分析</w:t>
      </w:r>
    </w:p>
    <w:p w14:paraId="0A9DEC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上游：原材料与设备</w:t>
      </w:r>
    </w:p>
    <w:p w14:paraId="62187B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陶瓷材料：氧化铝、氮化铝为主要基材，占成本比重约40%-50%，依赖进口高纯度粉体；</w:t>
      </w:r>
    </w:p>
    <w:p w14:paraId="6E11B3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金属导体：钨、钼等稀有金属价格波动直接影响成本，2023年钨价同比上涨12%；</w:t>
      </w:r>
    </w:p>
    <w:p w14:paraId="02B79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生产设备：高温烧结炉、丝网印刷机等核心设备国产化率不足30%，日本、德国企业占据高端市场。</w:t>
      </w:r>
    </w:p>
    <w:p w14:paraId="6FFCA0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中游：封装管壳制造</w:t>
      </w:r>
    </w:p>
    <w:p w14:paraId="7E423F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技术壁垒：HTCC工艺需精准控制烧结温度与金属-陶瓷膨胀系数匹配，良品率不足70%；</w:t>
      </w:r>
    </w:p>
    <w:p w14:paraId="56C46A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竞争格局：全球CR2（潮州三环、京瓷）市占率达82%，中国厂商凭借成本优势占据中低端市场，高端领域仍依赖进口。</w:t>
      </w:r>
    </w:p>
    <w:p w14:paraId="7D1B40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 下游：应用场景与需求</w:t>
      </w:r>
    </w:p>
    <w:p w14:paraId="1259F4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消费电子：占比14%，5G手机、TWS耳机等驱动射频器件需求增长；</w:t>
      </w:r>
    </w:p>
    <w:p w14:paraId="2CF38D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汽车电子：新能源车功率模块封装需求年复合增长率（CAGR）达18%；</w:t>
      </w:r>
    </w:p>
    <w:p w14:paraId="411A8B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工业与军事：高可靠性要求推动HTCC管壳在激光雷达、红外传感器等领域渗透。</w:t>
      </w:r>
    </w:p>
    <w:p w14:paraId="77C6FF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三、主要生产商企业分析</w:t>
      </w:r>
    </w:p>
    <w:p w14:paraId="5F75B6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企业名称市场份额核心优势战略动向</w:t>
      </w:r>
    </w:p>
    <w:p w14:paraId="113699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潮州三环45%垂直整合陶瓷材料与封装工艺，成本优势显著加速布局车载电子市场，2024年产能扩张30%</w:t>
      </w:r>
    </w:p>
    <w:p w14:paraId="25EBF3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京瓷37%高端HTCC技术领先，客户覆盖苹果、三星聚焦6G通信与汽车功率模块，研发氮化铝基材</w:t>
      </w:r>
    </w:p>
    <w:p w14:paraId="5F5C23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NGK/NTK8%日本军工级封装技术，航空航天领域垄断地位拓展欧洲市场，与空客、博世建立联合实验室</w:t>
      </w:r>
    </w:p>
    <w:p w14:paraId="4687B8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中国电科43所5%国内军工认证齐全，订单稳定性强依托“信创”政策，拓展国产CPU封装市场</w:t>
      </w:r>
    </w:p>
    <w:p w14:paraId="4F76CA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河北中瓷3%MEMS传感器封装技术突破与华为、歌尔股份合作开发TWS耳机专用管壳</w:t>
      </w:r>
    </w:p>
    <w:p w14:paraId="13D9BB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四、政策环境与贸易壁垒</w:t>
      </w:r>
    </w:p>
    <w:p w14:paraId="3F663B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美国关税政策：2024年对中国金属-陶瓷封装管壳加征25%关税，导致出口成本增加15%-20%，倒逼企业重构供应链；</w:t>
      </w:r>
    </w:p>
    <w:p w14:paraId="526402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国内政策支持：</w:t>
      </w:r>
    </w:p>
    <w:p w14:paraId="7D9CD5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“十四五”规划将高端电子封装材料列为重点突破领域，给予税收减免；</w:t>
      </w:r>
    </w:p>
    <w:p w14:paraId="316262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“一带一路”倡议推动中东、东欧市场本地化生产，规避贸易壁垒。</w:t>
      </w:r>
    </w:p>
    <w:p w14:paraId="22F469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五、市场现状与数据分析</w:t>
      </w:r>
    </w:p>
    <w:p w14:paraId="4C49C3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全球市场规模与增长</w:t>
      </w:r>
    </w:p>
    <w:p w14:paraId="597C3A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2024年：</w:t>
      </w:r>
      <w:r>
        <w:t>根据</w:t>
      </w:r>
      <w:hyperlink r:id="rId5" w:history="1">
        <w:r>
          <w:rPr>
            <w:rFonts w:hint="eastAsia"/>
          </w:rPr>
          <w:t>QYResearch</w:t>
        </w:r>
      </w:hyperlink>
      <w:r>
        <w:rPr>
          <w:rFonts w:hint="eastAsia"/>
        </w:rPr>
        <w:t>最新调研报告显示，</w:t>
      </w:r>
      <w:r>
        <w:rPr>
          <w:rFonts w:hint="eastAsia"/>
        </w:rPr>
        <w:t>全球销售额达31.77亿美元，中国占比27%（8.57亿美元），北美、日本、欧洲分别占17%、16%、15%；</w:t>
      </w:r>
    </w:p>
    <w:p w14:paraId="2A816D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2031年预测：市场规模将增至46.49亿美元，2025-2031年CAGR为5.7%，主要驱动因素包括：</w:t>
      </w:r>
    </w:p>
    <w:p w14:paraId="494A49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5G/6G通信基站建设（年新增基站超200万个）；</w:t>
      </w:r>
    </w:p>
    <w:p w14:paraId="0C5378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新能源车功率半导体需求爆发（2030年市场规模超1,200亿美元）；</w:t>
      </w:r>
    </w:p>
    <w:p w14:paraId="2957D6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消费电子小型化趋势推动高密度封装需求。</w:t>
      </w:r>
    </w:p>
    <w:p w14:paraId="015EDC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产品类型与下游占比</w:t>
      </w:r>
    </w:p>
    <w:p w14:paraId="123FB5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HTCC封装管壳：占比76%，其中氮化铝基材因高热导率（170-230 W/m·K）增速快于氧化铝（24-30 W/m·K）；</w:t>
      </w:r>
    </w:p>
    <w:p w14:paraId="17A74D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消费电子：占比14%，但增速放缓（CAGR 3.2%），工业与汽车电子成为新增长极（CAGR 8.5%）。</w:t>
      </w:r>
    </w:p>
    <w:p w14:paraId="15F203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 区域市场潜力</w:t>
      </w:r>
    </w:p>
    <w:p w14:paraId="6E0D09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东南亚：越南、马来西亚凭低成本优势吸引外资建厂，2024-2030年需求CAGR达9%；</w:t>
      </w:r>
    </w:p>
    <w:p w14:paraId="4427DC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中东：沙特、阿联酋推进数字经济转型，数据中心建设带动高端封装需求；</w:t>
      </w:r>
    </w:p>
    <w:p w14:paraId="69CC02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印度：电子制造政策（PLI）推动本地化生产，2025年市场规模有望突破2亿美元。</w:t>
      </w:r>
    </w:p>
    <w:p w14:paraId="31C1A1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六、发展趋势与行业前景</w:t>
      </w:r>
    </w:p>
    <w:p w14:paraId="78445B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技术趋势</w:t>
      </w:r>
    </w:p>
    <w:p w14:paraId="14555B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材料创新：氮化铝基材占比将从2024年的25%提升至2030年的40%，替代氧化铝成为主流；</w:t>
      </w:r>
    </w:p>
    <w:p w14:paraId="6880B4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工艺升级：激光打孔、3D封装技术降低HTCC管壳厚度至0.3mm以下，适配AI芯片需求。</w:t>
      </w:r>
    </w:p>
    <w:p w14:paraId="49BB1E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市场趋势</w:t>
      </w:r>
    </w:p>
    <w:p w14:paraId="5632C6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供应链本地化：中国厂商在东南亚、墨西哥建厂，规避关税风险（如潮州三环越南工厂2025年投产）；</w:t>
      </w:r>
    </w:p>
    <w:p w14:paraId="7F0B3A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品牌溢价提升：从“低价竞争”转向技术授权与联合研发（如京瓷与特斯拉合作功率模块封装）。</w:t>
      </w:r>
    </w:p>
    <w:p w14:paraId="7601C9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 风险与机遇</w:t>
      </w:r>
    </w:p>
    <w:p w14:paraId="4746D7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风险：</w:t>
      </w:r>
    </w:p>
    <w:p w14:paraId="261CCA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美国技术封锁可能限制高端设备进口；</w:t>
      </w:r>
    </w:p>
    <w:p w14:paraId="23D6E9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原材料价格波动（钨价2024年上涨12%）挤压利润空间。</w:t>
      </w:r>
    </w:p>
    <w:p w14:paraId="5ABB00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机遇：</w:t>
      </w:r>
    </w:p>
    <w:p w14:paraId="3C3400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数字贸易兴起降低跨境交易成本，中小企业可通过电商平台拓展新兴市场；</w:t>
      </w:r>
    </w:p>
    <w:p w14:paraId="2C1E09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“一带一路”深化区域协同，金砖国家产能合作打开南美、非洲市场。</w:t>
      </w:r>
    </w:p>
    <w:p w14:paraId="503E5C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七、投资决策参考</w:t>
      </w:r>
    </w:p>
    <w:p w14:paraId="3B1D6E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短期（1-3年）：关注具备本地化生产能力的企业（如河北中瓷在墨西哥建厂）；</w:t>
      </w:r>
    </w:p>
    <w:p w14:paraId="7C2EF6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中期（3-5年）：布局氮化铝基材研发企业（如中电科55所）；</w:t>
      </w:r>
    </w:p>
    <w:p w14:paraId="066D56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长期（5年以上）：押注6G通信与汽车电子赛道，优先选择与华为、特斯拉等头部客户合作的企业。</w:t>
      </w:r>
    </w:p>
    <w:p w14:paraId="002A6A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</w:rPr>
        <w:t>结语：金属-陶瓷封装管壳行业正处于技术迭代与全球化重构的关键期，中国企业需通过“技术突破+供应链本地化+品牌升级”三重策略，从“成本依赖型出口”转向“技术-品牌双驱动”的全球化新范式，未来5年行业增速将保持5%-6%，高端市场国产替代空间广阔。</w:t>
      </w:r>
    </w:p>
    <w:p w14:paraId="04689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</w:t>
      </w:r>
      <w:hyperlink r:id="rId6" w:history="1">
        <w:r>
          <w:rPr>
            <w:rFonts w:hint="eastAsia"/>
            <w:lang w:eastAsia="zh-CN"/>
          </w:rPr>
          <w:t>2025-2031全球与中国金属-陶瓷封装管壳市场现状及未来发展趋势</w:t>
        </w:r>
      </w:hyperlink>
      <w:r>
        <w:rPr>
          <w:rFonts w:hint="eastAsia"/>
          <w:lang w:eastAsia="zh-CN"/>
        </w:rPr>
        <w:t>》报告</w:t>
      </w:r>
      <w:r>
        <w:rPr>
          <w:rFonts w:hint="eastAsia"/>
          <w:lang w:val="en-US" w:eastAsia="zh-CN"/>
        </w:rPr>
        <w:t>中</w:t>
      </w:r>
      <w:r>
        <w:rPr>
          <w:rFonts w:hint="eastAsia"/>
          <w:lang w:eastAsia="zh-CN"/>
        </w:rPr>
        <w:t>，</w:t>
      </w:r>
      <w:hyperlink r:id="rId7" w:history="1">
        <w:r>
          <w:rPr>
            <w:rFonts w:hint="default"/>
          </w:rPr>
          <w:t>QYResearch</w:t>
        </w:r>
      </w:hyperlink>
      <w:r>
        <w:rPr>
          <w:rFonts w:hint="eastAsia"/>
          <w:lang w:eastAsia="zh-CN"/>
        </w:rPr>
        <w:t>研究全球与中国市场金属-陶瓷封装管壳的产能、产量、销量、销售额、价格及未来趋势。重点分析全球与中国市场的主要厂商产品特点、产品规格、价格、销量、销售收入及全球和中国市场主要生产商的市场份额。历史数据为2020至2024年，预测数据为2025至2031年。</w:t>
      </w:r>
    </w:p>
    <w:p w14:paraId="5A5B7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p w14:paraId="4D49F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sectPr>
      <w:footerReference w:type="even" r:id="rId8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1844627D"/>
    <w:rsid w:val="1C1D71F6"/>
    <w:rsid w:val="1FC91240"/>
    <w:rsid w:val="24F92E4A"/>
    <w:rsid w:val="2A4A643E"/>
    <w:rsid w:val="2B894016"/>
    <w:rsid w:val="2E9C18AA"/>
    <w:rsid w:val="30F56177"/>
    <w:rsid w:val="3147093D"/>
    <w:rsid w:val="3C4B6CC9"/>
    <w:rsid w:val="4BE4107A"/>
    <w:rsid w:val="58310F7D"/>
    <w:rsid w:val="6319584E"/>
    <w:rsid w:val="797510D6"/>
    <w:rsid w:val="7DDE41CA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www.qyresearch.com.cn/report-categories" TargetMode="External" /><Relationship Id="rId6" Type="http://schemas.openxmlformats.org/officeDocument/2006/relationships/hyperlink" Target="https://www.qyresearch.com.cn/reports/5581567/metal-ceramic-package-shell" TargetMode="External" /><Relationship Id="rId7" Type="http://schemas.openxmlformats.org/officeDocument/2006/relationships/hyperlink" Target="https://www.qyresearch.com.cn/report-categories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114</Words>
  <Characters>139</Characters>
  <Application>Microsoft Office Word</Application>
  <DocSecurity>0</DocSecurity>
  <Lines>0</Lines>
  <Paragraphs>0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2025-07-28T06:51:56Z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eyJoZGlkIjoiMDYzNTE3ZmJhYmZjY2ZiNzUxNTI1ZTRkNzNkYTA1OTIiLCJ1c2VySWQiOiIyMzk0NzU0OTUifQ==</vt:lpwstr>
  </property>
</Properties>
</file>