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701" w:lineRule="exact"/>
        <w:ind w:left="0" w:right="0" w:firstLine="0"/>
        <w:jc w:val="left"/>
        <w:rPr>
          <w:rFonts w:ascii="PRHAVG+SegoeUI-SemiBold" w:hAnsi="Calibri"/>
          <w:color w:val="000000"/>
          <w:sz w:val="52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97pt;height:220.25pt;margin-top:-1pt;margin-left:-1pt;mso-position-horizontal-relative:page;mso-position-vertical-relative:page;position:absolute;z-index:-251654144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345.6pt;height:25pt;margin-top:685.9pt;margin-left:250.7pt;mso-position-horizontal-relative:page;mso-position-vertical-relative:page;position:absolute;z-index:-251658240">
            <v:imagedata r:id="rId5" o:title=""/>
          </v:shape>
        </w:pict>
      </w:r>
      <w:hyperlink r:id="rId6" w:history="1">
        <w:r>
          <w:rPr>
            <w:rFonts w:ascii="PRHAVG+SegoeUI-SemiBold" w:hAnsi="Calibri" w:eastAsiaTheme="minorEastAsia" w:cstheme="minorBidi"/>
            <w:color w:val="AE7520"/>
            <w:sz w:val="52"/>
            <w:szCs w:val="22"/>
            <w:lang w:val="en-US" w:eastAsia="en-US" w:bidi="ar-SA"/>
          </w:rPr>
          <w:t>IGF-1R</w:t>
        </w:r>
      </w:hyperlink>
    </w:p>
    <w:p>
      <w:pPr>
        <w:spacing w:before="111" w:after="0" w:line="302" w:lineRule="exact"/>
        <w:ind w:left="0" w:right="0" w:firstLine="0"/>
        <w:jc w:val="left"/>
        <w:rPr>
          <w:rFonts w:ascii="PRHAVG+SegoeUI-SemiBold" w:hAnsi="Calibri"/>
          <w:color w:val="000000"/>
          <w:sz w:val="22"/>
          <w:szCs w:val="22"/>
          <w:lang w:val="en-US" w:eastAsia="en-US" w:bidi="ar-SA"/>
        </w:rPr>
      </w:pPr>
      <w:r>
        <w:rPr>
          <w:rFonts w:ascii="PRHAVG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Insulin-like</w:t>
      </w:r>
      <w:r>
        <w:rPr>
          <w:rFonts w:ascii="PRHAVG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 xml:space="preserve"> </w:t>
      </w:r>
      <w:r>
        <w:rPr>
          <w:rFonts w:ascii="PRHAVG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growth</w:t>
      </w:r>
      <w:r>
        <w:rPr>
          <w:rFonts w:ascii="PRHAVG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 xml:space="preserve"> </w:t>
      </w:r>
      <w:r>
        <w:rPr>
          <w:rFonts w:ascii="PRHAVG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factor-1</w:t>
      </w:r>
      <w:r>
        <w:rPr>
          <w:rFonts w:ascii="PRHAVG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 xml:space="preserve"> </w:t>
      </w:r>
      <w:r>
        <w:rPr>
          <w:rFonts w:ascii="PRHAVG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receptor</w:t>
      </w:r>
    </w:p>
    <w:p>
      <w:pPr>
        <w:spacing w:before="1006" w:after="0" w:line="235" w:lineRule="exact"/>
        <w:ind w:left="0" w:right="0" w:firstLine="0"/>
        <w:jc w:val="left"/>
        <w:rPr>
          <w:rFonts w:ascii="GLBCTN+SegoeUI" w:hAnsi="Calibri"/>
          <w:color w:val="000000"/>
          <w:sz w:val="18"/>
          <w:szCs w:val="22"/>
          <w:lang w:val="en-US" w:eastAsia="en-US" w:bidi="ar-SA"/>
        </w:rPr>
      </w:pP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IGF-1R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(Insulin-like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growth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factor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1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receptor),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receptor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tyrosine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kinase,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activated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upon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binding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ligands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IGF-1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or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GLBCTN+SegoeUI" w:eastAsiaTheme="minorEastAsia" w:cs="GLBCTN+SegoeUI"/>
          <w:color w:val="333333"/>
          <w:sz w:val="18"/>
          <w:szCs w:val="22"/>
          <w:lang w:val="en-US" w:eastAsia="en-US" w:bidi="ar-SA"/>
        </w:rPr>
        <w:t>IGF-2</w:t>
      </w:r>
      <w:r>
        <w:rPr>
          <w:rFonts w:ascii="GLBCTN+SegoeUI" w:hAnsi="GLBCTN+SegoeUI" w:eastAsiaTheme="minorEastAsia" w:cs="GLBCTN+SegoeUI"/>
          <w:color w:val="333333"/>
          <w:sz w:val="18"/>
          <w:szCs w:val="22"/>
          <w:lang w:val="en-US" w:eastAsia="en-US" w:bidi="ar-SA"/>
        </w:rPr>
        <w:cr/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leading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cell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growth,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survival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migration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both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normal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cancerous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cells.</w:t>
      </w:r>
    </w:p>
    <w:p>
      <w:pPr>
        <w:spacing w:before="250" w:after="0" w:line="235" w:lineRule="exact"/>
        <w:ind w:left="0" w:right="0" w:firstLine="0"/>
        <w:jc w:val="left"/>
        <w:rPr>
          <w:rFonts w:ascii="GLBCTN+SegoeUI" w:hAnsi="Calibri"/>
          <w:color w:val="000000"/>
          <w:sz w:val="18"/>
          <w:szCs w:val="22"/>
          <w:lang w:val="en-US" w:eastAsia="en-US" w:bidi="ar-SA"/>
        </w:rPr>
      </w:pP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IGF-1R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can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initiate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activation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PI3K/AKT/mTOR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signaling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Ras/Raf/MEK/MAPK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pathways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resulting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activation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GLBCTN+SegoeUI" w:eastAsiaTheme="minorEastAsia" w:cs="GLBCTN+SegoeUI"/>
          <w:color w:val="333333"/>
          <w:sz w:val="18"/>
          <w:szCs w:val="22"/>
          <w:lang w:val="en-US" w:eastAsia="en-US" w:bidi="ar-SA"/>
        </w:rPr>
        <w:t>of</w:t>
      </w:r>
      <w:r>
        <w:rPr>
          <w:rFonts w:ascii="GLBCTN+SegoeUI" w:hAnsi="GLBCTN+SegoeUI" w:eastAsiaTheme="minorEastAsia" w:cs="GLBCTN+SegoeUI"/>
          <w:color w:val="333333"/>
          <w:sz w:val="18"/>
          <w:szCs w:val="22"/>
          <w:lang w:val="en-US" w:eastAsia="en-US" w:bidi="ar-SA"/>
        </w:rPr>
        <w:cr/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multiple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transcription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factors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such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as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ELK-1,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CREB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AP-1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modulate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cell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proliferation,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survival,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differentiation,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motility,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GLBCTN+SegoeUI" w:eastAsiaTheme="minorEastAsia" w:cs="GLBCTN+SegoeUI"/>
          <w:color w:val="333333"/>
          <w:sz w:val="18"/>
          <w:szCs w:val="22"/>
          <w:lang w:val="en-US" w:eastAsia="en-US" w:bidi="ar-SA"/>
        </w:rPr>
        <w:t>invasion</w:t>
      </w:r>
      <w:r>
        <w:rPr>
          <w:rFonts w:ascii="GLBCTN+SegoeUI" w:hAnsi="GLBCTN+SegoeUI" w:eastAsiaTheme="minorEastAsia" w:cs="GLBCTN+SegoeUI"/>
          <w:color w:val="333333"/>
          <w:sz w:val="18"/>
          <w:szCs w:val="22"/>
          <w:lang w:val="en-US" w:eastAsia="en-US" w:bidi="ar-SA"/>
        </w:rPr>
        <w:cr/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angiogenesis.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IGF-1R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overexpression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or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increased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IGF-1R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kinase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activity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associated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with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broad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range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human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cancers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GLBCTN+SegoeUI" w:eastAsiaTheme="minorEastAsia" w:cs="GLBCTN+SegoeUI"/>
          <w:color w:val="333333"/>
          <w:sz w:val="18"/>
          <w:szCs w:val="22"/>
          <w:lang w:val="en-US" w:eastAsia="en-US" w:bidi="ar-SA"/>
        </w:rPr>
        <w:t>and</w:t>
      </w:r>
      <w:r>
        <w:rPr>
          <w:rFonts w:ascii="GLBCTN+SegoeUI" w:hAnsi="GLBCTN+SegoeUI" w:eastAsiaTheme="minorEastAsia" w:cs="GLBCTN+SegoeUI"/>
          <w:color w:val="333333"/>
          <w:sz w:val="18"/>
          <w:szCs w:val="22"/>
          <w:lang w:val="en-US" w:eastAsia="en-US" w:bidi="ar-SA"/>
        </w:rPr>
        <w:cr/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therefore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IGF-1R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widely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considered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as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very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promising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target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for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cancer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GLBCTN+SegoeUI" w:hAnsi="Calibri" w:eastAsiaTheme="minorEastAsia" w:cstheme="minorBidi"/>
          <w:color w:val="333333"/>
          <w:sz w:val="18"/>
          <w:szCs w:val="22"/>
          <w:lang w:val="en-US" w:eastAsia="en-US" w:bidi="ar-SA"/>
        </w:rPr>
        <w:t>treatment.</w:t>
      </w:r>
    </w:p>
    <w:p>
      <w:pPr>
        <w:spacing w:before="6958" w:after="0" w:line="276" w:lineRule="exact"/>
        <w:ind w:left="4297" w:right="0" w:firstLine="0"/>
        <w:jc w:val="left"/>
        <w:rPr>
          <w:rFonts w:ascii="PRHAVG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310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GLBCTN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GLBCTN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PRHAVG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1</w:t>
      </w:r>
    </w:p>
    <w:p>
      <w:pPr>
        <w:spacing w:before="0" w:after="167" w:line="302" w:lineRule="exact"/>
        <w:ind w:left="142" w:right="0" w:firstLine="0"/>
        <w:jc w:val="left"/>
        <w:rPr>
          <w:rFonts w:ascii="VNGPPE+SegoeUI-SemiBold" w:hAnsi="Calibri"/>
          <w:color w:val="000000"/>
          <w:sz w:val="22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258.25pt;height:122.2pt;margin-top:54.1pt;margin-left:35.85pt;mso-position-horizontal-relative:page;mso-position-vertical-relative:page;position:absolute;z-index:-251626496">
            <v:imagedata r:id="rId7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258.25pt;height:122.2pt;margin-top:54.1pt;margin-left:299.5pt;mso-position-horizontal-relative:page;mso-position-vertical-relative:page;position:absolute;z-index:-251628544">
            <v:imagedata r:id="rId8" o:title=""/>
          </v:shape>
        </w:pict>
      </w:r>
      <w:r>
        <w:rPr>
          <w:noProof/>
        </w:rPr>
        <w:pict>
          <v:shape id="_x0000_s1029" type="#_x0000_t75" style="width:258.25pt;height:122.2pt;margin-top:179.95pt;margin-left:35.85pt;mso-position-horizontal-relative:page;mso-position-vertical-relative:page;position:absolute;z-index:-251631616">
            <v:imagedata r:id="rId9" o:title=""/>
          </v:shape>
        </w:pict>
      </w:r>
      <w:r>
        <w:rPr>
          <w:noProof/>
        </w:rPr>
        <w:pict>
          <v:shape id="_x0000_s1030" type="#_x0000_t75" style="width:258.25pt;height:122.2pt;margin-top:179.95pt;margin-left:299.5pt;mso-position-horizontal-relative:page;mso-position-vertical-relative:page;position:absolute;z-index:-251634688">
            <v:imagedata r:id="rId10" o:title=""/>
          </v:shape>
        </w:pict>
      </w:r>
      <w:r>
        <w:rPr>
          <w:noProof/>
        </w:rPr>
        <w:pict>
          <v:shape id="_x0000_s1031" type="#_x0000_t75" style="width:258.25pt;height:122.2pt;margin-top:305.8pt;margin-left:35.85pt;mso-position-horizontal-relative:page;mso-position-vertical-relative:page;position:absolute;z-index:-251637760">
            <v:imagedata r:id="rId11" o:title=""/>
          </v:shape>
        </w:pict>
      </w:r>
      <w:r>
        <w:rPr>
          <w:noProof/>
        </w:rPr>
        <w:pict>
          <v:shape id="_x0000_s1032" type="#_x0000_t75" style="width:258.25pt;height:122.2pt;margin-top:305.8pt;margin-left:299.5pt;mso-position-horizontal-relative:page;mso-position-vertical-relative:page;position:absolute;z-index:-251640832">
            <v:imagedata r:id="rId12" o:title=""/>
          </v:shape>
        </w:pict>
      </w:r>
      <w:r>
        <w:rPr>
          <w:noProof/>
        </w:rPr>
        <w:pict>
          <v:shape id="_x0000_s1033" type="#_x0000_t75" style="width:258.25pt;height:122.2pt;margin-top:431.65pt;margin-left:35.85pt;mso-position-horizontal-relative:page;mso-position-vertical-relative:page;position:absolute;z-index:-251643904">
            <v:imagedata r:id="rId13" o:title=""/>
          </v:shape>
        </w:pict>
      </w:r>
      <w:r>
        <w:rPr>
          <w:noProof/>
        </w:rPr>
        <w:pict>
          <v:shape id="_x0000_s1034" type="#_x0000_t75" style="width:258.25pt;height:122.2pt;margin-top:431.65pt;margin-left:299.5pt;mso-position-horizontal-relative:page;mso-position-vertical-relative:page;position:absolute;z-index:-251646976">
            <v:imagedata r:id="rId14" o:title=""/>
          </v:shape>
        </w:pict>
      </w:r>
      <w:r>
        <w:rPr>
          <w:noProof/>
        </w:rPr>
        <w:pict>
          <v:shape id="_x0000_s1035" type="#_x0000_t75" style="width:258.25pt;height:122.2pt;margin-top:558.2pt;margin-left:35.85pt;mso-position-horizontal-relative:page;mso-position-vertical-relative:page;position:absolute;z-index:-251650048">
            <v:imagedata r:id="rId15" o:title=""/>
          </v:shape>
        </w:pict>
      </w:r>
      <w:r>
        <w:rPr>
          <w:noProof/>
        </w:rPr>
        <w:pict>
          <v:shape id="_x0000_s1036" type="#_x0000_t75" style="width:258.25pt;height:122.2pt;margin-top:558.2pt;margin-left:299.5pt;mso-position-horizontal-relative:page;mso-position-vertical-relative:page;position:absolute;z-index:-251653120">
            <v:imagedata r:id="rId16" o:title=""/>
          </v:shape>
        </w:pict>
      </w:r>
      <w:r>
        <w:rPr>
          <w:noProof/>
        </w:rPr>
        <w:pict>
          <v:shape id="_x0000_s1037" type="#_x0000_t75" style="width:345.6pt;height:25pt;margin-top:685.9pt;margin-left:-1pt;mso-position-horizontal-relative:page;mso-position-vertical-relative:page;position:absolute;z-index:-251657216">
            <v:imagedata r:id="rId17" o:title=""/>
          </v:shape>
        </w:pict>
      </w:r>
      <w:hyperlink r:id="rId6" w:history="1">
        <w:r>
          <w:rPr>
            <w:rFonts w:ascii="VNGPPE+SegoeUI-SemiBold" w:hAnsi="Calibri" w:eastAsiaTheme="minorEastAsia" w:cstheme="minorBidi"/>
            <w:color w:val="1B4D1C"/>
            <w:sz w:val="22"/>
            <w:szCs w:val="22"/>
            <w:lang w:val="en-US" w:eastAsia="en-US" w:bidi="ar-SA"/>
          </w:rPr>
          <w:t>IGF-1R</w:t>
        </w:r>
      </w:hyperlink>
      <w:hyperlink r:id="rId6" w:history="1">
        <w:r>
          <w:rPr>
            <w:rFonts w:ascii="VNGPPE+SegoeUI-SemiBold" w:hAnsi="Calibri" w:eastAsiaTheme="minorEastAsia" w:cstheme="minorBidi"/>
            <w:color w:val="1B4D1C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VNGPPE+SegoeUI-SemiBold" w:hAnsi="Calibri" w:eastAsiaTheme="minorEastAsia" w:cstheme="minorBidi"/>
            <w:color w:val="1B4D1C"/>
            <w:sz w:val="22"/>
            <w:szCs w:val="22"/>
            <w:lang w:val="en-US" w:eastAsia="en-US" w:bidi="ar-SA"/>
          </w:rPr>
          <w:t>Inhibitors</w:t>
        </w:r>
      </w:hyperlink>
      <w:hyperlink r:id="rId6" w:history="1">
        <w:r>
          <w:rPr>
            <w:rFonts w:ascii="VNGPPE+SegoeUI-SemiBold" w:hAnsi="Calibri" w:eastAsiaTheme="minorEastAsia" w:cstheme="minorBidi"/>
            <w:color w:val="1B4D1C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VNGPPE+SegoeUI-SemiBold" w:hAnsi="Calibri" w:eastAsiaTheme="minorEastAsia" w:cstheme="minorBidi"/>
            <w:color w:val="1B4D1C"/>
            <w:sz w:val="22"/>
            <w:szCs w:val="22"/>
            <w:lang w:val="en-US" w:eastAsia="en-US" w:bidi="ar-SA"/>
          </w:rPr>
          <w:t>&amp;</w:t>
        </w:r>
      </w:hyperlink>
      <w:hyperlink r:id="rId6" w:history="1">
        <w:r>
          <w:rPr>
            <w:rFonts w:ascii="VNGPPE+SegoeUI-SemiBold" w:hAnsi="Calibri" w:eastAsiaTheme="minorEastAsia" w:cstheme="minorBidi"/>
            <w:color w:val="1B4D1C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VNGPPE+SegoeUI-SemiBold" w:hAnsi="Calibri" w:eastAsiaTheme="minorEastAsia" w:cstheme="minorBidi"/>
            <w:color w:val="1B4D1C"/>
            <w:sz w:val="22"/>
            <w:szCs w:val="22"/>
            <w:lang w:val="en-US" w:eastAsia="en-US" w:bidi="ar-SA"/>
          </w:rPr>
          <w:t>Agonists</w:t>
        </w:r>
      </w:hyperlink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710"/>
        <w:gridCol w:w="5"/>
        <w:gridCol w:w="1538"/>
        <w:gridCol w:w="20"/>
        <w:gridCol w:w="942"/>
        <w:gridCol w:w="65"/>
        <w:gridCol w:w="644"/>
        <w:gridCol w:w="40"/>
        <w:gridCol w:w="783"/>
        <w:gridCol w:w="332"/>
        <w:gridCol w:w="86"/>
        <w:gridCol w:w="15"/>
        <w:gridCol w:w="49"/>
        <w:gridCol w:w="47"/>
        <w:gridCol w:w="477"/>
        <w:gridCol w:w="145"/>
        <w:gridCol w:w="20"/>
        <w:gridCol w:w="261"/>
        <w:gridCol w:w="99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NGPPE+SegoeUI-SemiBold" w:hAnsi="Calibri"/>
                <w:color w:val="00000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NGPP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8" w:history="1">
              <w:r>
                <w:rPr>
                  <w:rFonts w:ascii="VNGPPE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AG1024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(Tyrphostin</w:t>
            </w:r>
            <w:r>
              <w:rPr>
                <w:rFonts w:ascii="VNGPPE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AG</w:t>
            </w:r>
            <w:r>
              <w:rPr>
                <w:rFonts w:ascii="VNGPPE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1024)</w:t>
            </w:r>
            <w:r>
              <w:rPr>
                <w:rFonts w:ascii="VNGPPE+SegoeUI-SemiBold" w:hAnsi="Calibri" w:eastAsiaTheme="minorEastAsia" w:cstheme="minorBidi"/>
                <w:color w:val="1B4D1C"/>
                <w:spacing w:val="242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NGPP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HY-10253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25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NGPP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9" w:history="1">
              <w:r>
                <w:rPr>
                  <w:rFonts w:ascii="VNGPPE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AZ12253801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NGPP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NGPP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HY-125102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91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AG1024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(Tyrphostin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1024)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reversible,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competitive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UIMRG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IGF-1R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NGPPE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VNGPPE+SegoeUI-SemiBold" w:hAnsi="Calibri" w:eastAsiaTheme="minorEastAsia" w:cstheme="minorBidi"/>
                <w:color w:val="333333"/>
                <w:spacing w:val="-1"/>
                <w:sz w:val="12"/>
                <w:szCs w:val="22"/>
                <w:vertAlign w:val="subscript"/>
                <w:lang w:val="en-US" w:eastAsia="en-US" w:bidi="ar-SA"/>
              </w:rPr>
              <w:t>50</w:t>
            </w:r>
            <w:r>
              <w:rPr>
                <w:rFonts w:ascii="VNGPPE+SegoeUI-SemiBold" w:hAnsi="Calibri" w:eastAsiaTheme="minorEastAsia" w:cstheme="minorBidi"/>
                <w:color w:val="333333"/>
                <w:spacing w:val="14"/>
                <w:sz w:val="12"/>
                <w:szCs w:val="22"/>
                <w:vertAlign w:val="subscript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UIMRGL+SegoeUI" w:eastAsiaTheme="minorEastAsia" w:cs="UIMRGL+SegoeUI"/>
                <w:color w:val="333333"/>
                <w:sz w:val="13"/>
                <w:szCs w:val="22"/>
                <w:lang w:val="en-US" w:eastAsia="en-US" w:bidi="ar-SA"/>
              </w:rPr>
              <w:t>μM.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AG1024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phosphorylation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IMRGL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VNGPPE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=57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UIMRGL+SegoeUI" w:eastAsiaTheme="minorEastAsia" w:cs="UIMRGL+SegoeUI"/>
                <w:color w:val="333333"/>
                <w:sz w:val="13"/>
                <w:szCs w:val="22"/>
                <w:lang w:val="en-US" w:eastAsia="en-US" w:bidi="ar-SA"/>
              </w:rPr>
              <w:t>μM).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AG1024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induces</w:t>
            </w:r>
            <w:r>
              <w:rPr>
                <w:rFonts w:ascii="UIMRGL+SegoeUI" w:hAnsi="Calibri" w:eastAsiaTheme="minorEastAsia" w:cstheme="minorBidi"/>
                <w:color w:val="333333"/>
                <w:spacing w:val="60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</w:p>
          <w:p>
            <w:pPr>
              <w:spacing w:before="0" w:after="0" w:line="173" w:lineRule="exact"/>
              <w:ind w:left="158" w:right="0" w:firstLine="0"/>
              <w:jc w:val="left"/>
              <w:rPr>
                <w:rFonts w:ascii="VNGPPE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  <w:r>
              <w:rPr>
                <w:rFonts w:ascii="VNGPPE+SegoeUI-SemiBold" w:hAnsi="Calibri" w:eastAsiaTheme="minorEastAsia" w:cstheme="minorBidi"/>
                <w:color w:val="333333"/>
                <w:spacing w:val="1498"/>
                <w:sz w:val="8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anti-cancer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</w:p>
          <w:p>
            <w:pPr>
              <w:spacing w:before="223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NGPP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98.86%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NGPPE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NGPP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UIMRGL+SegoeUI" w:eastAsiaTheme="minorEastAsia" w:cs="UIMRGL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03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AZ12253801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ATP-competitive</w:t>
            </w:r>
            <w:r>
              <w:rPr>
                <w:rFonts w:ascii="UIMRG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IGF-1R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tyrosine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10-fold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selectivity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over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insulin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receptor.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AZ12253801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UIMRGL+SegoeUI" w:eastAsiaTheme="minorEastAsia" w:cs="UIMRGL+SegoeUI"/>
                <w:color w:val="333333"/>
                <w:sz w:val="13"/>
                <w:szCs w:val="22"/>
                <w:lang w:val="en-US" w:eastAsia="en-US" w:bidi="ar-SA"/>
              </w:rPr>
              <w:t>IGF-1R–driven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proliferation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3T3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mouse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fibroblasts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(transfected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IGF-1R)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VNGPPE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17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nmol/L.</w:t>
            </w:r>
          </w:p>
          <w:p>
            <w:pPr>
              <w:spacing w:before="0" w:after="0" w:line="104" w:lineRule="exact"/>
              <w:ind w:left="294" w:right="0" w:firstLine="0"/>
              <w:jc w:val="left"/>
              <w:rPr>
                <w:rFonts w:ascii="VNGPP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32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NGPP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NGPPE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NGPP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964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NGPP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0" w:history="1">
              <w:r>
                <w:rPr>
                  <w:rFonts w:ascii="VNGPPE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AZ7550</w:t>
              </w:r>
            </w:hyperlink>
            <w:hyperlink r:id="rId20" w:history="1">
              <w:r>
                <w:rPr>
                  <w:rFonts w:ascii="VNGPPE+SegoeUI-SemiBold" w:hAnsi="Calibri" w:eastAsiaTheme="minorEastAsia" w:cstheme="minorBidi"/>
                  <w:color w:val="1B4D1C"/>
                  <w:spacing w:val="4673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1" w:history="1">
              <w:r>
                <w:rPr>
                  <w:rFonts w:ascii="VNGPPE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AZ7550</w:t>
              </w:r>
            </w:hyperlink>
            <w:hyperlink r:id="rId21" w:history="1">
              <w:r>
                <w:rPr>
                  <w:rFonts w:ascii="VNGPPE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1" w:history="1">
              <w:r>
                <w:rPr>
                  <w:rFonts w:ascii="VNGPPE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hydrochloride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6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NGPP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60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HY-B0794</w:t>
            </w:r>
            <w:r>
              <w:rPr>
                <w:rFonts w:ascii="UIMRGL+SegoeUI" w:hAnsi="Calibri" w:eastAsiaTheme="minorEastAsia" w:cstheme="minorBidi"/>
                <w:color w:val="AE7520"/>
                <w:spacing w:val="404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NGPP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HY-B0794A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AZ7550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metabolite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AZD9291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IMRG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IGF1R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UIMRG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VNGPPE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1.6</w:t>
            </w:r>
          </w:p>
          <w:p>
            <w:pPr>
              <w:spacing w:before="0" w:after="0" w:line="104" w:lineRule="exact"/>
              <w:ind w:left="2216" w:right="0" w:firstLine="0"/>
              <w:jc w:val="left"/>
              <w:rPr>
                <w:rFonts w:ascii="VNGPP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UIMRGL+SegoeUI" w:eastAsiaTheme="minorEastAsia" w:cs="UIMRGL+SegoeUI"/>
                <w:color w:val="333333"/>
                <w:sz w:val="13"/>
                <w:szCs w:val="22"/>
                <w:lang w:val="en-US" w:eastAsia="en-US" w:bidi="ar-SA"/>
              </w:rPr>
              <w:t>μM.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56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AZ7550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metabolite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AZD9291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IMRG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IGF1R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VNGPPE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1.6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UIMRGL+SegoeUI" w:eastAsiaTheme="minorEastAsia" w:cs="UIMRGL+SegoeUI"/>
                <w:color w:val="333333"/>
                <w:sz w:val="13"/>
                <w:szCs w:val="22"/>
                <w:lang w:val="en-US" w:eastAsia="en-US" w:bidi="ar-SA"/>
              </w:rPr>
              <w:t>μM.</w:t>
            </w:r>
          </w:p>
          <w:p>
            <w:pPr>
              <w:spacing w:before="0" w:after="0" w:line="104" w:lineRule="exact"/>
              <w:ind w:left="118" w:right="0" w:firstLine="0"/>
              <w:jc w:val="left"/>
              <w:rPr>
                <w:rFonts w:ascii="VNGPP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NGPP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NGPP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NGPPE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NGPP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651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NGPP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98.66%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NGPPE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NGPP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NGPP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2" w:history="1">
              <w:r>
                <w:rPr>
                  <w:rFonts w:ascii="VNGPPE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AZ7550</w:t>
              </w:r>
            </w:hyperlink>
            <w:hyperlink r:id="rId22" w:history="1">
              <w:r>
                <w:rPr>
                  <w:rFonts w:ascii="VNGPPE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" w:history="1">
              <w:r>
                <w:rPr>
                  <w:rFonts w:ascii="VNGPPE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Mesylate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(AZ7550</w:t>
            </w:r>
            <w:r>
              <w:rPr>
                <w:rFonts w:ascii="VNGPPE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trimesylate</w:t>
            </w:r>
            <w:r>
              <w:rPr>
                <w:rFonts w:ascii="VNGPPE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salt)</w:t>
            </w:r>
            <w:r>
              <w:rPr>
                <w:rFonts w:ascii="VNGPPE+SegoeUI-SemiBold" w:hAnsi="Calibri" w:eastAsiaTheme="minorEastAsia" w:cstheme="minorBidi"/>
                <w:color w:val="1B4D1C"/>
                <w:spacing w:val="213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NGPP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HY-B0794B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NGPP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3" w:history="1">
              <w:r>
                <w:rPr>
                  <w:rFonts w:ascii="VNGPPE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AZD-3463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(ALK/IGF1R</w:t>
            </w:r>
            <w:r>
              <w:rPr>
                <w:rFonts w:ascii="VNGPPE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inhibitor)</w:t>
            </w:r>
            <w:r>
              <w:rPr>
                <w:rFonts w:ascii="VNGPPE+SegoeUI-SemiBold" w:hAnsi="Calibri" w:eastAsiaTheme="minorEastAsia" w:cstheme="minorBidi"/>
                <w:color w:val="1B4D1C"/>
                <w:spacing w:val="242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HY-15609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AZ7550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Mesylate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metabolite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AZD9291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IMRG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IGF1R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UIMRG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VNGPPE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467" w:right="0" w:firstLine="0"/>
              <w:jc w:val="left"/>
              <w:rPr>
                <w:rFonts w:ascii="VNGPP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1.6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UIMRGL+SegoeUI" w:eastAsiaTheme="minorEastAsia" w:cs="UIMRGL+SegoeUI"/>
                <w:color w:val="333333"/>
                <w:sz w:val="13"/>
                <w:szCs w:val="22"/>
                <w:lang w:val="en-US" w:eastAsia="en-US" w:bidi="ar-SA"/>
              </w:rPr>
              <w:t>μM.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07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AZD-3463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(ALK/IGF1R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inhibitor)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ALK/IGF1R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UIMRG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VNGPPE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0.75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ALK.</w:t>
            </w:r>
          </w:p>
          <w:p>
            <w:pPr>
              <w:spacing w:before="0" w:after="0" w:line="104" w:lineRule="exact"/>
              <w:ind w:left="1670" w:right="0" w:firstLine="0"/>
              <w:jc w:val="left"/>
              <w:rPr>
                <w:rFonts w:ascii="VNGPP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AZD3463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induces</w:t>
            </w:r>
            <w:r>
              <w:rPr>
                <w:rFonts w:ascii="UIMRG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IMRG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autophagy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neuroblastoma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NGPP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99.34%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NGPPE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NGPP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UIMRGL+SegoeUI" w:eastAsiaTheme="minorEastAsia" w:cs="UIMRGL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80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NGPP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NGPPE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NGPP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UIMRGL+SegoeUI" w:eastAsiaTheme="minorEastAsia" w:cs="UIMRGL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280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NGPP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4" w:history="1">
              <w:r>
                <w:rPr>
                  <w:rFonts w:ascii="VNGPPE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BMS-536924</w:t>
              </w:r>
            </w:hyperlink>
            <w:hyperlink r:id="rId24" w:history="1">
              <w:r>
                <w:rPr>
                  <w:rFonts w:ascii="VNGPPE+SegoeUI-SemiBold" w:hAnsi="Calibri" w:eastAsiaTheme="minorEastAsia" w:cstheme="minorBidi"/>
                  <w:color w:val="1B4D1C"/>
                  <w:spacing w:val="430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5" w:history="1">
              <w:r>
                <w:rPr>
                  <w:rFonts w:ascii="VNGPPE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BMS-754807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68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NGPP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5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NGPP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HY-10262</w:t>
            </w:r>
            <w:r>
              <w:rPr>
                <w:rFonts w:ascii="UIMRGL+SegoeUI" w:hAnsi="Calibri" w:eastAsiaTheme="minorEastAsia" w:cstheme="minorBidi"/>
                <w:color w:val="AE7520"/>
                <w:spacing w:val="41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HY-10200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BMS-536924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competitive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NGPPE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UIMRG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insulin-like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growth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factor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(IGF-1R)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IMRG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insulin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(IR)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VNGPPE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73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  <w:p>
            <w:pPr>
              <w:spacing w:before="0" w:after="0" w:line="104" w:lineRule="exact"/>
              <w:ind w:left="397" w:right="0" w:firstLine="0"/>
              <w:jc w:val="left"/>
              <w:rPr>
                <w:rFonts w:ascii="VNGPP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BMS-536924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anti-cancer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92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NGPPE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BMS-754807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reversible</w:t>
            </w:r>
            <w:r>
              <w:rPr>
                <w:rFonts w:ascii="UIMRG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IGF-1R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/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VNGPPE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=1.8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1.7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respectively;</w:t>
            </w:r>
          </w:p>
          <w:p>
            <w:pPr>
              <w:spacing w:before="0" w:after="0" w:line="104" w:lineRule="exact"/>
              <w:ind w:left="676" w:right="0" w:firstLine="0"/>
              <w:jc w:val="left"/>
              <w:rPr>
                <w:rFonts w:ascii="VNGPP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=&lt;2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both).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BMS-754807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</w:p>
          <w:p>
            <w:pPr>
              <w:spacing w:before="0" w:after="0" w:line="104" w:lineRule="exact"/>
              <w:ind w:left="79" w:right="0" w:firstLine="0"/>
              <w:jc w:val="left"/>
              <w:rPr>
                <w:rFonts w:ascii="VNGPP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activities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against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RON,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TrkA,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TrkB,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AurA,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AurB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UIMRGL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VNGPPE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values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44,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9,</w:t>
            </w:r>
          </w:p>
          <w:p>
            <w:pPr>
              <w:spacing w:before="0" w:after="0" w:line="104" w:lineRule="exact"/>
              <w:ind w:left="1310" w:right="0" w:firstLine="0"/>
              <w:jc w:val="left"/>
              <w:rPr>
                <w:rFonts w:ascii="VNGPP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NGPP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NGPPE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NGPP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UIMRGL+SegoeUI" w:eastAsiaTheme="minorEastAsia" w:cs="UIMRGL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906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NGPP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NGPPE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NGPP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UIMRGL+SegoeUI" w:eastAsiaTheme="minorEastAsia" w:cs="UIMRGL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4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215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NGPP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6" w:history="1">
              <w:r>
                <w:rPr>
                  <w:rFonts w:ascii="VNGPPE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Ceritinib</w:t>
              </w:r>
            </w:hyperlink>
            <w:hyperlink r:id="rId26" w:history="1">
              <w:r>
                <w:rPr>
                  <w:rFonts w:ascii="VNGPPE+SegoeUI-SemiBold" w:hAnsi="Calibri" w:eastAsiaTheme="minorEastAsia" w:cstheme="minorBidi"/>
                  <w:color w:val="1B4D1C"/>
                  <w:spacing w:val="4613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7" w:history="1">
              <w:r>
                <w:rPr>
                  <w:rFonts w:ascii="VNGPPE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Ceritinib</w:t>
              </w:r>
            </w:hyperlink>
            <w:hyperlink r:id="rId27" w:history="1">
              <w:r>
                <w:rPr>
                  <w:rFonts w:ascii="VNGPPE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7" w:history="1">
              <w:r>
                <w:rPr>
                  <w:rFonts w:ascii="VNGPPE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D7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NGPP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0170" w:type="dxa"/>
            <w:gridSpan w:val="1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(LDK378)</w:t>
            </w:r>
            <w:r>
              <w:rPr>
                <w:rFonts w:ascii="VNGPPE+SegoeUI-SemiBold" w:hAnsi="Calibri" w:eastAsiaTheme="minorEastAsia" w:cstheme="minorBidi"/>
                <w:color w:val="1B4D1C"/>
                <w:spacing w:val="314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NGPP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HY-15656</w:t>
            </w:r>
            <w:r>
              <w:rPr>
                <w:rFonts w:ascii="UIMRGL+SegoeUI" w:hAnsi="Calibri" w:eastAsiaTheme="minorEastAsia" w:cstheme="minorBidi"/>
                <w:color w:val="AE7520"/>
                <w:spacing w:val="4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(LDK378</w:t>
            </w:r>
            <w:r>
              <w:rPr>
                <w:rFonts w:ascii="VNGPPE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D7)</w:t>
            </w:r>
            <w:r>
              <w:rPr>
                <w:rFonts w:ascii="VNGPPE+SegoeUI-SemiBold" w:hAnsi="Calibri" w:eastAsiaTheme="minorEastAsia" w:cstheme="minorBidi"/>
                <w:color w:val="1B4D1C"/>
                <w:spacing w:val="287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HY-15656S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Ceritinib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(LDK378)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bioavailable,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ATP-competitive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ALK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tyrosine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UIMRGL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VNGPPE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pM.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Ceritinib</w:t>
            </w:r>
          </w:p>
          <w:p>
            <w:pPr>
              <w:spacing w:before="0" w:after="0" w:line="104" w:lineRule="exact"/>
              <w:ind w:left="1484" w:right="0" w:firstLine="0"/>
              <w:jc w:val="left"/>
              <w:rPr>
                <w:rFonts w:ascii="VNGPP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NGPPE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(LDK378)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UIMRG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IGF-1R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UIMRG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InsR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IMRG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STK22D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VNGPPE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values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8,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23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  <w:p>
            <w:pPr>
              <w:spacing w:before="0" w:after="0" w:line="104" w:lineRule="exact"/>
              <w:ind w:left="397" w:right="0" w:firstLine="0"/>
              <w:jc w:val="left"/>
              <w:rPr>
                <w:rFonts w:ascii="VNGPP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Ceritinib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(LDK378)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great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antitumor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potency.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06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Ceritinib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D7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(LDK378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D7)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Ceritinib.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Ceritinib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bioavailable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ATP-competitive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ALK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tyrosine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NGPP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NGPPE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NGPP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UIMRGL+SegoeUI" w:eastAsiaTheme="minorEastAsia" w:cs="UIMRGL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NGPP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NGPPE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UIMRG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GPP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NGPP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IMRG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UIMRGL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7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VNGPPE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2</w:t>
      </w:r>
      <w:r>
        <w:rPr>
          <w:rFonts w:ascii="VNGPPE+SegoeUI-SemiBold" w:hAnsi="Calibri" w:eastAsiaTheme="minorEastAsia" w:cstheme="minorBidi"/>
          <w:color w:val="FFFFFF"/>
          <w:spacing w:val="401"/>
          <w:sz w:val="20"/>
          <w:szCs w:val="22"/>
          <w:lang w:val="en-US" w:eastAsia="en-US" w:bidi="ar-SA"/>
        </w:rPr>
        <w:t xml:space="preserve"> </w:t>
      </w:r>
      <w:r>
        <w:rPr>
          <w:rFonts w:ascii="UIMRGL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UIMRGL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UIMRGL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UIMRGL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UIMRGL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UIMRGL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UIMRGL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UIMRGL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UIMRGL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UIMRGL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UIMRGL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715"/>
        <w:gridCol w:w="1538"/>
        <w:gridCol w:w="20"/>
        <w:gridCol w:w="734"/>
        <w:gridCol w:w="118"/>
        <w:gridCol w:w="252"/>
        <w:gridCol w:w="1370"/>
        <w:gridCol w:w="82"/>
        <w:gridCol w:w="291"/>
        <w:gridCol w:w="27"/>
        <w:gridCol w:w="50"/>
        <w:gridCol w:w="36"/>
        <w:gridCol w:w="32"/>
        <w:gridCol w:w="131"/>
        <w:gridCol w:w="357"/>
        <w:gridCol w:w="145"/>
        <w:gridCol w:w="20"/>
        <w:gridCol w:w="23"/>
        <w:gridCol w:w="20"/>
        <w:gridCol w:w="1209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TBHNH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4" w:name="br1_3"/>
            <w:bookmarkEnd w:id="4"/>
            <w:r>
              <w:rPr>
                <w:noProof/>
              </w:rPr>
              <w:pict>
                <v:shape id="_x0000_s1038" type="#_x0000_t75" style="width:258.25pt;height:122.2pt;margin-top:-7.95pt;margin-left:-8.65pt;mso-position-horizontal-relative:page;mso-position-vertical-relative:page;position:absolute;z-index:-251625472">
                  <v:imagedata r:id="rId28" o:title=""/>
                </v:shape>
              </w:pict>
            </w:r>
            <w:bookmarkStart w:id="5" w:name="br1_4"/>
            <w:bookmarkEnd w:id="5"/>
            <w:r>
              <w:rPr>
                <w:noProof/>
              </w:rPr>
              <w:pict>
                <v:shape id="_x0000_s1039" type="#_x0000_t75" style="width:258.25pt;height:122.2pt;margin-top:-7.95pt;margin-left:255pt;mso-position-horizontal-relative:page;mso-position-vertical-relative:page;position:absolute;z-index:-251627520">
                  <v:imagedata r:id="rId29" o:title=""/>
                </v:shape>
              </w:pict>
            </w:r>
            <w:r>
              <w:rPr>
                <w:noProof/>
              </w:rPr>
              <w:pict>
                <v:shape id="_x0000_s1040" type="#_x0000_t75" style="width:258.25pt;height:122.2pt;margin-top:117.9pt;margin-left:-8.65pt;mso-position-horizontal-relative:page;mso-position-vertical-relative:page;position:absolute;z-index:-251630592">
                  <v:imagedata r:id="rId30" o:title=""/>
                </v:shape>
              </w:pict>
            </w:r>
            <w:r>
              <w:rPr>
                <w:noProof/>
              </w:rPr>
              <w:pict>
                <v:shape id="_x0000_s1041" type="#_x0000_t75" style="width:258.25pt;height:122.2pt;margin-top:117.9pt;margin-left:255pt;mso-position-horizontal-relative:page;mso-position-vertical-relative:page;position:absolute;z-index:-251633664">
                  <v:imagedata r:id="rId31" o:title=""/>
                </v:shape>
              </w:pict>
            </w:r>
            <w:r>
              <w:rPr>
                <w:noProof/>
              </w:rPr>
              <w:pict>
                <v:shape id="_x0000_s1042" type="#_x0000_t75" style="width:258.25pt;height:122.2pt;margin-top:243.75pt;margin-left:-8.65pt;mso-position-horizontal-relative:page;mso-position-vertical-relative:page;position:absolute;z-index:-251636736">
                  <v:imagedata r:id="rId32" o:title=""/>
                </v:shape>
              </w:pict>
            </w:r>
            <w:r>
              <w:rPr>
                <w:noProof/>
              </w:rPr>
              <w:pict>
                <v:shape id="_x0000_s1043" type="#_x0000_t75" style="width:258.25pt;height:122.2pt;margin-top:243.75pt;margin-left:255pt;mso-position-horizontal-relative:page;mso-position-vertical-relative:page;position:absolute;z-index:-251639808">
                  <v:imagedata r:id="rId33" o:title=""/>
                </v:shape>
              </w:pict>
            </w:r>
            <w:r>
              <w:rPr>
                <w:noProof/>
              </w:rPr>
              <w:pict>
                <v:shape id="_x0000_s1044" type="#_x0000_t75" style="width:258.25pt;height:122.2pt;margin-top:369.6pt;margin-left:-8.65pt;mso-position-horizontal-relative:page;mso-position-vertical-relative:page;position:absolute;z-index:-251642880">
                  <v:imagedata r:id="rId34" o:title=""/>
                </v:shape>
              </w:pict>
            </w:r>
            <w:r>
              <w:rPr>
                <w:noProof/>
              </w:rPr>
              <w:pict>
                <v:shape id="_x0000_s1045" type="#_x0000_t75" style="width:258.25pt;height:122.2pt;margin-top:369.6pt;margin-left:255pt;mso-position-horizontal-relative:page;mso-position-vertical-relative:page;position:absolute;z-index:-251645952">
                  <v:imagedata r:id="rId35" o:title=""/>
                </v:shape>
              </w:pict>
            </w:r>
            <w:r>
              <w:rPr>
                <w:noProof/>
              </w:rPr>
              <w:pict>
                <v:shape id="_x0000_s1046" type="#_x0000_t75" style="width:258.25pt;height:122.2pt;margin-top:496.15pt;margin-left:-8.65pt;mso-position-horizontal-relative:page;mso-position-vertical-relative:page;position:absolute;z-index:-251649024">
                  <v:imagedata r:id="rId36" o:title=""/>
                </v:shape>
              </w:pict>
            </w:r>
            <w:r>
              <w:rPr>
                <w:noProof/>
              </w:rPr>
              <w:pict>
                <v:shape id="_x0000_s1047" type="#_x0000_t75" style="width:258.25pt;height:122.2pt;margin-top:496.15pt;margin-left:255pt;mso-position-horizontal-relative:page;mso-position-vertical-relative:page;position:absolute;z-index:-251652096">
                  <v:imagedata r:id="rId37" o:title=""/>
                </v:shape>
              </w:pict>
            </w:r>
            <w:r>
              <w:rPr>
                <w:noProof/>
              </w:rPr>
              <w:pict>
                <v:shape id="_x0000_s1048" type="#_x0000_t75" style="width:345.6pt;height:25pt;margin-top:623.85pt;margin-left:206.2pt;mso-position-horizontal-relative:page;mso-position-vertical-relative:page;position:absolute;z-index:-251656192">
                  <v:imagedata r:id="rId5" o:title=""/>
                </v:shape>
              </w:pict>
            </w:r>
            <w:hyperlink r:id="rId38" w:history="1">
              <w:r>
                <w:rPr>
                  <w:rFonts w:ascii="TBHNHG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Ceritinib</w:t>
              </w:r>
            </w:hyperlink>
            <w:hyperlink r:id="rId38" w:history="1">
              <w:r>
                <w:rPr>
                  <w:rFonts w:ascii="TBHNHG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8" w:history="1">
              <w:r>
                <w:rPr>
                  <w:rFonts w:ascii="TBHNHG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dihydrochloride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(LDK378</w:t>
            </w:r>
            <w:r>
              <w:rPr>
                <w:rFonts w:ascii="TBHNHG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dihydrochloride)</w:t>
            </w:r>
            <w:r>
              <w:rPr>
                <w:rFonts w:ascii="TBHNHG+SegoeUI-SemiBold" w:hAnsi="Calibri" w:eastAsiaTheme="minorEastAsia" w:cstheme="minorBidi"/>
                <w:color w:val="1B4D1C"/>
                <w:spacing w:val="208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TBHNH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HY-15656A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68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TBHNH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39" w:history="1">
              <w:r>
                <w:rPr>
                  <w:rFonts w:ascii="TBHNHG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Ginsenoside</w:t>
              </w:r>
            </w:hyperlink>
            <w:hyperlink r:id="rId39" w:history="1">
              <w:r>
                <w:rPr>
                  <w:rFonts w:ascii="TBHNHG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9" w:history="1">
              <w:r>
                <w:rPr>
                  <w:rFonts w:ascii="TBHNHG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Rg5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TBHNH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210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HY-N0908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84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Ceritinib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dihydrochloride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(LDK378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dihydrochloride)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bioavailable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ATP-competitive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ALK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tyrosine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TBHNHG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pM.</w:t>
            </w:r>
          </w:p>
          <w:p>
            <w:pPr>
              <w:spacing w:before="0" w:after="0" w:line="104" w:lineRule="exact"/>
              <w:ind w:left="572" w:right="0" w:firstLine="0"/>
              <w:jc w:val="left"/>
              <w:rPr>
                <w:rFonts w:ascii="TBHNHG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TBHNHG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2992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Ginsenoside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Rg5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main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component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ginseng.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Ginsenoside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blocks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binding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KSWN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IGF-1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its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QKSWN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TBHNHG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~90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Ginsenoside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Rg5</w:t>
            </w:r>
          </w:p>
          <w:p>
            <w:pPr>
              <w:spacing w:before="0" w:after="0" w:line="104" w:lineRule="exact"/>
              <w:ind w:left="1089" w:right="0" w:firstLine="0"/>
              <w:jc w:val="left"/>
              <w:rPr>
                <w:rFonts w:ascii="TBHNHG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mRNA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expression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KSWNQ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COX-2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suppression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DNA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binding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activities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TBHNHG+SegoeUI-SemiBold" w:eastAsiaTheme="minorEastAsia" w:cs="TBHNHG+SegoeUI-SemiBold"/>
                <w:color w:val="333333"/>
                <w:sz w:val="13"/>
                <w:szCs w:val="22"/>
                <w:lang w:val="en-US" w:eastAsia="en-US" w:bidi="ar-SA"/>
              </w:rPr>
              <w:t>NF-κB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p65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832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TBHNH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TBHNHG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TBHNH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QKSWNQ+SegoeUI" w:eastAsiaTheme="minorEastAsia" w:cs="QKSWNQ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556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TBHNH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TBHNHG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TBHNH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QKSWNQ+SegoeUI" w:eastAsiaTheme="minorEastAsia" w:cs="QKSWNQ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4"/>
          <w:trHeight w:val="261"/>
          <w:jc w:val="left"/>
        </w:trPr>
        <w:tc>
          <w:tcPr>
            <w:tcW w:w="6377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TBHNH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0" w:history="1">
              <w:r>
                <w:rPr>
                  <w:rFonts w:ascii="TBHNHG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GSK1838705A</w:t>
              </w:r>
            </w:hyperlink>
            <w:hyperlink r:id="rId40" w:history="1">
              <w:r>
                <w:rPr>
                  <w:rFonts w:ascii="TBHNHG+SegoeUI-SemiBold" w:hAnsi="Calibri" w:eastAsiaTheme="minorEastAsia" w:cstheme="minorBidi"/>
                  <w:color w:val="1B4D1C"/>
                  <w:spacing w:val="4205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1" w:history="1">
              <w:r>
                <w:rPr>
                  <w:rFonts w:ascii="TBHNHG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GSK1904529A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1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TBHNH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5" w:type="dxa"/>
            <w:gridSpan w:val="1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TBHNH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HY-13020</w:t>
            </w:r>
            <w:r>
              <w:rPr>
                <w:rFonts w:ascii="QKSWNQ+SegoeUI" w:hAnsi="Calibri" w:eastAsiaTheme="minorEastAsia" w:cstheme="minorBidi"/>
                <w:color w:val="AE7520"/>
                <w:spacing w:val="41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HY-10524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1044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GSK1838705A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reversible</w:t>
            </w:r>
            <w:r>
              <w:rPr>
                <w:rFonts w:ascii="QKSWNQ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IGF-IR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QKSWN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insulin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QKSWN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TBHNHG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2.0</w:t>
            </w:r>
          </w:p>
          <w:p>
            <w:pPr>
              <w:spacing w:before="0" w:after="0" w:line="104" w:lineRule="exact"/>
              <w:ind w:left="2090" w:right="0" w:firstLine="0"/>
              <w:jc w:val="left"/>
              <w:rPr>
                <w:rFonts w:ascii="TBHNHG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TBHNHG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1.6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It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QKSWNQ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ALK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TBHNHG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0.5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572" w:right="0" w:firstLine="0"/>
              <w:jc w:val="left"/>
              <w:rPr>
                <w:rFonts w:ascii="TBHNHG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TBHNHG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2847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GSK1904529A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BHNHG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ATP-competitive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KSWN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insulin-like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BHNHG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growth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factor-1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(IGF-1R)</w:t>
            </w:r>
            <w:r>
              <w:rPr>
                <w:rFonts w:ascii="TBHNHG+SegoeUI-SemiBold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KSWN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insulin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(IR)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QKSWN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TBHNHG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27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</w:p>
          <w:p>
            <w:pPr>
              <w:spacing w:before="0" w:after="0" w:line="104" w:lineRule="exact"/>
              <w:ind w:left="1198" w:right="0" w:firstLine="0"/>
              <w:jc w:val="left"/>
              <w:rPr>
                <w:rFonts w:ascii="TBHNHG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832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TBHNH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99.28%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TBHNHG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TBHNH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QKSWNQ+SegoeUI" w:eastAsiaTheme="minorEastAsia" w:cs="QKSWNQ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123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TBHNH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99.22%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TBHNHG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TBHNH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QKSWNQ+SegoeUI" w:eastAsiaTheme="minorEastAsia" w:cs="QKSWNQ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TBHNH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2" w:history="1">
              <w:r>
                <w:rPr>
                  <w:rFonts w:ascii="TBHNHG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I-OMe-Tyrphostin</w:t>
              </w:r>
            </w:hyperlink>
            <w:hyperlink r:id="rId42" w:history="1">
              <w:r>
                <w:rPr>
                  <w:rFonts w:ascii="TBHNHG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2" w:history="1">
              <w:r>
                <w:rPr>
                  <w:rFonts w:ascii="TBHNHG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AG</w:t>
              </w:r>
            </w:hyperlink>
            <w:hyperlink r:id="rId42" w:history="1">
              <w:r>
                <w:rPr>
                  <w:rFonts w:ascii="TBHNHG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2" w:history="1">
              <w:r>
                <w:rPr>
                  <w:rFonts w:ascii="TBHNHG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538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(I-OMe-AG</w:t>
            </w:r>
            <w:r>
              <w:rPr>
                <w:rFonts w:ascii="TBHNHG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538)</w:t>
            </w:r>
            <w:r>
              <w:rPr>
                <w:rFonts w:ascii="TBHNHG+SegoeUI-SemiBold" w:hAnsi="Calibri" w:eastAsiaTheme="minorEastAsia" w:cstheme="minorBidi"/>
                <w:color w:val="1B4D1C"/>
                <w:spacing w:val="266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TBHNH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HY-135680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25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TBHNH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3" w:history="1">
              <w:r>
                <w:rPr>
                  <w:rFonts w:ascii="TBHNHG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IGF-1R</w:t>
              </w:r>
            </w:hyperlink>
            <w:hyperlink r:id="rId43" w:history="1">
              <w:r>
                <w:rPr>
                  <w:rFonts w:ascii="TBHNHG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3" w:history="1">
              <w:r>
                <w:rPr>
                  <w:rFonts w:ascii="TBHNHG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inhibitor-2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TBHNH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TBHNH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HY-145110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1044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I-OMe-Tyrphostin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538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(I-OMe-AG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538)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specific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KSWN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IGF-1R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(insulin-like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growth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factor-1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tyrosine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kinase).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74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IGF-1R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inhibitor-2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(example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121)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insulin-like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growth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factor-1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IGF-1R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Downregulation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IGF-1R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reverse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transformed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phenotype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tumor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potentially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render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them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susceptible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832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TBHNH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99.34%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TBHNHG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TBHNH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TBHNH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TBHNHG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TBHNH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6"/>
          <w:trHeight w:val="250"/>
          <w:jc w:val="left"/>
        </w:trPr>
        <w:tc>
          <w:tcPr>
            <w:tcW w:w="6007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TBHNH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4" w:history="1">
              <w:r>
                <w:rPr>
                  <w:rFonts w:ascii="TBHNHG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Indirubin</w:t>
              </w:r>
            </w:hyperlink>
            <w:hyperlink r:id="rId44" w:history="1">
              <w:r>
                <w:rPr>
                  <w:rFonts w:ascii="TBHNHG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4" w:history="1">
              <w:r>
                <w:rPr>
                  <w:rFonts w:ascii="TBHNHG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Derivative</w:t>
              </w:r>
            </w:hyperlink>
            <w:hyperlink r:id="rId44" w:history="1">
              <w:r>
                <w:rPr>
                  <w:rFonts w:ascii="TBHNHG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4" w:history="1">
              <w:r>
                <w:rPr>
                  <w:rFonts w:ascii="TBHNHG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E804</w:t>
              </w:r>
            </w:hyperlink>
            <w:hyperlink r:id="rId44" w:history="1">
              <w:r>
                <w:rPr>
                  <w:rFonts w:ascii="TBHNHG+SegoeUI-SemiBold" w:hAnsi="Calibri" w:eastAsiaTheme="minorEastAsia" w:cstheme="minorBidi"/>
                  <w:color w:val="1B4D1C"/>
                  <w:spacing w:val="3402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5" w:history="1">
              <w:r>
                <w:rPr>
                  <w:rFonts w:ascii="TBHNHG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Linsitinib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371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TBHNH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538" w:type="dxa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TBHNH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HY-18785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(OSI-906)</w:t>
            </w:r>
            <w:r>
              <w:rPr>
                <w:rFonts w:ascii="TBHNHG+SegoeUI-SemiBold" w:hAnsi="Calibri" w:eastAsiaTheme="minorEastAsia" w:cstheme="minorBidi"/>
                <w:color w:val="1B4D1C"/>
                <w:spacing w:val="31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HY-10191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1044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Indirubin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Derivative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E804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Insulin-like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Growth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Factor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QKSWNQ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(IGF1R)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QKSWN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TBHNHG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0.65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QKSWNQ+SegoeUI" w:eastAsiaTheme="minorEastAsia" w:cs="QKSWNQ+SegoeUI"/>
                <w:color w:val="333333"/>
                <w:sz w:val="13"/>
                <w:szCs w:val="22"/>
                <w:lang w:val="en-US" w:eastAsia="en-US" w:bidi="ar-SA"/>
              </w:rPr>
              <w:t>μM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IGF1R.</w:t>
            </w:r>
          </w:p>
          <w:p>
            <w:pPr>
              <w:spacing w:before="0" w:after="0" w:line="104" w:lineRule="exact"/>
              <w:ind w:left="294" w:right="0" w:firstLine="0"/>
              <w:jc w:val="left"/>
              <w:rPr>
                <w:rFonts w:ascii="TBHNHG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TBHNHG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2924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Linsitinib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(OSI-906)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TBHNHG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bioavailable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dual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QKSWNQ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IGF-1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KSWN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insulin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(IR)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QKSWN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TBHNHG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35</w:t>
            </w:r>
          </w:p>
          <w:p>
            <w:pPr>
              <w:spacing w:before="0" w:after="0" w:line="104" w:lineRule="exact"/>
              <w:ind w:left="2375" w:right="0" w:firstLine="0"/>
              <w:jc w:val="left"/>
              <w:rPr>
                <w:rFonts w:ascii="TBHNHG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75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846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TBHNH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TBHNHG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TBHNH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80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TBHNH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TBHNHG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TBHNH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QKSWNQ+SegoeUI" w:eastAsiaTheme="minorEastAsia" w:cs="QKSWNQ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5"/>
          <w:trHeight w:val="250"/>
          <w:jc w:val="left"/>
        </w:trPr>
        <w:tc>
          <w:tcPr>
            <w:tcW w:w="6125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TBHNH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6" w:history="1">
              <w:r>
                <w:rPr>
                  <w:rFonts w:ascii="TBHNHG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Linsitinib-d3</w:t>
              </w:r>
            </w:hyperlink>
            <w:hyperlink r:id="rId46" w:history="1">
              <w:r>
                <w:rPr>
                  <w:rFonts w:ascii="TBHNHG+SegoeUI-SemiBold" w:hAnsi="Calibri" w:eastAsiaTheme="minorEastAsia" w:cstheme="minorBidi"/>
                  <w:color w:val="1B4D1C"/>
                  <w:spacing w:val="4326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7" w:history="1">
              <w:r>
                <w:rPr>
                  <w:rFonts w:ascii="TBHNHG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NBI-31772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8898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(OSI-906-d3)</w:t>
            </w:r>
            <w:r>
              <w:rPr>
                <w:rFonts w:ascii="TBHNHG+SegoeUI-SemiBold" w:hAnsi="Calibri" w:eastAsiaTheme="minorEastAsia" w:cstheme="minorBidi"/>
                <w:color w:val="1B4D1C"/>
                <w:spacing w:val="284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TBHNH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HY-10191S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TBHNH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HY-110135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84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Linsitinib-d3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(OSI-906-d3)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Linsitinib.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Linsitinib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(OSI-906)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bioavailable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dual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BHNHG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QKSWN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IGF-1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KSWN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insulin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(IR)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QKSWN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TBHNHG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35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75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</w:p>
          <w:p>
            <w:pPr>
              <w:spacing w:before="0" w:after="0" w:line="104" w:lineRule="exact"/>
              <w:ind w:left="1170" w:right="0" w:firstLine="0"/>
              <w:jc w:val="left"/>
              <w:rPr>
                <w:rFonts w:ascii="TBHNHG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60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NBI-31772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nonselective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KSWN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IGFBP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QKSWN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TBHNHG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47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NBI-31772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</w:p>
          <w:p>
            <w:pPr>
              <w:spacing w:before="0" w:after="0" w:line="104" w:lineRule="exact"/>
              <w:ind w:left="996" w:right="0" w:firstLine="0"/>
              <w:jc w:val="left"/>
              <w:rPr>
                <w:rFonts w:ascii="TBHNHG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potential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IGF-responsive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536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TBHNH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TBHNHG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TBHNH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TBHNH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TBHNHG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QKSWN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BHNH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TBHNH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KSWN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4144" w:right="0" w:firstLine="0"/>
        <w:jc w:val="left"/>
        <w:rPr>
          <w:rFonts w:ascii="TBHNHG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1241" w:right="100" w:bottom="0" w:left="890" w:header="720" w:footer="720" w:gutter="0"/>
          <w:pgNumType w:start="1"/>
          <w:cols w:sep="0" w:space="720"/>
          <w:docGrid w:linePitch="1"/>
        </w:sectPr>
      </w:pPr>
      <w:r>
        <w:rPr>
          <w:rFonts w:ascii="QKSWNQ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QKSWNQ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TBHNHG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3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541"/>
        <w:gridCol w:w="20"/>
        <w:gridCol w:w="154"/>
        <w:gridCol w:w="1538"/>
        <w:gridCol w:w="20"/>
        <w:gridCol w:w="523"/>
        <w:gridCol w:w="1951"/>
        <w:gridCol w:w="446"/>
        <w:gridCol w:w="139"/>
        <w:gridCol w:w="135"/>
        <w:gridCol w:w="286"/>
        <w:gridCol w:w="76"/>
        <w:gridCol w:w="20"/>
        <w:gridCol w:w="132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6" w:name="br1_5"/>
            <w:bookmarkEnd w:id="6"/>
            <w:r>
              <w:rPr>
                <w:noProof/>
              </w:rPr>
              <w:pict>
                <v:shape id="_x0000_s1049" type="#_x0000_t75" style="width:258.25pt;height:122.2pt;margin-top:-7.95pt;margin-left:-1pt;mso-position-horizontal-relative:page;mso-position-vertical-relative:page;position:absolute;z-index:-251629568">
                  <v:imagedata r:id="rId48" o:title=""/>
                </v:shape>
              </w:pict>
            </w:r>
            <w:bookmarkStart w:id="7" w:name="br1_6"/>
            <w:bookmarkEnd w:id="7"/>
            <w:r>
              <w:rPr>
                <w:noProof/>
              </w:rPr>
              <w:pict>
                <v:shape id="_x0000_s1050" type="#_x0000_t75" style="width:258.25pt;height:122.2pt;margin-top:-7.95pt;margin-left:262.65pt;mso-position-horizontal-relative:page;mso-position-vertical-relative:page;position:absolute;z-index:-251632640">
                  <v:imagedata r:id="rId49" o:title=""/>
                </v:shape>
              </w:pict>
            </w:r>
            <w:r>
              <w:rPr>
                <w:noProof/>
              </w:rPr>
              <w:pict>
                <v:shape id="_x0000_s1051" type="#_x0000_t75" style="width:258.25pt;height:122.2pt;margin-top:117.9pt;margin-left:-1pt;mso-position-horizontal-relative:page;mso-position-vertical-relative:page;position:absolute;z-index:-251635712">
                  <v:imagedata r:id="rId50" o:title=""/>
                </v:shape>
              </w:pict>
            </w:r>
            <w:r>
              <w:rPr>
                <w:noProof/>
              </w:rPr>
              <w:pict>
                <v:shape id="_x0000_s1052" type="#_x0000_t75" style="width:258.25pt;height:122.2pt;margin-top:117.9pt;margin-left:262.65pt;mso-position-horizontal-relative:page;mso-position-vertical-relative:page;position:absolute;z-index:-251638784">
                  <v:imagedata r:id="rId51" o:title=""/>
                </v:shape>
              </w:pict>
            </w:r>
            <w:r>
              <w:rPr>
                <w:noProof/>
              </w:rPr>
              <w:pict>
                <v:shape id="_x0000_s1053" type="#_x0000_t75" style="width:258.25pt;height:122.2pt;margin-top:243.75pt;margin-left:-1pt;mso-position-horizontal-relative:page;mso-position-vertical-relative:page;position:absolute;z-index:-251641856">
                  <v:imagedata r:id="rId52" o:title=""/>
                </v:shape>
              </w:pict>
            </w:r>
            <w:r>
              <w:rPr>
                <w:noProof/>
              </w:rPr>
              <w:pict>
                <v:shape id="_x0000_s1054" type="#_x0000_t75" style="width:258.25pt;height:122.2pt;margin-top:243.75pt;margin-left:262.65pt;mso-position-horizontal-relative:page;mso-position-vertical-relative:page;position:absolute;z-index:-251644928">
                  <v:imagedata r:id="rId53" o:title=""/>
                </v:shape>
              </w:pict>
            </w:r>
            <w:r>
              <w:rPr>
                <w:noProof/>
              </w:rPr>
              <w:pict>
                <v:shape id="_x0000_s1055" type="#_x0000_t75" style="width:258.25pt;height:122.2pt;margin-top:369.6pt;margin-left:-1pt;mso-position-horizontal-relative:page;mso-position-vertical-relative:page;position:absolute;z-index:-251648000">
                  <v:imagedata r:id="rId54" o:title=""/>
                </v:shape>
              </w:pict>
            </w:r>
            <w:r>
              <w:rPr>
                <w:noProof/>
              </w:rPr>
              <w:pict>
                <v:shape id="_x0000_s1056" type="#_x0000_t75" style="width:258.25pt;height:122.2pt;margin-top:369.6pt;margin-left:262.65pt;mso-position-horizontal-relative:page;mso-position-vertical-relative:page;position:absolute;z-index:-251651072">
                  <v:imagedata r:id="rId55" o:title=""/>
                </v:shape>
              </w:pict>
            </w:r>
            <w:r>
              <w:rPr>
                <w:noProof/>
              </w:rPr>
              <w:pict>
                <v:shape id="_x0000_s1057" type="#_x0000_t75" style="width:345.6pt;height:25pt;margin-top:623.85pt;margin-left:-37.85pt;mso-position-horizontal-relative:page;mso-position-vertical-relative:page;position:absolute;z-index:-251655168">
                  <v:imagedata r:id="rId17" o:title=""/>
                </v:shape>
              </w:pict>
            </w:r>
          </w:p>
        </w:tc>
        <w:tc>
          <w:tcPr>
            <w:tcW w:w="3541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QMNB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56" w:history="1">
              <w:r>
                <w:rPr>
                  <w:rFonts w:ascii="LQMNBJ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NBI-31772</w:t>
              </w:r>
            </w:hyperlink>
            <w:hyperlink r:id="rId56" w:history="1">
              <w:r>
                <w:rPr>
                  <w:rFonts w:ascii="LQMNBJ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56" w:history="1">
              <w:r>
                <w:rPr>
                  <w:rFonts w:ascii="LQMNBJ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hydrate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QMNB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692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QMNB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HY-110135A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QMNB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57" w:history="1">
              <w:r>
                <w:rPr>
                  <w:rFonts w:ascii="LQMNBJ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NVP-ADW742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(ADW742;</w:t>
            </w:r>
            <w:r>
              <w:rPr>
                <w:rFonts w:ascii="LQMNBJ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GSK</w:t>
            </w:r>
            <w:r>
              <w:rPr>
                <w:rFonts w:ascii="LQMNBJ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552602A;</w:t>
            </w:r>
            <w:r>
              <w:rPr>
                <w:rFonts w:ascii="LQMNBJ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ADW)</w:t>
            </w:r>
            <w:r>
              <w:rPr>
                <w:rFonts w:ascii="LQMNBJ+SegoeUI-SemiBold" w:hAnsi="Calibri" w:eastAsiaTheme="minorEastAsia" w:cstheme="minorBidi"/>
                <w:color w:val="1B4D1C"/>
                <w:spacing w:val="18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HY-10252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NBI-31772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hydrate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QMNBJ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between</w:t>
            </w:r>
            <w:r>
              <w:rPr>
                <w:rFonts w:ascii="HCETH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insulin-like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growth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factor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(IGF)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HCETH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IGF-binding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proteins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(IGFBPs)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19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NVP-ADW742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(ADW742)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IGF-1R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tyrosine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HCETH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LQMNBJ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437" w:right="0" w:firstLine="0"/>
              <w:jc w:val="left"/>
              <w:rPr>
                <w:rFonts w:ascii="LQMNBJ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QMNBJ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0.17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HCETHE+SegoeUI" w:eastAsiaTheme="minorEastAsia" w:cs="HCETHE+SegoeUI"/>
                <w:color w:val="333333"/>
                <w:sz w:val="13"/>
                <w:szCs w:val="22"/>
                <w:lang w:val="en-US" w:eastAsia="en-US" w:bidi="ar-SA"/>
              </w:rPr>
              <w:t>μM.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NVP-ADW742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HCETHE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insulin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(InsR)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LQMNBJ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2.8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HCETHE+SegoeUI" w:eastAsiaTheme="minorEastAsia" w:cs="HCETHE+SegoeUI"/>
                <w:color w:val="333333"/>
                <w:sz w:val="13"/>
                <w:szCs w:val="22"/>
                <w:lang w:val="en-US" w:eastAsia="en-US" w:bidi="ar-SA"/>
              </w:rPr>
              <w:t>μM.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NVP-ADW742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induces</w:t>
            </w:r>
          </w:p>
          <w:p>
            <w:pPr>
              <w:spacing w:before="0" w:after="0" w:line="104" w:lineRule="exact"/>
              <w:ind w:left="571" w:right="0" w:firstLine="0"/>
              <w:jc w:val="left"/>
              <w:rPr>
                <w:rFonts w:ascii="LQMNBJ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pleiotropic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antiproliferative/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proapoptotic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biologic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sequelae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tumor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QMNB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HCETHE+SegoeUI" w:eastAsiaTheme="minorEastAsia" w:cs="HCETHE+SegoeUI"/>
                <w:color w:val="333333"/>
                <w:sz w:val="13"/>
                <w:szCs w:val="22"/>
                <w:lang w:val="en-US" w:eastAsia="en-US" w:bidi="ar-SA"/>
              </w:rPr>
              <w:t>≥98.0%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QMNBJ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QMNB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80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QMNB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99.30%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QMNBJ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QMNB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HCETHE+SegoeUI" w:eastAsiaTheme="minorEastAsia" w:cs="HCETHE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QMNB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58" w:history="1">
              <w:r>
                <w:rPr>
                  <w:rFonts w:ascii="LQMNBJ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NVP-AEW541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(AEW541)</w:t>
            </w:r>
            <w:r>
              <w:rPr>
                <w:rFonts w:ascii="LQMNBJ+SegoeUI-SemiBold" w:hAnsi="Calibri" w:eastAsiaTheme="minorEastAsia" w:cstheme="minorBidi"/>
                <w:color w:val="1B4D1C"/>
                <w:spacing w:val="309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QMNB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HY-50866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QMNB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59" w:history="1">
              <w:r>
                <w:rPr>
                  <w:rFonts w:ascii="LQMNBJ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NVP-TAE</w:t>
              </w:r>
            </w:hyperlink>
            <w:hyperlink r:id="rId59" w:history="1">
              <w:r>
                <w:rPr>
                  <w:rFonts w:ascii="LQMNBJ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59" w:history="1">
              <w:r>
                <w:rPr>
                  <w:rFonts w:ascii="LQMNBJ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226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(TAE226)</w:t>
            </w:r>
            <w:r>
              <w:rPr>
                <w:rFonts w:ascii="LQMNBJ+SegoeUI-SemiBold" w:hAnsi="Calibri" w:eastAsiaTheme="minorEastAsia" w:cstheme="minorBidi"/>
                <w:color w:val="1B4D1C"/>
                <w:spacing w:val="31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HY-13203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QMNBJ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NVP-AEW541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(AEW541)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CETHE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IGF-1R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QMNBJ+SegoeUI-SemiBold" w:hAnsi="Calibri"/>
                <w:color w:val="000000"/>
                <w:sz w:val="12"/>
                <w:szCs w:val="22"/>
                <w:lang w:val="en-US" w:eastAsia="en-US" w:bidi="ar-SA"/>
              </w:rPr>
            </w:pP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LQMNBJ+SegoeUI-SemiBold" w:hAnsi="Calibri" w:eastAsiaTheme="minorEastAsia" w:cstheme="minorBidi"/>
                <w:color w:val="333333"/>
                <w:spacing w:val="-1"/>
                <w:sz w:val="12"/>
                <w:szCs w:val="22"/>
                <w:vertAlign w:val="subscript"/>
                <w:lang w:val="en-US" w:eastAsia="en-US" w:bidi="ar-SA"/>
              </w:rPr>
              <w:t>50</w:t>
            </w:r>
            <w:r>
              <w:rPr>
                <w:rFonts w:ascii="LQMNBJ+SegoeUI-SemiBold" w:hAnsi="Calibri" w:eastAsiaTheme="minorEastAsia" w:cstheme="minorBidi"/>
                <w:color w:val="333333"/>
                <w:spacing w:val="14"/>
                <w:sz w:val="12"/>
                <w:szCs w:val="22"/>
                <w:vertAlign w:val="subscript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0.15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HCETHE+SegoeUI" w:eastAsiaTheme="minorEastAsia" w:cs="HCETHE+SegoeUI"/>
                <w:color w:val="333333"/>
                <w:sz w:val="13"/>
                <w:szCs w:val="22"/>
                <w:lang w:val="en-US" w:eastAsia="en-US" w:bidi="ar-SA"/>
              </w:rPr>
              <w:t>μM,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HCETHE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InsR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HCETH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LQMNBJ+SegoeUI-SemiBold" w:hAnsi="Calibri" w:eastAsiaTheme="minorEastAsia" w:cstheme="minorBidi"/>
                <w:color w:val="333333"/>
                <w:spacing w:val="-1"/>
                <w:sz w:val="12"/>
                <w:szCs w:val="22"/>
                <w:vertAlign w:val="subscript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0.14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HCETHE+SegoeUI" w:eastAsiaTheme="minorEastAsia" w:cs="HCETHE+SegoeUI"/>
                <w:color w:val="333333"/>
                <w:sz w:val="13"/>
                <w:szCs w:val="22"/>
                <w:lang w:val="en-US" w:eastAsia="en-US" w:bidi="ar-SA"/>
              </w:rPr>
              <w:t>μM.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59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NVP-TAE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226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(TAE226)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ATP-competitive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dual</w:t>
            </w:r>
            <w:r>
              <w:rPr>
                <w:rFonts w:ascii="HCETH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FAK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HCETH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IGF-1R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LQMNBJ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5.5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140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NVP-TAE</w:t>
            </w:r>
          </w:p>
          <w:p>
            <w:pPr>
              <w:spacing w:before="0" w:after="0" w:line="104" w:lineRule="exact"/>
              <w:ind w:left="118" w:right="0" w:firstLine="0"/>
              <w:jc w:val="left"/>
              <w:rPr>
                <w:rFonts w:ascii="LQMNBJ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226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(TAE226)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effectively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HCETH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Pyk2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insulin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(InsR)</w:t>
            </w:r>
            <w:r>
              <w:rPr>
                <w:rFonts w:ascii="LQMNBJ+SegoeUI-SemiBold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HCETH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LQMNBJ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3.5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44</w:t>
            </w:r>
          </w:p>
          <w:p>
            <w:pPr>
              <w:spacing w:before="0" w:after="0" w:line="104" w:lineRule="exact"/>
              <w:ind w:left="1723" w:right="0" w:firstLine="0"/>
              <w:jc w:val="left"/>
              <w:rPr>
                <w:rFonts w:ascii="LQMNBJ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QMNB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98.90%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QMNBJ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QMNB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HCETHE+SegoeUI" w:eastAsiaTheme="minorEastAsia" w:cs="HCETHE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80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QMNB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QMNBJ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QMNB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HCETHE+SegoeUI" w:eastAsiaTheme="minorEastAsia" w:cs="HCETHE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QMNB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60" w:history="1">
              <w:r>
                <w:rPr>
                  <w:rFonts w:ascii="LQMNBJ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Picropodophyllin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(AXL1717;</w:t>
            </w:r>
            <w:r>
              <w:rPr>
                <w:rFonts w:ascii="LQMNBJ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Picropodophyllin;</w:t>
            </w:r>
            <w:r>
              <w:rPr>
                <w:rFonts w:ascii="LQMNBJ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PPP)</w:t>
            </w:r>
            <w:r>
              <w:rPr>
                <w:rFonts w:ascii="LQMNBJ+SegoeUI-SemiBold" w:hAnsi="Calibri" w:eastAsiaTheme="minorEastAsia" w:cstheme="minorBidi"/>
                <w:color w:val="1B4D1C"/>
                <w:spacing w:val="170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QMNB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HY-15494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556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QMNB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61" w:history="1">
              <w:r>
                <w:rPr>
                  <w:rFonts w:ascii="LQMNBJ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Picropodophyllotoxin-d6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QMNB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322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QMNB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HY-15494S1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Picropodophyllin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(AXL1717)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QMNBJ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insulin-like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growth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factor-1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(IGF-1R)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HCETH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LQMNBJ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1090" w:right="0" w:firstLine="0"/>
              <w:jc w:val="left"/>
              <w:rPr>
                <w:rFonts w:ascii="LQMNBJ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QMNBJ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2920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Picropodophyllotoxin-d6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Picropodophyllin.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Picropodophyllin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(AXL1717)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insulin-like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growth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factor-1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(IGF-1R)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IC50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QMNB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QMNBJ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QMNB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HCETHE+SegoeUI" w:eastAsiaTheme="minorEastAsia" w:cs="HCETHE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QMNB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QMNBJ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QMNB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796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QMNB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62" w:history="1">
              <w:r>
                <w:rPr>
                  <w:rFonts w:ascii="LQMNBJ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PQ401</w:t>
              </w:r>
            </w:hyperlink>
            <w:hyperlink r:id="rId62" w:history="1">
              <w:r>
                <w:rPr>
                  <w:rFonts w:ascii="LQMNBJ+SegoeUI-SemiBold" w:hAnsi="Calibri" w:eastAsiaTheme="minorEastAsia" w:cstheme="minorBidi"/>
                  <w:color w:val="1B4D1C"/>
                  <w:spacing w:val="4749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3" w:history="1">
              <w:r>
                <w:rPr>
                  <w:rFonts w:ascii="LQMNBJ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XL228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68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QMNB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5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QMNB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HY-13686</w:t>
            </w:r>
            <w:r>
              <w:rPr>
                <w:rFonts w:ascii="HCETHE+SegoeUI" w:hAnsi="Calibri" w:eastAsiaTheme="minorEastAsia" w:cstheme="minorBidi"/>
                <w:color w:val="AE7520"/>
                <w:spacing w:val="41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HY-15749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619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PQ401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CETHE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IGF-IR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signaling.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PQ401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IGF-I-stimulated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IGF-IR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autophosphorylation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HCETHE+SegoeUI" w:hAnsi="Calibri" w:eastAsiaTheme="minorEastAsia" w:cstheme="minorBidi"/>
                <w:color w:val="333333"/>
                <w:spacing w:val="8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12.0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HCETHE+SegoeUI" w:eastAsiaTheme="minorEastAsia" w:cs="HCETHE+SegoeUI"/>
                <w:color w:val="333333"/>
                <w:sz w:val="13"/>
                <w:szCs w:val="22"/>
                <w:lang w:val="en-US" w:eastAsia="en-US" w:bidi="ar-SA"/>
              </w:rPr>
              <w:t>μM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04" w:lineRule="exact"/>
              <w:ind w:left="1799" w:right="0" w:firstLine="0"/>
              <w:jc w:val="left"/>
              <w:rPr>
                <w:rFonts w:ascii="HCETHE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HCETHE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series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studies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MCF-7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cells.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PQ401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effective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inhibiting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IGF-I-stimulated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growth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MCF-7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(IC</w:t>
            </w:r>
            <w:r>
              <w:rPr>
                <w:rFonts w:ascii="HCETHE+SegoeUI" w:hAnsi="Calibri" w:eastAsiaTheme="minorEastAsia" w:cstheme="minorBidi"/>
                <w:color w:val="333333"/>
                <w:spacing w:val="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HCETHE+SegoeUI" w:eastAsiaTheme="minorEastAsia" w:cs="HCETHE+SegoeUI"/>
                <w:color w:val="333333"/>
                <w:sz w:val="13"/>
                <w:szCs w:val="22"/>
                <w:lang w:val="en-US" w:eastAsia="en-US" w:bidi="ar-SA"/>
              </w:rPr>
              <w:t>μM).</w:t>
            </w:r>
          </w:p>
          <w:p>
            <w:pPr>
              <w:spacing w:before="0" w:after="0" w:line="104" w:lineRule="exact"/>
              <w:ind w:left="853" w:right="0" w:firstLine="0"/>
              <w:jc w:val="left"/>
              <w:rPr>
                <w:rFonts w:ascii="HCETHE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HCETHE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29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QMNB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QMNBJ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QMNB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HCETHE+SegoeUI" w:eastAsiaTheme="minorEastAsia" w:cs="HCETHE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80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XL228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multi-targeted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tyrosine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HCETH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LQMNBJ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3.1,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1.6,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6.1,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04" w:lineRule="exact"/>
              <w:ind w:left="915" w:right="0" w:firstLine="0"/>
              <w:jc w:val="left"/>
              <w:rPr>
                <w:rFonts w:ascii="LQMNBJ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Bcr-Abl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HCETH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Aurora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HCETH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IGF-1R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HCETH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Src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HCETH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Lyn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  <w:p>
            <w:pPr>
              <w:spacing w:before="397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QMNB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99.58%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QMNBJ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HCETH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QMN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QMNB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HCETHE+SegoeUI" w:eastAsiaTheme="minorEastAsia" w:cs="HCETHE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CETH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2865" w:after="0" w:line="276" w:lineRule="exact"/>
        <w:ind w:left="0" w:right="0" w:firstLine="0"/>
        <w:jc w:val="left"/>
        <w:rPr>
          <w:rFonts w:ascii="HCETHE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LQMNBJ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4</w:t>
      </w:r>
      <w:r>
        <w:rPr>
          <w:rFonts w:ascii="LQMNBJ+SegoeUI-SemiBold" w:hAnsi="Calibri" w:eastAsiaTheme="minorEastAsia" w:cstheme="minorBidi"/>
          <w:color w:val="FFFFFF"/>
          <w:spacing w:val="401"/>
          <w:sz w:val="20"/>
          <w:szCs w:val="22"/>
          <w:lang w:val="en-US" w:eastAsia="en-US" w:bidi="ar-SA"/>
        </w:rPr>
        <w:t xml:space="preserve"> </w:t>
      </w:r>
      <w:r>
        <w:rPr>
          <w:rFonts w:ascii="HCETHE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HCETHE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HCETHE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HCETHE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HCETHE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HCETHE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HCETHE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HCETHE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HCETHE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HCETHE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HCETHE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sectPr>
      <w:pgSz w:w="11900" w:h="15020"/>
      <w:pgMar w:top="1241" w:right="100" w:bottom="0" w:left="737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PRHAVG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GLBCTN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VNGPPE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UIMRGL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TBHNHG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QKSWNQ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LQMNBJ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HCETHE+SegoeUI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image" Target="media/image10.jpeg" /><Relationship Id="rId15" Type="http://schemas.openxmlformats.org/officeDocument/2006/relationships/image" Target="media/image11.jpeg" /><Relationship Id="rId16" Type="http://schemas.openxmlformats.org/officeDocument/2006/relationships/image" Target="media/image12.jpeg" /><Relationship Id="rId17" Type="http://schemas.openxmlformats.org/officeDocument/2006/relationships/image" Target="media/image13.jpeg" /><Relationship Id="rId18" Type="http://schemas.openxmlformats.org/officeDocument/2006/relationships/hyperlink" Target="https://www.MedChemExpress.com/AG1024.html" TargetMode="External" /><Relationship Id="rId19" Type="http://schemas.openxmlformats.org/officeDocument/2006/relationships/hyperlink" Target="https://www.MedChemExpress.com/az12253801.html" TargetMode="External" /><Relationship Id="rId2" Type="http://schemas.openxmlformats.org/officeDocument/2006/relationships/webSettings" Target="webSettings.xml" /><Relationship Id="rId20" Type="http://schemas.openxmlformats.org/officeDocument/2006/relationships/hyperlink" Target="https://www.MedChemExpress.com/AZ7550.html" TargetMode="External" /><Relationship Id="rId21" Type="http://schemas.openxmlformats.org/officeDocument/2006/relationships/hyperlink" Target="https://www.MedChemExpress.com/AZ7550_hydrochloride.html" TargetMode="External" /><Relationship Id="rId22" Type="http://schemas.openxmlformats.org/officeDocument/2006/relationships/hyperlink" Target="https://www.MedChemExpress.com/AZ7550_Mesylate.html" TargetMode="External" /><Relationship Id="rId23" Type="http://schemas.openxmlformats.org/officeDocument/2006/relationships/hyperlink" Target="https://www.MedChemExpress.com/azd-3463.html" TargetMode="External" /><Relationship Id="rId24" Type="http://schemas.openxmlformats.org/officeDocument/2006/relationships/hyperlink" Target="https://www.MedChemExpress.com/BMS-536924.html" TargetMode="External" /><Relationship Id="rId25" Type="http://schemas.openxmlformats.org/officeDocument/2006/relationships/hyperlink" Target="https://www.MedChemExpress.com/BMS-754807.html" TargetMode="External" /><Relationship Id="rId26" Type="http://schemas.openxmlformats.org/officeDocument/2006/relationships/hyperlink" Target="https://www.MedChemExpress.com/LDK378.html" TargetMode="External" /><Relationship Id="rId27" Type="http://schemas.openxmlformats.org/officeDocument/2006/relationships/hyperlink" Target="https://www.MedChemExpress.com/ceritinib-d7.html" TargetMode="External" /><Relationship Id="rId28" Type="http://schemas.openxmlformats.org/officeDocument/2006/relationships/image" Target="media/image14.jpeg" /><Relationship Id="rId29" Type="http://schemas.openxmlformats.org/officeDocument/2006/relationships/image" Target="media/image15.jpeg" /><Relationship Id="rId3" Type="http://schemas.openxmlformats.org/officeDocument/2006/relationships/fontTable" Target="fontTable.xml" /><Relationship Id="rId30" Type="http://schemas.openxmlformats.org/officeDocument/2006/relationships/image" Target="media/image16.jpeg" /><Relationship Id="rId31" Type="http://schemas.openxmlformats.org/officeDocument/2006/relationships/image" Target="media/image17.jpeg" /><Relationship Id="rId32" Type="http://schemas.openxmlformats.org/officeDocument/2006/relationships/image" Target="media/image18.jpeg" /><Relationship Id="rId33" Type="http://schemas.openxmlformats.org/officeDocument/2006/relationships/image" Target="media/image19.jpeg" /><Relationship Id="rId34" Type="http://schemas.openxmlformats.org/officeDocument/2006/relationships/image" Target="media/image20.jpeg" /><Relationship Id="rId35" Type="http://schemas.openxmlformats.org/officeDocument/2006/relationships/image" Target="media/image21.jpeg" /><Relationship Id="rId36" Type="http://schemas.openxmlformats.org/officeDocument/2006/relationships/image" Target="media/image22.jpeg" /><Relationship Id="rId37" Type="http://schemas.openxmlformats.org/officeDocument/2006/relationships/image" Target="media/image23.jpeg" /><Relationship Id="rId38" Type="http://schemas.openxmlformats.org/officeDocument/2006/relationships/hyperlink" Target="https://www.MedChemExpress.com/LDK378-dihydrochloride.html" TargetMode="External" /><Relationship Id="rId39" Type="http://schemas.openxmlformats.org/officeDocument/2006/relationships/hyperlink" Target="https://www.MedChemExpress.com/Ginsenoside-Rg5.html" TargetMode="External" /><Relationship Id="rId4" Type="http://schemas.openxmlformats.org/officeDocument/2006/relationships/image" Target="media/image1.jpeg" /><Relationship Id="rId40" Type="http://schemas.openxmlformats.org/officeDocument/2006/relationships/hyperlink" Target="https://www.MedChemExpress.com/GSK1838705A.html" TargetMode="External" /><Relationship Id="rId41" Type="http://schemas.openxmlformats.org/officeDocument/2006/relationships/hyperlink" Target="https://www.MedChemExpress.com/GSK1904529A.html" TargetMode="External" /><Relationship Id="rId42" Type="http://schemas.openxmlformats.org/officeDocument/2006/relationships/hyperlink" Target="https://www.MedChemExpress.com/i-ome-tyrphostin-ag-538.html" TargetMode="External" /><Relationship Id="rId43" Type="http://schemas.openxmlformats.org/officeDocument/2006/relationships/hyperlink" Target="https://www.MedChemExpress.com/igf-1r-inhibitor-2.html" TargetMode="External" /><Relationship Id="rId44" Type="http://schemas.openxmlformats.org/officeDocument/2006/relationships/hyperlink" Target="https://www.MedChemExpress.com/Indirubin_Derivative_E804.html" TargetMode="External" /><Relationship Id="rId45" Type="http://schemas.openxmlformats.org/officeDocument/2006/relationships/hyperlink" Target="https://www.MedChemExpress.com/Linsitinib.html" TargetMode="External" /><Relationship Id="rId46" Type="http://schemas.openxmlformats.org/officeDocument/2006/relationships/hyperlink" Target="https://www.MedChemExpress.com/linsitinib-d3.html" TargetMode="External" /><Relationship Id="rId47" Type="http://schemas.openxmlformats.org/officeDocument/2006/relationships/hyperlink" Target="https://www.MedChemExpress.com/nbi-31772.html" TargetMode="External" /><Relationship Id="rId48" Type="http://schemas.openxmlformats.org/officeDocument/2006/relationships/image" Target="media/image24.jpeg" /><Relationship Id="rId49" Type="http://schemas.openxmlformats.org/officeDocument/2006/relationships/image" Target="media/image25.jpeg" /><Relationship Id="rId5" Type="http://schemas.openxmlformats.org/officeDocument/2006/relationships/image" Target="media/image2.jpeg" /><Relationship Id="rId50" Type="http://schemas.openxmlformats.org/officeDocument/2006/relationships/image" Target="media/image26.jpeg" /><Relationship Id="rId51" Type="http://schemas.openxmlformats.org/officeDocument/2006/relationships/image" Target="media/image27.jpeg" /><Relationship Id="rId52" Type="http://schemas.openxmlformats.org/officeDocument/2006/relationships/image" Target="media/image28.jpeg" /><Relationship Id="rId53" Type="http://schemas.openxmlformats.org/officeDocument/2006/relationships/image" Target="media/image29.jpeg" /><Relationship Id="rId54" Type="http://schemas.openxmlformats.org/officeDocument/2006/relationships/image" Target="media/image30.jpeg" /><Relationship Id="rId55" Type="http://schemas.openxmlformats.org/officeDocument/2006/relationships/image" Target="media/image31.jpeg" /><Relationship Id="rId56" Type="http://schemas.openxmlformats.org/officeDocument/2006/relationships/hyperlink" Target="https://www.MedChemExpress.com/nbi-31772-hydrate.html" TargetMode="External" /><Relationship Id="rId57" Type="http://schemas.openxmlformats.org/officeDocument/2006/relationships/hyperlink" Target="https://www.MedChemExpress.com/NVP-ADW742.html" TargetMode="External" /><Relationship Id="rId58" Type="http://schemas.openxmlformats.org/officeDocument/2006/relationships/hyperlink" Target="https://www.MedChemExpress.com/NVP-AEW541.html" TargetMode="External" /><Relationship Id="rId59" Type="http://schemas.openxmlformats.org/officeDocument/2006/relationships/hyperlink" Target="https://www.MedChemExpress.com/NVP-TAE-226.html" TargetMode="External" /><Relationship Id="rId6" Type="http://schemas.openxmlformats.org/officeDocument/2006/relationships/hyperlink" Target="https://www.MedChemExpress.com/Targets/IGF-1R.html" TargetMode="External" /><Relationship Id="rId60" Type="http://schemas.openxmlformats.org/officeDocument/2006/relationships/hyperlink" Target="https://www.MedChemExpress.com/AXL1717.html" TargetMode="External" /><Relationship Id="rId61" Type="http://schemas.openxmlformats.org/officeDocument/2006/relationships/hyperlink" Target="https://www.MedChemExpress.com/picropodophyllotoxin-d6.html" TargetMode="External" /><Relationship Id="rId62" Type="http://schemas.openxmlformats.org/officeDocument/2006/relationships/hyperlink" Target="https://www.MedChemExpress.com/PQ401.html" TargetMode="External" /><Relationship Id="rId63" Type="http://schemas.openxmlformats.org/officeDocument/2006/relationships/hyperlink" Target="https://www.MedChemExpress.com/XL228.html" TargetMode="External" /><Relationship Id="rId64" Type="http://schemas.openxmlformats.org/officeDocument/2006/relationships/theme" Target="theme/theme1.xml" /><Relationship Id="rId65" Type="http://schemas.openxmlformats.org/officeDocument/2006/relationships/styles" Target="styles.xml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