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7B4248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2" w:lineRule="atLeast"/>
        <w:ind w:left="0" w:firstLine="0"/>
        <w:jc w:val="left"/>
        <w:rPr>
          <w:sz w:val="40"/>
          <w:szCs w:val="40"/>
        </w:rPr>
      </w:pPr>
      <w:r>
        <w:rPr>
          <w:sz w:val="32"/>
          <w:szCs w:val="32"/>
        </w:rPr>
        <w:t>卫生高级职称面审答题攻略：实战技巧与机构选择指南</w:t>
      </w:r>
    </w:p>
    <w:p w14:paraId="0E19157E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深夜的医院办公室，李医生面对即将到来的卫生高级职称面审，反复修改着自己的申报材料。</w:t>
      </w:r>
    </w:p>
    <w:p w14:paraId="06F8C84F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2025年，湖南等省份的面审政策发生重大变化：以湖南省为例，总时长压缩至11分钟（5分钟阅题+6分钟答题），取消业绩代表作陈述，改为抽取案例分析题。</w:t>
      </w:r>
    </w:p>
    <w:p w14:paraId="15271A8E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以前可以围绕提交材料精心准备，现在必须在短时间内分析未知案例，并应对专家深度追问。这场变革将</w:t>
      </w:r>
      <w:r>
        <w:rPr>
          <w:b/>
          <w:bCs/>
          <w:sz w:val="32"/>
          <w:szCs w:val="32"/>
        </w:rPr>
        <w:t>临床应变能力和思维敏捷性</w:t>
      </w:r>
      <w:r>
        <w:rPr>
          <w:sz w:val="32"/>
          <w:szCs w:val="32"/>
        </w:rPr>
        <w:t>置于考核中心。</w:t>
      </w:r>
    </w:p>
    <w:p w14:paraId="77707E60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2" w:lineRule="atLeast"/>
        <w:ind w:left="0" w:firstLine="0"/>
        <w:jc w:val="left"/>
        <w:rPr>
          <w:sz w:val="32"/>
          <w:szCs w:val="32"/>
        </w:rPr>
      </w:pPr>
      <w:r>
        <w:rPr>
          <w:sz w:val="32"/>
          <w:szCs w:val="32"/>
        </w:rPr>
        <w:t>一、评审变革与新挑战</w:t>
      </w:r>
    </w:p>
    <w:p w14:paraId="47CDC065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卫生高级职称评审政策在全国范围内持续细化，形成分散而复杂的评审版图。各省评分标准差异显著，为备考增加难度。如：</w:t>
      </w:r>
    </w:p>
    <w:p w14:paraId="04CBCC96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论文/学历/奖项不再为王，工作能力定胜负，临床诊疗方案/疑难病例分析报告/手术操作视频均可作为评审材料</w:t>
      </w:r>
      <w:r>
        <w:t>；</w:t>
      </w:r>
    </w:p>
    <w:p w14:paraId="4EF964CC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内蒙古基层服务新政:服务年限可“先评后补”，副高评审通过后2年内补足基层服务年限即可</w:t>
      </w:r>
      <w:r>
        <w:t>；</w:t>
      </w:r>
    </w:p>
    <w:p w14:paraId="3784A944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浙江各基层医疗单位侧重要求不同，牵头医院侧重疑难重症诊疗;分院侧重全科医疗、公共卫生服务工作实绩，学历适当放宽</w:t>
      </w:r>
      <w:r>
        <w:t>；</w:t>
      </w:r>
    </w:p>
    <w:p w14:paraId="57887A0B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辽宁任职年限计算新规，辽宁提出“分段累计”算法：2024年6月30日前完成聘任=全年任职时长</w:t>
      </w:r>
      <w:r>
        <w:t>；</w:t>
      </w:r>
    </w:p>
    <w:p w14:paraId="3E1C56E4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海南申报电子化，海南全面无纸化申报，材料错漏，一切白费</w:t>
      </w:r>
      <w:r>
        <w:t>；</w:t>
      </w:r>
      <w:r>
        <w:rPr>
          <w:sz w:val="32"/>
          <w:szCs w:val="32"/>
        </w:rPr>
        <w:t>转岗晋升更灵活，医学院临床教师符合条件者，转岗至卫生技术岗满1年者，均可申评卫生职称。</w:t>
      </w:r>
    </w:p>
    <w:p w14:paraId="4E39E4DF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职称评审的游戏规则变了。</w:t>
      </w:r>
      <w:r>
        <w:rPr>
          <w:b/>
          <w:bCs/>
          <w:sz w:val="32"/>
          <w:szCs w:val="32"/>
        </w:rPr>
        <w:t>医疗人才评价体系正从知识记忆向能力应用转型</w:t>
      </w:r>
      <w:r>
        <w:rPr>
          <w:sz w:val="32"/>
          <w:szCs w:val="32"/>
        </w:rPr>
        <w:t>，从静态评审向动态测评进化。</w:t>
      </w:r>
    </w:p>
    <w:p w14:paraId="4F58324C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（注：各地区政策存在差异，请考生以当地官方资讯为准，或关注</w:t>
      </w:r>
      <w:r>
        <w:rPr>
          <w:b/>
          <w:bCs/>
          <w:sz w:val="32"/>
          <w:szCs w:val="32"/>
        </w:rPr>
        <w:t>“阿虎医考资讯”</w:t>
      </w:r>
      <w:r>
        <w:rPr>
          <w:sz w:val="32"/>
          <w:szCs w:val="32"/>
        </w:rPr>
        <w:t>公众号了解更多详情）</w:t>
      </w:r>
    </w:p>
    <w:p w14:paraId="2CF74FE5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2" w:lineRule="atLeast"/>
        <w:ind w:left="0" w:firstLine="0"/>
        <w:jc w:val="left"/>
        <w:rPr>
          <w:sz w:val="32"/>
          <w:szCs w:val="32"/>
        </w:rPr>
      </w:pPr>
      <w:r>
        <w:rPr>
          <w:sz w:val="32"/>
          <w:szCs w:val="32"/>
        </w:rPr>
        <w:t>二、核心答题技巧剖析</w:t>
      </w:r>
    </w:p>
    <w:p w14:paraId="7C7830F1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面对高压面审环境，系统化答题策略成为专业能力展示的关键放大器。</w:t>
      </w:r>
    </w:p>
    <w:p w14:paraId="54977F45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2" w:lineRule="atLeast"/>
        <w:ind w:left="0" w:firstLine="0"/>
        <w:jc w:val="left"/>
        <w:rPr>
          <w:sz w:val="28"/>
          <w:szCs w:val="28"/>
        </w:rPr>
      </w:pPr>
      <w:r>
        <w:rPr>
          <w:sz w:val="32"/>
          <w:szCs w:val="32"/>
        </w:rPr>
        <w:t>1、结构化表达框架</w:t>
      </w:r>
    </w:p>
    <w:p w14:paraId="3DAB4265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命题答辩通常包含基础理论题和专业题，重点考察“三基”（基础理论、基本知识、基本技能）及学科新进展。</w:t>
      </w:r>
    </w:p>
    <w:p w14:paraId="39295E13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2、黄金应答法则是“总-分-总”结构</w:t>
      </w:r>
      <w:r>
        <w:rPr>
          <w:sz w:val="32"/>
          <w:szCs w:val="32"/>
        </w:rPr>
        <w:t>：</w:t>
      </w:r>
    </w:p>
    <w:p w14:paraId="21FF3635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总述：快速点明核心考点</w:t>
      </w:r>
    </w:p>
    <w:p w14:paraId="002BE007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分论：按“病因-机制-诊断-治疗”展开，穿插数据支撑</w:t>
      </w:r>
    </w:p>
    <w:p w14:paraId="4A105E0C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总结：升华临床价值</w:t>
      </w:r>
    </w:p>
    <w:p w14:paraId="3A38D61F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 xml:space="preserve">3、对于病例分析题，采用 </w:t>
      </w:r>
      <w:r>
        <w:rPr>
          <w:b/>
          <w:bCs/>
          <w:sz w:val="32"/>
          <w:szCs w:val="32"/>
        </w:rPr>
        <w:t>“ABC分析法”</w:t>
      </w:r>
      <w:r>
        <w:rPr>
          <w:sz w:val="32"/>
          <w:szCs w:val="32"/>
        </w:rPr>
        <w:t xml:space="preserve"> ：</w:t>
      </w:r>
    </w:p>
    <w:p w14:paraId="7D295CA0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Assessment（评估）：提取关键指标</w:t>
      </w:r>
    </w:p>
    <w:p w14:paraId="4C8F2FA0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Bottleneck（核心问题）：确定主要矛盾</w:t>
      </w:r>
    </w:p>
    <w:p w14:paraId="4BE8D069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Clinical solution（措施）：分级列出干预方案</w:t>
      </w:r>
    </w:p>
    <w:p w14:paraId="2F2E9356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2" w:lineRule="atLeast"/>
        <w:ind w:left="0" w:firstLine="0"/>
        <w:jc w:val="left"/>
        <w:rPr>
          <w:sz w:val="28"/>
          <w:szCs w:val="28"/>
        </w:rPr>
      </w:pPr>
      <w:r>
        <w:rPr>
          <w:sz w:val="32"/>
          <w:szCs w:val="32"/>
        </w:rPr>
        <w:t>三、时间管理策略</w:t>
      </w:r>
    </w:p>
    <w:p w14:paraId="70A00FDB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1、精准的时间分配是成功关键</w:t>
      </w:r>
      <w:r>
        <w:rPr>
          <w:sz w:val="32"/>
          <w:szCs w:val="32"/>
        </w:rPr>
        <w:t>：</w:t>
      </w:r>
    </w:p>
    <w:p w14:paraId="1DC68C8A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阅题阶段：30秒抓关键指标，3分钟构建思维导图，1.5分钟预演首尾句</w:t>
      </w:r>
    </w:p>
    <w:p w14:paraId="5E77DB6B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答题阶段：每问限时，采用“结论先行-分点论述-总结升华”模式</w:t>
      </w:r>
    </w:p>
    <w:p w14:paraId="066E4F26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整体把控：各地区对答辩时间要求不同，请以官方要求为准反复练习</w:t>
      </w:r>
    </w:p>
    <w:p w14:paraId="589A2245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2" w:lineRule="atLeast"/>
        <w:ind w:left="0" w:firstLine="0"/>
        <w:jc w:val="left"/>
        <w:rPr>
          <w:sz w:val="28"/>
          <w:szCs w:val="28"/>
        </w:rPr>
      </w:pPr>
      <w:r>
        <w:rPr>
          <w:sz w:val="32"/>
          <w:szCs w:val="32"/>
        </w:rPr>
        <w:t>2、危机应对技巧</w:t>
      </w:r>
    </w:p>
    <w:p w14:paraId="61845F6D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当遇到陌生题目时，</w:t>
      </w:r>
      <w:r>
        <w:rPr>
          <w:b/>
          <w:bCs/>
          <w:sz w:val="32"/>
          <w:szCs w:val="32"/>
        </w:rPr>
        <w:t>“概念迁移法”</w:t>
      </w:r>
      <w:r>
        <w:rPr>
          <w:sz w:val="32"/>
          <w:szCs w:val="32"/>
        </w:rPr>
        <w:t xml:space="preserve"> 可化解危机：</w:t>
      </w:r>
    </w:p>
    <w:p w14:paraId="6601D952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承认“该问题涉及的XX技术是近年新兴领域”</w:t>
      </w:r>
    </w:p>
    <w:p w14:paraId="03691642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关联已知知识（如“但其原理与传统XX方法有相似性”）</w:t>
      </w:r>
    </w:p>
    <w:p w14:paraId="1BB3FD3F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承诺后续学习（如“我将在XX方向进一步研究”）</w:t>
      </w:r>
    </w:p>
    <w:p w14:paraId="69EF0738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 xml:space="preserve">3、自由答辩环节需聚焦细分领域，构建 </w:t>
      </w:r>
      <w:r>
        <w:rPr>
          <w:b/>
          <w:bCs/>
          <w:sz w:val="32"/>
          <w:szCs w:val="32"/>
        </w:rPr>
        <w:t>“金字塔”论述结构</w:t>
      </w:r>
      <w:r>
        <w:rPr>
          <w:sz w:val="32"/>
          <w:szCs w:val="32"/>
        </w:rPr>
        <w:t>：</w:t>
      </w:r>
    </w:p>
    <w:p w14:paraId="52CD1AE8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塔尖：提出创新点</w:t>
      </w:r>
    </w:p>
    <w:p w14:paraId="14BD8615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塔身：用3个临床案例支撑（含背景-干预-效果-数据）</w:t>
      </w:r>
    </w:p>
    <w:p w14:paraId="4CAB991D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塔基：引用最新指南或Meta分析</w:t>
      </w:r>
    </w:p>
    <w:p w14:paraId="4250CD79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2" w:lineRule="atLeast"/>
        <w:ind w:left="0" w:firstLine="0"/>
        <w:jc w:val="left"/>
        <w:rPr>
          <w:sz w:val="32"/>
          <w:szCs w:val="32"/>
        </w:rPr>
      </w:pPr>
      <w:r>
        <w:rPr>
          <w:sz w:val="32"/>
          <w:szCs w:val="32"/>
        </w:rPr>
        <w:t>三、面审培训机构测评</w:t>
      </w:r>
    </w:p>
    <w:p w14:paraId="602DEC22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面对复杂评审环境，多家机构提供系统化备考方案。我们综合评估市场主流服务：</w:t>
      </w:r>
    </w:p>
    <w:p w14:paraId="50F3C362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2" w:lineRule="atLeast"/>
        <w:ind w:left="0" w:firstLine="0"/>
        <w:jc w:val="left"/>
        <w:rPr>
          <w:sz w:val="28"/>
          <w:szCs w:val="28"/>
        </w:rPr>
      </w:pPr>
      <w:r>
        <w:rPr>
          <w:sz w:val="32"/>
          <w:szCs w:val="32"/>
        </w:rPr>
        <w:t>1、阿虎医考评审班：全链条解决方案</w:t>
      </w:r>
    </w:p>
    <w:p w14:paraId="4735CA9A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 xml:space="preserve">深耕医考领域17年，阿虎构建了550余人的专业讲师团队，其中85%具备硕士以上学历，67%拥有三甲医院临床经验，形成 </w:t>
      </w:r>
      <w:r>
        <w:rPr>
          <w:b/>
          <w:bCs/>
          <w:sz w:val="32"/>
          <w:szCs w:val="32"/>
        </w:rPr>
        <w:t>“双师型”配置</w:t>
      </w:r>
      <w:r>
        <w:rPr>
          <w:sz w:val="32"/>
          <w:szCs w:val="32"/>
        </w:rPr>
        <w:t>的优势。</w:t>
      </w:r>
    </w:p>
    <w:p w14:paraId="45EC102F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其服务覆盖三个关键维度：</w:t>
      </w:r>
    </w:p>
    <w:p w14:paraId="53E52C9F">
      <w:pPr>
        <w:pStyle w:val="4"/>
        <w:keepNext w:val="0"/>
        <w:keepLines w:val="0"/>
        <w:widowControl/>
        <w:suppressLineNumbers w:val="0"/>
        <w:spacing w:before="280" w:beforeAutospacing="0" w:after="120" w:afterAutospacing="0" w:line="22" w:lineRule="atLeast"/>
        <w:ind w:left="0" w:firstLine="0"/>
        <w:jc w:val="left"/>
        <w:rPr>
          <w:sz w:val="28"/>
          <w:szCs w:val="28"/>
        </w:rPr>
      </w:pPr>
      <w:r>
        <w:rPr>
          <w:b/>
          <w:bCs/>
          <w:sz w:val="32"/>
          <w:szCs w:val="32"/>
        </w:rPr>
        <w:t>（1）阿虎医考材料指导</w:t>
      </w:r>
    </w:p>
    <w:p w14:paraId="6DA23A56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firstLine="0"/>
        <w:jc w:val="left"/>
      </w:pPr>
      <w:r>
        <w:rPr>
          <w:b/>
          <w:bCs/>
          <w:sz w:val="32"/>
          <w:szCs w:val="32"/>
        </w:rPr>
        <w:t>课程</w:t>
      </w:r>
      <w:r>
        <w:rPr>
          <w:sz w:val="32"/>
          <w:szCs w:val="32"/>
        </w:rPr>
        <w:t>：阿虎医考选材技巧指导、阿虎医考一对一材料指导课</w:t>
      </w:r>
    </w:p>
    <w:p w14:paraId="008380E4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firstLine="0"/>
        <w:jc w:val="left"/>
      </w:pPr>
      <w:r>
        <w:rPr>
          <w:b/>
          <w:bCs/>
          <w:sz w:val="32"/>
          <w:szCs w:val="32"/>
        </w:rPr>
        <w:t>资料</w:t>
      </w:r>
      <w:r>
        <w:rPr>
          <w:sz w:val="32"/>
          <w:szCs w:val="32"/>
        </w:rPr>
        <w:t>：阿虎医考案例等各类报告模板（电子版）</w:t>
      </w:r>
    </w:p>
    <w:p w14:paraId="3D3687D1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firstLine="0"/>
        <w:jc w:val="left"/>
      </w:pPr>
      <w:r>
        <w:rPr>
          <w:b/>
          <w:bCs/>
          <w:sz w:val="32"/>
          <w:szCs w:val="32"/>
        </w:rPr>
        <w:t>服务</w:t>
      </w:r>
      <w:r>
        <w:rPr>
          <w:sz w:val="32"/>
          <w:szCs w:val="32"/>
        </w:rPr>
        <w:t>：阿虎医考1V1 社群答疑、三师伴学、学习计划定制、材料指导修改建议</w:t>
      </w:r>
    </w:p>
    <w:p w14:paraId="28026E6E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在面审关键环节中，学员需准备大量资料，任务非常繁重，学员会面临诸如不清楚选材要求和规范导致材料不合格、不会选材在众多选项中不知所措、以及不知如何突出含金量体现本人最高水平等痛点。</w:t>
      </w:r>
    </w:p>
    <w:p w14:paraId="181DB4E1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通过阿虎医考的材料辅导环节解决方案，这些问题都能迎刃而解，它提供1节选材技巧指导课和1节一对一材料指导课、电子版案例等各类报告模板资料、以及1V1社群答疑、三师伴学、学习计划定制和材料指导修改服务。</w:t>
      </w:r>
    </w:p>
    <w:p w14:paraId="1E3CBD40">
      <w:pPr>
        <w:pStyle w:val="4"/>
        <w:keepNext w:val="0"/>
        <w:keepLines w:val="0"/>
        <w:widowControl/>
        <w:suppressLineNumbers w:val="0"/>
        <w:spacing w:before="280" w:beforeAutospacing="0" w:after="120" w:afterAutospacing="0" w:line="22" w:lineRule="atLeast"/>
        <w:ind w:left="0" w:firstLine="0"/>
        <w:jc w:val="left"/>
        <w:rPr>
          <w:sz w:val="28"/>
          <w:szCs w:val="28"/>
        </w:rPr>
      </w:pPr>
      <w:r>
        <w:rPr>
          <w:b/>
          <w:bCs/>
          <w:sz w:val="32"/>
          <w:szCs w:val="32"/>
        </w:rPr>
        <w:t>（2）阿虎医考案例分析指导</w:t>
      </w:r>
    </w:p>
    <w:p w14:paraId="5BF2C863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firstLine="0"/>
        <w:jc w:val="left"/>
      </w:pPr>
      <w:r>
        <w:rPr>
          <w:b/>
          <w:bCs/>
          <w:sz w:val="32"/>
          <w:szCs w:val="32"/>
        </w:rPr>
        <w:t>课程</w:t>
      </w:r>
      <w:r>
        <w:rPr>
          <w:sz w:val="32"/>
          <w:szCs w:val="32"/>
        </w:rPr>
        <w:t>：阿虎医考案例专项指导课</w:t>
      </w:r>
    </w:p>
    <w:p w14:paraId="7C0638F3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firstLine="0"/>
        <w:jc w:val="left"/>
      </w:pPr>
      <w:r>
        <w:rPr>
          <w:b/>
          <w:bCs/>
          <w:sz w:val="32"/>
          <w:szCs w:val="32"/>
        </w:rPr>
        <w:t>资料</w:t>
      </w:r>
      <w:r>
        <w:rPr>
          <w:sz w:val="32"/>
          <w:szCs w:val="32"/>
        </w:rPr>
        <w:t>：阿虎医考面审答辩题库、阿虎理论知识总结（电子版）</w:t>
      </w:r>
    </w:p>
    <w:p w14:paraId="4A1364C1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firstLine="0"/>
        <w:jc w:val="left"/>
      </w:pPr>
      <w:r>
        <w:rPr>
          <w:b/>
          <w:bCs/>
          <w:sz w:val="32"/>
          <w:szCs w:val="32"/>
        </w:rPr>
        <w:t>服务</w:t>
      </w:r>
      <w:r>
        <w:rPr>
          <w:sz w:val="32"/>
          <w:szCs w:val="32"/>
        </w:rPr>
        <w:t>：新进展查询、课后回访、课程提醒</w:t>
      </w:r>
    </w:p>
    <w:p w14:paraId="6B428ECE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在​面审关键环节的案例分析指导环节中，学员需进行案例分析题学习积累，答辩内容涉及与本专业相关的典型疾病并以案例分析形式考察，因此学员会面临学习难度大，且可能有疾病案例是临床未接触过或不熟悉的困难。</w:t>
      </w:r>
    </w:p>
    <w:p w14:paraId="3EE695E3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通过使用阿虎医考提供的案例分析指导环节解决方案，包括答辩案例专项指导课课程、面审答辩题库、电子版理论知识总结资料、以及课程提醒、新进展查询、课后回访服务，这些困难即可得到解决。</w:t>
      </w:r>
    </w:p>
    <w:p w14:paraId="76794207">
      <w:pPr>
        <w:pStyle w:val="4"/>
        <w:keepNext w:val="0"/>
        <w:keepLines w:val="0"/>
        <w:widowControl/>
        <w:suppressLineNumbers w:val="0"/>
        <w:spacing w:before="280" w:beforeAutospacing="0" w:after="120" w:afterAutospacing="0" w:line="22" w:lineRule="atLeast"/>
        <w:ind w:left="0" w:firstLine="0"/>
        <w:jc w:val="left"/>
        <w:rPr>
          <w:sz w:val="28"/>
          <w:szCs w:val="28"/>
        </w:rPr>
      </w:pPr>
      <w:r>
        <w:rPr>
          <w:b/>
          <w:bCs/>
          <w:sz w:val="32"/>
          <w:szCs w:val="32"/>
        </w:rPr>
        <w:t>（3）阿虎医考答辩指导</w:t>
      </w:r>
    </w:p>
    <w:p w14:paraId="146AE2BA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firstLine="0"/>
        <w:jc w:val="left"/>
      </w:pPr>
      <w:r>
        <w:rPr>
          <w:b/>
          <w:bCs/>
          <w:sz w:val="32"/>
          <w:szCs w:val="32"/>
        </w:rPr>
        <w:t>课程</w:t>
      </w:r>
      <w:r>
        <w:rPr>
          <w:sz w:val="32"/>
          <w:szCs w:val="32"/>
        </w:rPr>
        <w:t>：阿虎医考一对一答辩知识点准备与指导、阿虎一对一模拟答辩、阿虎答辩技巧指导</w:t>
      </w:r>
    </w:p>
    <w:p w14:paraId="466905E9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firstLine="0"/>
        <w:jc w:val="left"/>
      </w:pPr>
      <w:r>
        <w:rPr>
          <w:b/>
          <w:bCs/>
          <w:sz w:val="32"/>
          <w:szCs w:val="32"/>
        </w:rPr>
        <w:t>资料</w:t>
      </w:r>
      <w:r>
        <w:rPr>
          <w:sz w:val="32"/>
          <w:szCs w:val="32"/>
        </w:rPr>
        <w:t>：阿虎案例分析甄题卷（电子版）</w:t>
      </w:r>
    </w:p>
    <w:p w14:paraId="2114991B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firstLine="0"/>
        <w:jc w:val="left"/>
      </w:pPr>
      <w:r>
        <w:rPr>
          <w:b/>
          <w:bCs/>
          <w:sz w:val="32"/>
          <w:szCs w:val="32"/>
        </w:rPr>
        <w:t>服务</w:t>
      </w:r>
      <w:r>
        <w:rPr>
          <w:sz w:val="32"/>
          <w:szCs w:val="32"/>
        </w:rPr>
        <w:t>：1v1 社群答疑、贴心伴学、日常心理疏导、答辩建议</w:t>
      </w:r>
    </w:p>
    <w:p w14:paraId="4D53BF72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在面审关键环节的面试答辩中，学员需在有限时间内完成案例分析题，不仅任务重而且压力大，因此可能面临紧张、应变能力差、思维混乱、语句不畅、答非所问、遇到完全不会答的题目等困难。通过阿虎医考的答辩指导环节解决方案即可解决，包括：一对一知识点指导、答辩技巧、模拟答辩课程；案例分析模拟题等；并提供社群答疑、贴心伴学、日常心理疏导、答辩建议等服务。</w:t>
      </w:r>
    </w:p>
    <w:p w14:paraId="1201B1BE">
      <w:pPr>
        <w:pStyle w:val="4"/>
        <w:keepNext w:val="0"/>
        <w:keepLines w:val="0"/>
        <w:widowControl/>
        <w:suppressLineNumbers w:val="0"/>
        <w:spacing w:before="280" w:beforeAutospacing="0" w:after="120" w:afterAutospacing="0" w:line="204" w:lineRule="auto"/>
        <w:ind w:left="0" w:firstLine="0"/>
        <w:jc w:val="left"/>
        <w:rPr>
          <w:sz w:val="28"/>
          <w:szCs w:val="28"/>
        </w:rPr>
      </w:pPr>
      <w:r>
        <w:rPr>
          <w:b/>
          <w:bCs/>
          <w:sz w:val="32"/>
          <w:szCs w:val="32"/>
        </w:rPr>
        <w:t>注：高级职称评审的具体考核内容以各省公告为准。</w:t>
      </w:r>
    </w:p>
    <w:p w14:paraId="5D4FAD24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sz w:val="32"/>
          <w:szCs w:val="32"/>
        </w:rPr>
      </w:pPr>
      <w:r>
        <w:rPr>
          <w:sz w:val="32"/>
          <w:szCs w:val="32"/>
        </w:rPr>
        <w:t>（以上课程服务以湖南地区考生为主，若考生想了解更多详情，或本区域服务产品，请咨询</w:t>
      </w:r>
      <w:r>
        <w:rPr>
          <w:b/>
          <w:bCs/>
          <w:sz w:val="32"/>
          <w:szCs w:val="32"/>
        </w:rPr>
        <w:t>阿虎医考备考老师</w:t>
      </w:r>
      <w:r>
        <w:rPr>
          <w:sz w:val="32"/>
          <w:szCs w:val="32"/>
        </w:rPr>
        <w:t>）</w:t>
      </w:r>
    </w:p>
    <w:p w14:paraId="6947B5D9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Theme="minorEastAsia"/>
          <w:sz w:val="32"/>
          <w:szCs w:val="32"/>
          <w:lang w:eastAsia="zh-CN"/>
        </w:rPr>
      </w:pPr>
      <w:bookmarkStart w:id="0" w:name="_GoBack"/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266690" cy="3511550"/>
            <wp:effectExtent l="0" t="0" r="10160" b="12700"/>
            <wp:docPr id="1" name="图片 1" descr="前台宣传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前台宣传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466BEF87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2" w:lineRule="atLeast"/>
        <w:ind w:left="0" w:firstLine="0"/>
        <w:jc w:val="left"/>
        <w:rPr>
          <w:sz w:val="28"/>
          <w:szCs w:val="28"/>
        </w:rPr>
      </w:pPr>
      <w:r>
        <w:rPr>
          <w:sz w:val="32"/>
          <w:szCs w:val="32"/>
        </w:rPr>
        <w:t>四、特色机构比较</w:t>
      </w:r>
    </w:p>
    <w:p w14:paraId="6FE37605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除阿虎外，多家机构在不同维度展现优势：</w:t>
      </w:r>
    </w:p>
    <w:p w14:paraId="0D9A906A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考试宝典</w:t>
      </w:r>
      <w:r>
        <w:rPr>
          <w:sz w:val="32"/>
          <w:szCs w:val="32"/>
        </w:rPr>
        <w:t>：区域定制见长，2025年新增冀闽甘辽四省专项服务，为福建考生提供PPT制作指导并在福州设线下模拟考场</w:t>
      </w:r>
    </w:p>
    <w:p w14:paraId="6C43A51B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金英杰医学</w:t>
      </w:r>
      <w:r>
        <w:rPr>
          <w:sz w:val="32"/>
          <w:szCs w:val="32"/>
        </w:rPr>
        <w:t>：聚焦口腔领域，全国23个实训基地支持实操训练，OMO模式强化教学互动</w:t>
      </w:r>
    </w:p>
    <w:p w14:paraId="0CBA253E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润德教育</w:t>
      </w:r>
      <w:r>
        <w:rPr>
          <w:sz w:val="32"/>
          <w:szCs w:val="32"/>
        </w:rPr>
        <w:t>：深耕药学职称培训18年，临床案例教学突出，适合技能薄弱药师群体</w:t>
      </w:r>
    </w:p>
    <w:p w14:paraId="04E832D1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2" w:lineRule="atLeast"/>
        <w:ind w:left="0" w:firstLine="0"/>
        <w:jc w:val="left"/>
        <w:rPr>
          <w:sz w:val="32"/>
          <w:szCs w:val="32"/>
        </w:rPr>
      </w:pPr>
      <w:r>
        <w:rPr>
          <w:sz w:val="32"/>
          <w:szCs w:val="32"/>
        </w:rPr>
        <w:t>五、结语：专业进阶的科学路径</w:t>
      </w:r>
    </w:p>
    <w:p w14:paraId="64E87FF2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卫生高级职称面审的核心竞争力，在于</w:t>
      </w:r>
      <w:r>
        <w:rPr>
          <w:b/>
          <w:bCs/>
          <w:sz w:val="32"/>
          <w:szCs w:val="32"/>
        </w:rPr>
        <w:t>精准诊断能力、结构化表达力、前沿知识整合力</w:t>
      </w:r>
      <w:r>
        <w:rPr>
          <w:sz w:val="32"/>
          <w:szCs w:val="32"/>
        </w:rPr>
        <w:t>的三维融合。随着多数地区2025年评审工作即将启动，理论考试、材料申报、面审答辩环环相扣。</w:t>
      </w:r>
    </w:p>
    <w:p w14:paraId="1C3D5655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医务人员在追求职业发展的道路上，既需要扎实的专业能力，也需要掌握展示专业水平的技巧。选择适配自身需求与地域特点的培训方案，将成为职业晋升路上的关键加速器。</w:t>
      </w:r>
    </w:p>
    <w:p w14:paraId="71D952B1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专业进阶之路没有真正的“捷径”，但确有更高效的路径。</w:t>
      </w:r>
    </w:p>
    <w:p w14:paraId="6221965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4A2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2025-07-22T06:38:22Z</dcterms:created>
  <dc:creator>Administrator</dc:creator>
  <cp:lastModifiedBy>WPS_256959138</cp:lastModifiedBy>
  <dcterms:modified xsi:type="dcterms:W3CDTF">2025-07-22T06:41:04Z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eyJoZGlkIjoiMWI3ODI3ODNlNTg3YjQwMGUyNTI2YzZlMDQzODkyMTUiLCJ1c2VySWQiOiIyNTY5NTkxMzgifQ==</vt:lpwstr>
  </property>
  <property fmtid="{D5CDD505-2E9C-101B-9397-08002B2CF9AE}" pid="4" name="ICV">
    <vt:lpwstr>7BFCAD56C1FB4093AB757261E720D24B_12</vt:lpwstr>
  </property>
</Properties>
</file>